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0509-2021-QEO-2022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四川国锐工程设计有限公司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Q:ISC-Q-2021-1495,E:ISC-E-2021-1027,O:ISC-O-2021-0952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91510100MA62PMBKXH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Q:43,E:43,O:43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eastAsia="zh-CN"/>
              </w:rPr>
              <w:t>□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四川国锐工程设计有限公司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Q：资质等级许可范围内的市政行业、石油天然气行业的工程咨询、设计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E：资质等级许可范围内的市政行业、石油天然气行业的工程咨询、设计所涉及场所的相关环境管理活动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O：资质等级许可范围内的市政行业、石油天然气行业的工程咨询、设计所涉及场所的相关职业健康安全管理活动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1"/>
                <w:szCs w:val="21"/>
              </w:rPr>
              <w:t>四川省成都市天府新区正兴镇大安路1230号22栋2单元8层8号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办公地址"/>
            <w:r>
              <w:rPr>
                <w:rFonts w:hint="eastAsia"/>
                <w:sz w:val="22"/>
                <w:szCs w:val="22"/>
                <w:lang w:val="en-GB"/>
              </w:rPr>
              <w:t>四川省成都市高新区盛和一路88号康普雷斯A座805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2022.4.24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eastAsia="宋体"/>
                <w:sz w:val="22"/>
                <w:szCs w:val="22"/>
                <w:lang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123190</wp:posOffset>
                  </wp:positionV>
                  <wp:extent cx="812165" cy="275590"/>
                  <wp:effectExtent l="0" t="0" r="635" b="3810"/>
                  <wp:wrapNone/>
                  <wp:docPr id="13" name="图片 13" descr="d65153f20abdb73c162b984abccbf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3" descr="d65153f20abdb73c162b984abccbf3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7647" t="9871" r="7157" b="207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165" cy="275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hint="default" w:eastAsia="宋体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2022.4.24</w:t>
            </w: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20" w:name="_GoBack"/>
      <w:bookmarkEnd w:id="2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4A20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1349</Words>
  <Characters>2313</Characters>
  <Lines>18</Lines>
  <Paragraphs>5</Paragraphs>
  <TotalTime>0</TotalTime>
  <ScaleCrop>false</ScaleCrop>
  <LinksUpToDate>false</LinksUpToDate>
  <CharactersWithSpaces>2528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2022-04-24T10:04:09Z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