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四川国锐工程设计有限公司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O：34.01.02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委托书或中标通知书——项目前期技术交流——专业设计——施工图及评审——图纸修改——专家评审——根据评审意见修改图纸——提交施工图——资料归档——现场技术服务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委托书或中标通知书——项目前期技术交流——专业咨询——项目可行性研究报告、项目建议书、项目申请报告等编制——专家评审——报告修改上报——资料归档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关键过程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：工程设计过程</w:t>
            </w:r>
            <w:r>
              <w:rPr>
                <w:rFonts w:hint="eastAsia"/>
                <w:b/>
                <w:sz w:val="20"/>
                <w:szCs w:val="22"/>
              </w:rPr>
              <w:t>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工程设计过程</w:t>
            </w:r>
            <w:r>
              <w:rPr>
                <w:rFonts w:hint="eastAsia"/>
                <w:b/>
                <w:sz w:val="20"/>
                <w:szCs w:val="22"/>
              </w:rPr>
              <w:t>风险：顾客投诉。控制措施：设计和服务提供的管理程序。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建筑设计防火规范</w:t>
            </w:r>
            <w:r>
              <w:rPr>
                <w:rFonts w:hint="eastAsia"/>
                <w:b/>
                <w:sz w:val="20"/>
                <w:lang w:eastAsia="zh-CN"/>
              </w:rPr>
              <w:t>》GB 50016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2014、《建筑物防雷设计规范》GB 50057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2010、《室外给水设计规范》GB 50013-2006、《室外排水设计规范》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"http://www.csres.com/detail/122184.html" \t "http://www.csres.com/_blank"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GB 5001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eastAsia="zh-CN"/>
              </w:rPr>
              <w:t>-2006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、《石油化工企业设计防火规范》GB 50160-2008、《石油天然气工程设计防火规范》GB 50183-2015、《工业金属管道工程施工规范》GB 50235-2010、《输气管道工程设计规范》GB 50251-2015、《输油管道工程设计规范》GB 50253-2014、《工业设备及管道绝热工程设计规范》GB 50316-2000、《油田油气集输设计规范》GB 50350-2015、《给水排水制图标准》GB/T 50106-2010、《民用建筑供暖通风与空气调节设计规范》GB50736-2012等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术语、规范、参数等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四川国锐工程设计有限公司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委托书或中标通知书——项目前期技术交流——专业设计——施工图及评审——图纸修改——专家评审——根据评审意见修改图纸——提交施工图——资料归档——现场技术服务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委托书或中标通知书——项目前期技术交流——专业咨询——项目可行性研究报告、项目建议书、项目申请报告等编制——专家评审——报告修改上报——资料归档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建筑设计防火规范</w:t>
            </w:r>
            <w:r>
              <w:rPr>
                <w:rFonts w:hint="eastAsia"/>
                <w:b/>
                <w:sz w:val="20"/>
                <w:lang w:eastAsia="zh-CN"/>
              </w:rPr>
              <w:t>》GB 50016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2014、《建筑物防雷设计规范》GB 50057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2010、《室外给水设计规范》GB 50013-2006、《室外排水设计规范》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"http://www.csres.com/detail/122184.html" \t "http://www.csres.com/_blank"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GB 5001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eastAsia="zh-CN"/>
              </w:rPr>
              <w:t>-2006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、《石油化工企业设计防火规范》GB 50160-2008、《石油天然气工程设计防火规范》GB 50183-2015、《工业金属管道工程施工规范》GB 50235-2010、《输气管道工程设计规范》GB 50251-2015、《输油管道工程设计规范》GB 50253-2014、《工业设备及管道绝热工程设计规范》GB 50316-2000、《油田油气集输设计规范》GB 50350-2015、《给水排水制图标准》GB/T 50106-2010、《民用建筑供暖通风与空气调节设计规范》GB50736-2012等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四川国锐工程设计有限公司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O：34.01.02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委托书或中标通知书——项目前期技术交流——专业设计——施工图及评审——图纸修改——专家评审——根据评审意见修改图纸——提交施工图——资料归档——现场技术服务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咨询：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委托书或中标通知书——项目前期技术交流——专业咨询——项目可行性研究报告、项目建议书、项目申请报告等编制——专家评审——报告修改上报——资料归档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火灾、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触电</w:t>
            </w:r>
            <w:r>
              <w:rPr>
                <w:rFonts w:hint="eastAsia"/>
                <w:b/>
                <w:sz w:val="20"/>
                <w:szCs w:val="22"/>
              </w:rPr>
              <w:t>等，通过管理方案和预防预案进行控制。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建筑设计防火规范</w:t>
            </w:r>
            <w:r>
              <w:rPr>
                <w:rFonts w:hint="eastAsia"/>
                <w:b/>
                <w:sz w:val="20"/>
                <w:lang w:eastAsia="zh-CN"/>
              </w:rPr>
              <w:t>》GB 50016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2014、《建筑物防雷设计规范》GB 50057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eastAsia="zh-CN"/>
              </w:rPr>
              <w:t>2010、《室外给水设计规范》GB 50013-2006、《室外排水设计规范》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"http://www.csres.com/detail/122184.html" \t "http://www.csres.com/_blank"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GB 5001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  <w:lang w:eastAsia="zh-CN"/>
              </w:rPr>
              <w:t>-2006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、《石油化工企业设计防火规范》GB 50160-2008、《石油天然气工程设计防火规范》GB 50183-2015、《工业金属管道工程施工规范》GB 50235-2010、《输气管道工程设计规范》GB 50251-2015、《输油管道工程设计规范》GB 50253-2014、《工业设备及管道绝热工程设计规范》GB 50316-2000、《油田油气集输设计规范》GB 50350-2015、《给水排水制图标准》GB/T 50106-2010、《民用建筑供暖通风与空气调节设计规范》GB50736-2012等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10" name="图片 10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0654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2022-04-24T08:51:42Z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