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42"/>
        <w:gridCol w:w="418"/>
        <w:gridCol w:w="1249"/>
        <w:gridCol w:w="877"/>
        <w:gridCol w:w="209"/>
        <w:gridCol w:w="13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液位仪示值标定</w:t>
            </w:r>
            <w:r>
              <w:rPr>
                <w:rFonts w:hint="eastAsia"/>
                <w:sz w:val="24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生产</w:t>
            </w:r>
            <w:r>
              <w:rPr>
                <w:rFonts w:hint="eastAsia" w:ascii="Times New Roman" w:hAnsi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线性光栅尺</w:t>
            </w:r>
          </w:p>
        </w:tc>
        <w:tc>
          <w:tcPr>
            <w:tcW w:w="1709" w:type="dxa"/>
            <w:gridSpan w:val="2"/>
            <w:vAlign w:val="top"/>
          </w:tcPr>
          <w:p>
            <w:pPr>
              <w:rPr>
                <w:color w:val="00000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t>0-</w:t>
            </w:r>
            <w:r>
              <w:rPr>
                <w:rFonts w:hint="eastAsia"/>
                <w:lang w:val="en-US" w:eastAsia="zh-CN"/>
              </w:rPr>
              <w:t>3000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㎜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U=0.8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μ</w:t>
            </w:r>
            <w:r>
              <w:rPr>
                <w:rFonts w:hint="eastAsia" w:eastAsia="宋体"/>
                <w:lang w:val="en-US" w:eastAsia="zh-CN"/>
              </w:rPr>
              <w:t>m+0.55</w:t>
            </w:r>
            <w:r>
              <w:rPr>
                <w:rFonts w:hint="default" w:ascii="Arial" w:hAnsi="Arial" w:eastAsia="宋体" w:cs="Arial"/>
                <w:lang w:val="en-US" w:eastAsia="zh-CN"/>
              </w:rPr>
              <w:t>×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rPr>
                <w:rFonts w:hint="eastAsia" w:eastAsia="宋体"/>
                <w:vertAlign w:val="superscript"/>
                <w:lang w:val="en-US" w:eastAsia="zh-CN"/>
              </w:rPr>
              <w:t>-6</w:t>
            </w:r>
            <w:r>
              <w:rPr>
                <w:rFonts w:hint="eastAsia" w:eastAsia="宋体"/>
                <w:lang w:val="en-US" w:eastAsia="zh-CN"/>
              </w:rPr>
              <w:t>L（L：m，k=2）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theme="minorBidi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1260" w:firstLineChars="600"/>
              <w:jc w:val="both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QDAK</w:t>
            </w:r>
            <w:r>
              <w:rPr>
                <w:rFonts w:hint="eastAsia" w:ascii="黑体" w:eastAsia="黑体"/>
                <w:b w:val="0"/>
                <w:bCs w:val="0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hint="eastAsia" w:ascii="黑体" w:eastAsia="黑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GF</w:t>
            </w:r>
            <w:r>
              <w:rPr>
                <w:rFonts w:hint="eastAsia" w:ascii="黑体" w:eastAsia="黑体"/>
                <w:b w:val="0"/>
                <w:bCs w:val="0"/>
                <w:snapToGrid w:val="0"/>
                <w:kern w:val="0"/>
                <w:sz w:val="21"/>
                <w:szCs w:val="21"/>
              </w:rPr>
              <w:t>-0</w:t>
            </w:r>
            <w:r>
              <w:rPr>
                <w:rFonts w:hint="eastAsia" w:ascii="黑体" w:eastAsia="黑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00" w:lineRule="exact"/>
              <w:ind w:firstLine="1260" w:firstLineChars="600"/>
              <w:jc w:val="both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JJ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G971-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2002液位计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ind w:firstLine="1680" w:firstLineChars="800"/>
              <w:rPr>
                <w:rFonts w:hint="default" w:ascii="Times New Roman" w:hAnsi="Times New Roman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1470" w:firstLineChars="700"/>
              <w:jc w:val="left"/>
              <w:rPr>
                <w:rFonts w:hint="default" w:ascii="Times New Roman" w:hAnsi="Times New Roman" w:eastAsia="宋体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</w:rPr>
              <w:t>赵树波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液位仪标定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的不确定度</w:t>
            </w:r>
            <w:r>
              <w:rPr>
                <w:rFonts w:hint="eastAsia" w:ascii="Times New Roman" w:hAnsi="Times New Roman"/>
              </w:rPr>
              <w:t>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液位仪标定</w:t>
            </w:r>
            <w:r>
              <w:rPr>
                <w:rFonts w:hint="eastAsia" w:ascii="Times New Roman" w:hAnsi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液位仪标定</w:t>
            </w:r>
            <w:r>
              <w:rPr>
                <w:rFonts w:hint="eastAsia" w:ascii="Times New Roman" w:hAnsi="Times New Roman"/>
              </w:rPr>
              <w:t>检测监视记录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监视记录及控制图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17780</wp:posOffset>
            </wp:positionV>
            <wp:extent cx="991870" cy="421005"/>
            <wp:effectExtent l="0" t="0" r="11430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-2000" r="17789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74295</wp:posOffset>
            </wp:positionV>
            <wp:extent cx="640715" cy="348615"/>
            <wp:effectExtent l="0" t="0" r="6985" b="6985"/>
            <wp:wrapNone/>
            <wp:docPr id="2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0AD1148"/>
    <w:rsid w:val="59663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549</Characters>
  <Lines>4</Lines>
  <Paragraphs>1</Paragraphs>
  <TotalTime>0</TotalTime>
  <ScaleCrop>false</ScaleCrop>
  <LinksUpToDate>false</LinksUpToDate>
  <CharactersWithSpaces>596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2022-05-02T14:04:49Z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742EDF0EE2D54EA688E33D41DA817DBA</vt:lpwstr>
  </property>
</Properties>
</file>