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336665" cy="9447530"/>
            <wp:effectExtent l="0" t="0" r="635" b="1270"/>
            <wp:docPr id="1" name="图片 1" descr="新文档 2022-05-28 15.50.1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5-28 15.50.16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944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24" w:name="_GoBack"/>
      <w:bookmarkEnd w:id="24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851"/>
        <w:gridCol w:w="97"/>
        <w:gridCol w:w="648"/>
        <w:gridCol w:w="1072"/>
        <w:gridCol w:w="583"/>
        <w:gridCol w:w="904"/>
        <w:gridCol w:w="233"/>
        <w:gridCol w:w="325"/>
        <w:gridCol w:w="292"/>
        <w:gridCol w:w="463"/>
        <w:gridCol w:w="522"/>
        <w:gridCol w:w="118"/>
        <w:gridCol w:w="341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石家庄市荣盛装饰用布有限公司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河北省石家庄市晋州市槐树镇小彭村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河北省石家庄市晋州市槐树镇小彭村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彭经理</w:t>
            </w:r>
            <w:bookmarkEnd w:id="3"/>
          </w:p>
        </w:tc>
        <w:tc>
          <w:tcPr>
            <w:tcW w:w="16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18032832069</w:t>
            </w:r>
            <w:bookmarkEnd w:id="4"/>
          </w:p>
        </w:tc>
        <w:tc>
          <w:tcPr>
            <w:tcW w:w="75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6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rongsheng599@163.com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4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0284-2022-QEO</w:t>
            </w:r>
            <w:bookmarkEnd w:id="6"/>
          </w:p>
        </w:tc>
        <w:tc>
          <w:tcPr>
            <w:tcW w:w="165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78" w:type="dxa"/>
            <w:gridSpan w:val="9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505" w:type="dxa"/>
            <w:gridSpan w:val="8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Q：棉印染精加工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E：棉印染精加工所涉及场所的相关环境管理活动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O：棉印染精加工所涉及场所的相关职业健康安全管理活动</w:t>
            </w:r>
            <w:bookmarkEnd w:id="14"/>
          </w:p>
        </w:tc>
        <w:tc>
          <w:tcPr>
            <w:tcW w:w="1835" w:type="dxa"/>
            <w:gridSpan w:val="5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39" w:type="dxa"/>
            <w:gridSpan w:val="3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Q：04.03.00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E：04.03.00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sz w:val="20"/>
              </w:rPr>
              <w:t>O：04.03.00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2022年04月25日 下午至2022年04月28日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3.5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7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7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7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7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175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安永辉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新乐市君利再生资源利用有限公司</w:t>
            </w:r>
          </w:p>
        </w:tc>
        <w:tc>
          <w:tcPr>
            <w:tcW w:w="175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Q:04.03.00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E:04.03.00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O:04.03.00</w:t>
            </w:r>
          </w:p>
        </w:tc>
        <w:tc>
          <w:tcPr>
            <w:tcW w:w="1444" w:type="dxa"/>
            <w:gridSpan w:val="4"/>
            <w:vAlign w:val="center"/>
          </w:tcPr>
          <w:p>
            <w:r>
              <w:rPr>
                <w:sz w:val="20"/>
                <w:lang w:val="de-DE"/>
              </w:rPr>
              <w:t>13831126048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0"/>
              </w:rPr>
              <w:t>审核组长</w:t>
            </w: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720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2022.4.24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2022.4.24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2022.4.24</w:t>
            </w:r>
          </w:p>
        </w:tc>
      </w:tr>
    </w:tbl>
    <w:p/>
    <w:p/>
    <w:p/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2.4.25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风险和机会的策划；目标和实现计划；变更的策划；资源提供；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危险源辨识、风险评价；合规性评价；管理评审；总则；持续改进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基础设施；运行环境；运行策划和控制；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和服务的控制；顾客或外部供方财产；变更的控制；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5.1/8.5.3/8.5.6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AD审核QEO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2022.4.26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仓储部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ABD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2022.4.27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监视和测量资源；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产品和服务的放行；不合格品的控制；分析和评价；环境因素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9.1.3/；E6.1.2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财务部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监视和测量总则；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绩效的监视和测量；合规性评价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数据分析；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/9.1.1/10.2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/9.1/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交付后活动；运行控制；应急准备和响应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6.2/8.2/8.4/8.5.5/9.1.2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2022.4.28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质检部：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组织的岗位、职责权限；目标、方案；危险源识别评价；运行控制；应急准备和响应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QEO5.3/6.2；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O6.1.2；EO8.1/8.2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BD继续审核质检部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C继续审核业务部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ABC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41313D3"/>
    <w:rsid w:val="2B8D0A5D"/>
    <w:rsid w:val="2D4B7B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1392</Words>
  <Characters>2347</Characters>
  <Lines>37</Lines>
  <Paragraphs>10</Paragraphs>
  <TotalTime>2</TotalTime>
  <ScaleCrop>false</ScaleCrop>
  <LinksUpToDate>false</LinksUpToDate>
  <CharactersWithSpaces>2377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2022-05-28T08:00:35Z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  <property fmtid="{D5CDD505-2E9C-101B-9397-08002B2CF9AE}" pid="4" name="commondata">
    <vt:lpwstr>eyJoZGlkIjoiM2Y3MmNiNTA4Y2RiYTNkMzhmODU1Yjg5OTYxMzY5NzMifQ==</vt:lpwstr>
  </property>
</Properties>
</file>