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0623-2020-QF-2022</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2"/>
        <w:rPr>
          <w:rFonts w:hint="eastAsia"/>
        </w:rPr>
      </w:pPr>
    </w:p>
    <w:p>
      <w:pPr>
        <w:pStyle w:val="2"/>
        <w:rPr>
          <w:rFonts w:hint="eastAsia"/>
        </w:rPr>
      </w:pPr>
    </w:p>
    <w:p>
      <w:pPr>
        <w:pStyle w:val="2"/>
        <w:rPr>
          <w:rFonts w:hint="eastAsia"/>
        </w:rPr>
      </w:pPr>
    </w:p>
    <w:p>
      <w:pPr>
        <w:pStyle w:val="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和县翠微斋食品有限公司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和县翠微斋食品有限公司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安徽省马鞍山市和县台湾农民创业园海峡大道北边5号</w:t>
            </w:r>
            <w:bookmarkEnd w:id="8"/>
          </w:p>
        </w:tc>
        <w:tc>
          <w:tcPr>
            <w:tcW w:w="1242" w:type="dxa"/>
            <w:vMerge w:val="restart"/>
            <w:vAlign w:val="center"/>
          </w:tcPr>
          <w:p>
            <w:r>
              <w:rPr>
                <w:rFonts w:hint="eastAsia"/>
              </w:rPr>
              <w:t>邮编</w:t>
            </w:r>
          </w:p>
        </w:tc>
        <w:tc>
          <w:tcPr>
            <w:tcW w:w="1771" w:type="dxa"/>
          </w:tcPr>
          <w:p>
            <w:bookmarkStart w:id="9" w:name="注册邮编"/>
            <w:r>
              <w:t>23820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t>安徽省马鞍山市和县台湾农民创业园海峡大道北边5号</w:t>
            </w:r>
            <w:bookmarkEnd w:id="10"/>
          </w:p>
        </w:tc>
        <w:tc>
          <w:tcPr>
            <w:tcW w:w="1242" w:type="dxa"/>
            <w:vMerge w:val="continue"/>
            <w:vAlign w:val="center"/>
          </w:tcPr>
          <w:p/>
        </w:tc>
        <w:tc>
          <w:tcPr>
            <w:tcW w:w="1771" w:type="dxa"/>
          </w:tcPr>
          <w:p>
            <w:bookmarkStart w:id="11" w:name="办公邮编"/>
            <w:r>
              <w:t>238200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柴小娟</w:t>
            </w:r>
            <w:bookmarkEnd w:id="12"/>
          </w:p>
        </w:tc>
        <w:tc>
          <w:tcPr>
            <w:tcW w:w="1313" w:type="dxa"/>
            <w:vAlign w:val="center"/>
          </w:tcPr>
          <w:p>
            <w:r>
              <w:rPr>
                <w:rFonts w:hint="eastAsia"/>
              </w:rPr>
              <w:t>电话.</w:t>
            </w:r>
          </w:p>
        </w:tc>
        <w:tc>
          <w:tcPr>
            <w:tcW w:w="2180" w:type="dxa"/>
            <w:vAlign w:val="center"/>
          </w:tcPr>
          <w:p>
            <w:bookmarkStart w:id="13" w:name="联系人电话"/>
            <w:r>
              <w:t>0555-5131959</w:t>
            </w:r>
            <w:bookmarkEnd w:id="13"/>
          </w:p>
        </w:tc>
        <w:tc>
          <w:tcPr>
            <w:tcW w:w="1242" w:type="dxa"/>
            <w:vAlign w:val="center"/>
          </w:tcPr>
          <w:p>
            <w:r>
              <w:rPr>
                <w:rFonts w:hint="eastAsia"/>
              </w:rPr>
              <w:t>传真</w:t>
            </w:r>
          </w:p>
        </w:tc>
        <w:tc>
          <w:tcPr>
            <w:tcW w:w="1771" w:type="dxa"/>
          </w:tcPr>
          <w:p>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5" w:name="法人"/>
            <w:r>
              <w:t>卢存号</w:t>
            </w:r>
            <w:bookmarkEnd w:id="15"/>
          </w:p>
        </w:tc>
        <w:tc>
          <w:tcPr>
            <w:tcW w:w="1313" w:type="dxa"/>
            <w:vAlign w:val="center"/>
          </w:tcPr>
          <w:p>
            <w:r>
              <w:rPr>
                <w:rFonts w:hint="eastAsia"/>
              </w:rPr>
              <w:t>管理者代表</w:t>
            </w:r>
          </w:p>
        </w:tc>
        <w:tc>
          <w:tcPr>
            <w:tcW w:w="2180" w:type="dxa"/>
          </w:tcPr>
          <w:p>
            <w:bookmarkStart w:id="16" w:name="管理者代表"/>
            <w:r>
              <w:t>赵德林</w:t>
            </w:r>
            <w:bookmarkEnd w:id="16"/>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7" w:name="审核日期"/>
            <w:r>
              <w:rPr>
                <w:rFonts w:hint="eastAsia"/>
              </w:rPr>
              <w:t>2022年04月21日 上午至2022年04月22日 上午</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8" w:name="初审"/>
            <w:r>
              <w:rPr>
                <w:rFonts w:hint="eastAsia"/>
              </w:rPr>
              <w:t>□</w:t>
            </w:r>
            <w:bookmarkEnd w:id="18"/>
            <w:r>
              <w:rPr>
                <w:rFonts w:hint="eastAsia"/>
              </w:rPr>
              <w:t>初审二阶段：评价组织管理体系建立、实施运行的符合性及有效性，以确定是否推荐认证注册。</w:t>
            </w:r>
          </w:p>
          <w:p>
            <w:bookmarkStart w:id="19" w:name="监督勾选"/>
            <w:r>
              <w:rPr>
                <w:rFonts w:hint="eastAsia"/>
              </w:rPr>
              <w:t>■</w:t>
            </w:r>
            <w:bookmarkEnd w:id="19"/>
            <w:r>
              <w:rPr>
                <w:rFonts w:hint="eastAsia"/>
              </w:rPr>
              <w:t>监督审核：评价组织管理体系的持续符合性和有效性，以确定是否推荐保持认证证书。</w:t>
            </w:r>
          </w:p>
          <w:p>
            <w:bookmarkStart w:id="20" w:name="再认证勾选"/>
            <w:r>
              <w:rPr>
                <w:rFonts w:hint="eastAsia"/>
              </w:rPr>
              <w:t>□</w:t>
            </w:r>
            <w:bookmarkEnd w:id="20"/>
            <w:r>
              <w:rPr>
                <w:rFonts w:hint="eastAsia"/>
              </w:rPr>
              <w:t>再认证：评价组织管理体系整体的持续符合性和有效性，以确定是否推荐更新认证并换发认证证书。</w:t>
            </w:r>
          </w:p>
          <w:p>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ISO45001：2018</w:t>
            </w:r>
          </w:p>
          <w:p>
            <w:pPr>
              <w:jc w:val="left"/>
              <w:rPr>
                <w:lang w:val="de-DE"/>
              </w:rPr>
            </w:pPr>
            <w:r>
              <w:rPr>
                <w:rFonts w:hint="eastAsia"/>
                <w:lang w:val="de-DE"/>
              </w:rPr>
              <w:t>FSMS：</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7" w:name="H勾选Add1"/>
            <w:r>
              <w:rPr>
                <w:rFonts w:hint="eastAsia"/>
                <w:lang w:val="de-DE"/>
              </w:rPr>
              <w:t>□</w:t>
            </w:r>
            <w:bookmarkEnd w:id="27"/>
            <w:r>
              <w:rPr>
                <w:rFonts w:hint="eastAsia"/>
                <w:lang w:val="de-DE"/>
              </w:rPr>
              <w:t xml:space="preserve"> GB/T27341-2009□ GB 14881-2013 □《危害分析与关键控制点（HACCP体系）认证补充要求 1.0》</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r>
              <w:rPr>
                <w:rFonts w:hint="eastAsia"/>
              </w:rPr>
              <w:t>一</w:t>
            </w:r>
            <w:bookmarkEnd w:id="30"/>
            <w:r>
              <w:rPr>
                <w:rFonts w:hint="eastAsia"/>
              </w:rPr>
              <w:t>次监督审核</w:t>
            </w:r>
            <w:bookmarkStart w:id="31" w:name="再认证勾选Add1"/>
            <w:bookmarkStart w:id="41" w:name="_GoBack"/>
            <w:r>
              <w:rPr>
                <w:rFonts w:hint="eastAsia"/>
                <w:color w:val="FF0000"/>
                <w:lang w:val="en-US" w:eastAsia="zh-CN"/>
              </w:rPr>
              <w:t>+恢复</w:t>
            </w:r>
            <w:bookmarkEnd w:id="4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3" w:name="审核范围"/>
            <w:r>
              <w:t>Q：许可范围内大米的生产</w:t>
            </w:r>
          </w:p>
          <w:p>
            <w:r>
              <w:t>F：位于安徽省马鞍山市和县台湾农民创业园海峡大道北边5号生产车间的大米生产。</w:t>
            </w:r>
            <w:bookmarkEnd w:id="33"/>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4" w:name="专业代码"/>
            <w:r>
              <w:t>Q：03.06.01</w:t>
            </w:r>
          </w:p>
          <w:p>
            <w:r>
              <w:t>F：CIV-1;GII</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年月日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p>
        </w:tc>
        <w:tc>
          <w:tcPr>
            <w:tcW w:w="2267" w:type="dxa"/>
          </w:tcPr>
          <w:p>
            <w:pPr>
              <w:rPr>
                <w:lang w:val="de-DE"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肖新龙</w:t>
            </w:r>
          </w:p>
        </w:tc>
        <w:tc>
          <w:tcPr>
            <w:tcW w:w="1089" w:type="dxa"/>
            <w:vAlign w:val="center"/>
          </w:tcPr>
          <w:p>
            <w:r>
              <w:t>组长</w:t>
            </w:r>
          </w:p>
        </w:tc>
        <w:tc>
          <w:tcPr>
            <w:tcW w:w="711" w:type="dxa"/>
            <w:vAlign w:val="center"/>
          </w:tcPr>
          <w:p>
            <w:r>
              <w:t>女</w:t>
            </w:r>
          </w:p>
        </w:tc>
        <w:tc>
          <w:tcPr>
            <w:tcW w:w="3870" w:type="dxa"/>
            <w:vAlign w:val="center"/>
          </w:tcPr>
          <w:p>
            <w:r>
              <w:t>2020-N1QMS-1232380</w:t>
            </w:r>
          </w:p>
          <w:p>
            <w:r>
              <w:t>2020-N1FSMS-1232380</w:t>
            </w:r>
          </w:p>
        </w:tc>
        <w:tc>
          <w:tcPr>
            <w:tcW w:w="2179" w:type="dxa"/>
            <w:vAlign w:val="center"/>
          </w:tcPr>
          <w:p>
            <w:r>
              <w:t>Q:03.06.01</w:t>
            </w:r>
          </w:p>
          <w:p>
            <w:r>
              <w:t>F:CIV-1,GII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任泽华</w:t>
            </w:r>
          </w:p>
        </w:tc>
        <w:tc>
          <w:tcPr>
            <w:tcW w:w="1089" w:type="dxa"/>
            <w:vAlign w:val="center"/>
          </w:tcPr>
          <w:p>
            <w:r>
              <w:t>组员</w:t>
            </w:r>
          </w:p>
        </w:tc>
        <w:tc>
          <w:tcPr>
            <w:tcW w:w="711" w:type="dxa"/>
            <w:vAlign w:val="center"/>
          </w:tcPr>
          <w:p>
            <w:r>
              <w:t>男</w:t>
            </w:r>
          </w:p>
        </w:tc>
        <w:tc>
          <w:tcPr>
            <w:tcW w:w="3870" w:type="dxa"/>
            <w:vAlign w:val="center"/>
          </w:tcPr>
          <w:p>
            <w:r>
              <w:t>2019-N1QMS-3059498</w:t>
            </w:r>
          </w:p>
          <w:p>
            <w:r>
              <w:t>2020-N1FSMS-3059498</w:t>
            </w:r>
          </w:p>
        </w:tc>
        <w:tc>
          <w:tcPr>
            <w:tcW w:w="2179" w:type="dxa"/>
            <w:vAlign w:val="center"/>
          </w:tcPr>
          <w:p>
            <w:r>
              <w:t>Q:03.06.01</w:t>
            </w:r>
          </w:p>
          <w:p>
            <w:r>
              <w:t>F:CIV-1,GII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 □EMS□OHSMS□EnMS□FSMS□HACCP的附件）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5" w:name="Q勾选Add2"/>
            <w:r>
              <w:rPr>
                <w:rFonts w:hint="eastAsia"/>
              </w:rPr>
              <w:t>■</w:t>
            </w:r>
            <w:bookmarkEnd w:id="35"/>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6" w:name="E勾选Add2"/>
            <w:r>
              <w:rPr>
                <w:rFonts w:hint="eastAsia"/>
              </w:rPr>
              <w:t>□</w:t>
            </w:r>
            <w:bookmarkEnd w:id="3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7" w:name="S勾选Add2"/>
            <w:r>
              <w:rPr>
                <w:rFonts w:hint="eastAsia"/>
              </w:rPr>
              <w:t>□</w:t>
            </w:r>
            <w:bookmarkEnd w:id="3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8" w:name="F勾选Add2"/>
            <w:r>
              <w:rPr>
                <w:rFonts w:hint="eastAsia"/>
              </w:rPr>
              <w:t>■</w:t>
            </w:r>
            <w:bookmarkEnd w:id="38"/>
            <w:r>
              <w:rPr>
                <w:rFonts w:hint="eastAsia"/>
              </w:rPr>
              <w:t>FSMS基本满足ISO22000:2018标准的要求，建立了自我完善机制，能源管理体系运行基本有效。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9" w:name="H勾选Add2"/>
            <w:r>
              <w:rPr>
                <w:rFonts w:hint="eastAsia"/>
              </w:rPr>
              <w:t>□</w:t>
            </w:r>
            <w:bookmarkEnd w:id="39"/>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bookmarkStart w:id="40" w:name="范围变化"/>
            <w:r>
              <w:rPr>
                <w:rFonts w:hint="eastAsia"/>
              </w:rPr>
              <w:t>Q:</w:t>
            </w:r>
          </w:p>
          <w:p>
            <w:pPr>
              <w:rPr>
                <w:rFonts w:hint="eastAsia"/>
              </w:rPr>
            </w:pPr>
            <w:r>
              <w:rPr>
                <w:rFonts w:hint="eastAsia"/>
              </w:rPr>
              <w:t>F:</w:t>
            </w:r>
            <w:bookmarkEnd w:id="40"/>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lang w:val="en-GB"/>
                    </w:rPr>
                  </w:pPr>
                </w:p>
              </w:tc>
              <w:tc>
                <w:tcPr>
                  <w:tcW w:w="1350" w:type="dxa"/>
                  <w:shd w:val="clear" w:color="auto" w:fill="auto"/>
                  <w:vAlign w:val="center"/>
                </w:tcPr>
                <w:p>
                  <w:pPr>
                    <w:shd w:val="clear" w:color="auto" w:fill="C7DAF1" w:themeFill="text2" w:themeFillTint="32"/>
                    <w:rPr>
                      <w:lang w:val="en-GB"/>
                    </w:rPr>
                  </w:pPr>
                </w:p>
              </w:tc>
              <w:tc>
                <w:tcPr>
                  <w:tcW w:w="1774" w:type="dxa"/>
                  <w:shd w:val="clear" w:color="auto" w:fill="auto"/>
                  <w:vAlign w:val="center"/>
                </w:tcPr>
                <w:p>
                  <w:pPr>
                    <w:shd w:val="clear" w:color="auto" w:fill="C7DAF1" w:themeFill="text2"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建筑面积平方米；生产车间个；库房个；实验室个；</w:t>
            </w:r>
          </w:p>
          <w:p>
            <w:pPr>
              <w:shd w:val="clear" w:color="auto" w:fill="C7DAF1" w:themeFill="text2" w:themeFillTint="32"/>
              <w:rPr>
                <w:u w:val="single"/>
              </w:rPr>
            </w:pPr>
            <w:r>
              <w:rPr>
                <w:rFonts w:hint="eastAsia"/>
              </w:rPr>
              <w:t>主要生产设备有：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lang w:val="en-GB"/>
                    </w:rPr>
                  </w:pPr>
                </w:p>
              </w:tc>
              <w:tc>
                <w:tcPr>
                  <w:tcW w:w="1350" w:type="dxa"/>
                  <w:shd w:val="clear" w:color="auto" w:fill="auto"/>
                  <w:vAlign w:val="center"/>
                </w:tcPr>
                <w:p>
                  <w:pPr>
                    <w:shd w:val="clear" w:color="auto" w:fill="EBF1DE" w:themeFill="accent3" w:themeFillTint="32"/>
                    <w:rPr>
                      <w:lang w:val="en-GB"/>
                    </w:rPr>
                  </w:pPr>
                </w:p>
              </w:tc>
              <w:tc>
                <w:tcPr>
                  <w:tcW w:w="1774" w:type="dxa"/>
                  <w:shd w:val="clear" w:color="auto" w:fill="auto"/>
                  <w:vAlign w:val="center"/>
                </w:tcPr>
                <w:p>
                  <w:pPr>
                    <w:shd w:val="clear" w:color="auto" w:fill="EBF1DE" w:themeFill="accent3"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建筑面积平方米；生产车间个；库房个；实验室个；</w:t>
            </w:r>
          </w:p>
          <w:p>
            <w:pPr>
              <w:shd w:val="clear" w:color="auto" w:fill="EBF1DE" w:themeFill="accent3" w:themeFillTint="32"/>
              <w:rPr>
                <w:u w:val="single"/>
              </w:rPr>
            </w:pPr>
            <w:r>
              <w:rPr>
                <w:rFonts w:hint="eastAsia"/>
              </w:rPr>
              <w:t>主要生产设备有：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 xml:space="preserve">Rohs  </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于年月日进行了的演练；并总结了预案的可行性和有效性。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定期（每年）：年月日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□认知□价值观□文化□知识□绩效□工艺□设备□人员能力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w:t>
            </w:r>
          </w:p>
          <w:p>
            <w:r>
              <w:rPr>
                <w:rFonts w:hint="eastAsia"/>
              </w:rPr>
              <w:t>安全的主管部门是——</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□机械伤害□触电□化学伤害□噪声□粉尘□危险作业□高低温□危化品泄露□压力容器爆炸□火灾□其他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lang w:val="en-GB"/>
                    </w:rPr>
                  </w:pPr>
                </w:p>
              </w:tc>
              <w:tc>
                <w:tcPr>
                  <w:tcW w:w="1350" w:type="dxa"/>
                  <w:shd w:val="clear" w:color="auto" w:fill="auto"/>
                  <w:vAlign w:val="center"/>
                </w:tcPr>
                <w:p>
                  <w:pPr>
                    <w:rPr>
                      <w:lang w:val="en-GB"/>
                    </w:rPr>
                  </w:pPr>
                </w:p>
              </w:tc>
              <w:tc>
                <w:tcPr>
                  <w:tcW w:w="1774" w:type="dxa"/>
                  <w:shd w:val="clear" w:color="auto" w:fill="auto"/>
                  <w:vAlign w:val="center"/>
                </w:tcPr>
                <w:p>
                  <w:pPr>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建筑面积平方米；生产车间个；库房个；实验室个；</w:t>
            </w:r>
          </w:p>
          <w:p>
            <w:pPr>
              <w:rPr>
                <w:u w:val="single"/>
              </w:rPr>
            </w:pPr>
            <w:r>
              <w:rPr>
                <w:rFonts w:hint="eastAsia"/>
              </w:rPr>
              <w:t>主要生产设备有：</w:t>
            </w:r>
            <w:r>
              <w:rPr>
                <w:rFonts w:hint="eastAsia"/>
                <w:u w:val="single"/>
              </w:rPr>
              <w:t>（列举2~4种）</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t>¨</w:t>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
            <w:r>
              <w:rPr>
                <w:rFonts w:hint="eastAsia"/>
              </w:rPr>
              <w:t>于年月日进行了的演练；并总结了预案的可行性和有效性。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定期（每年）：年月日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fixed"/>
        <w:tblCellMar>
          <w:top w:w="0" w:type="dxa"/>
          <w:left w:w="108" w:type="dxa"/>
          <w:bottom w:w="0" w:type="dxa"/>
          <w:right w:w="108" w:type="dxa"/>
        </w:tblCellMar>
      </w:tblPr>
      <w:tblGrid>
        <w:gridCol w:w="680"/>
        <w:gridCol w:w="9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审核周期</w:t>
            </w:r>
          </w:p>
        </w:tc>
        <w:tc>
          <w:tcPr>
            <w:tcW w:w="9282" w:type="dxa"/>
            <w:shd w:val="clear" w:color="auto" w:fill="F4B8FF"/>
          </w:tcPr>
          <w:p>
            <w:pPr>
              <w:shd w:val="clear" w:color="auto" w:fill="F4B8FF"/>
            </w:pPr>
            <w:r>
              <w:rPr>
                <w:rFonts w:hint="eastAsia"/>
              </w:rPr>
              <w:t>□FSMS体系建立以来□定期（近一年）□其他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282"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restart"/>
            <w:shd w:val="clear" w:color="auto" w:fill="F4B8FF"/>
          </w:tcPr>
          <w:p>
            <w:pPr>
              <w:shd w:val="clear" w:color="auto" w:fill="F4B8FF"/>
            </w:pPr>
            <w:r>
              <w:rPr>
                <w:rFonts w:hint="eastAsia"/>
              </w:rPr>
              <w:t>组织环境</w:t>
            </w:r>
          </w:p>
        </w:tc>
        <w:tc>
          <w:tcPr>
            <w:tcW w:w="9282"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ind w:firstLine="1260" w:firstLineChars="600"/>
                  </w:pPr>
                </w:p>
              </w:tc>
              <w:tc>
                <w:tcPr>
                  <w:tcW w:w="7375" w:type="dxa"/>
                </w:tcPr>
                <w:p>
                  <w:pPr>
                    <w:shd w:val="clear" w:color="auto" w:fill="F4B8FF"/>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外部环境</w:t>
                  </w:r>
                </w:p>
              </w:tc>
              <w:tc>
                <w:tcPr>
                  <w:tcW w:w="7375" w:type="dxa"/>
                </w:tcPr>
                <w:p>
                  <w:pPr>
                    <w:shd w:val="clear" w:color="auto" w:fill="F4B8FF"/>
                  </w:pP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内部环境</w:t>
                  </w:r>
                </w:p>
              </w:tc>
              <w:tc>
                <w:tcPr>
                  <w:tcW w:w="7375" w:type="dxa"/>
                </w:tcPr>
                <w:p>
                  <w:pPr>
                    <w:shd w:val="clear" w:color="auto" w:fill="F4B8FF"/>
                  </w:pPr>
                  <w:r>
                    <w:rPr>
                      <w:rFonts w:hint="eastAsia"/>
                    </w:rPr>
                    <w:t>□价值观□文化□知识□绩效□工艺□设备□人员能力□食品欺诈□故意污染□其他</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cyan"/>
                    </w:rPr>
                  </w:pPr>
                  <w:r>
                    <w:rPr>
                      <w:rFonts w:hint="eastAsia"/>
                    </w:rPr>
                    <w:t>重要的相关方</w:t>
                  </w:r>
                </w:p>
              </w:tc>
              <w:tc>
                <w:tcPr>
                  <w:tcW w:w="6912"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□主管部门</w:t>
                  </w:r>
                </w:p>
              </w:tc>
              <w:tc>
                <w:tcPr>
                  <w:tcW w:w="6912"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□供方</w:t>
                  </w:r>
                </w:p>
              </w:tc>
              <w:tc>
                <w:tcPr>
                  <w:tcW w:w="6912"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□顾客</w:t>
                  </w:r>
                </w:p>
              </w:tc>
              <w:tc>
                <w:tcPr>
                  <w:tcW w:w="6912"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□消费者</w:t>
                  </w:r>
                </w:p>
              </w:tc>
              <w:tc>
                <w:tcPr>
                  <w:tcW w:w="6912" w:type="dxa"/>
                </w:tcPr>
                <w:p>
                  <w:pPr>
                    <w:shd w:val="clear" w:color="auto" w:fill="F4B8FF"/>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□员工</w:t>
                  </w:r>
                </w:p>
              </w:tc>
              <w:tc>
                <w:tcPr>
                  <w:tcW w:w="6912"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pPr>
                  <w:r>
                    <w:rPr>
                      <w:rFonts w:hint="eastAsia"/>
                    </w:rPr>
                    <w:t>□投资方</w:t>
                  </w:r>
                </w:p>
              </w:tc>
              <w:tc>
                <w:tcPr>
                  <w:tcW w:w="6912"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□其他</w:t>
                  </w:r>
                </w:p>
              </w:tc>
              <w:tc>
                <w:tcPr>
                  <w:tcW w:w="6912" w:type="dxa"/>
                </w:tcPr>
                <w:p>
                  <w:pPr>
                    <w:shd w:val="clear" w:color="auto" w:fill="F4B8FF"/>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F4B8FF"/>
              <w:spacing w:before="40" w:after="40"/>
            </w:pPr>
            <w:r>
              <w:rPr>
                <w:rFonts w:hint="eastAsia"/>
              </w:rPr>
              <w:t>□危害分析□制订危害控制计划□制订PRP  □PRP和危害控制计划实施□验证/确认</w:t>
            </w:r>
          </w:p>
          <w:p>
            <w:pPr>
              <w:shd w:val="clear" w:color="auto" w:fill="F4B8FF"/>
              <w:spacing w:before="40" w:after="40"/>
            </w:pPr>
            <w:r>
              <w:rPr>
                <w:rFonts w:hint="eastAsia"/>
              </w:rPr>
              <w:t>□设备维修□人员培训□产品召回□潜在不合格产品和过程控制□其他</w:t>
            </w:r>
          </w:p>
          <w:p>
            <w:pPr>
              <w:shd w:val="clear" w:color="auto" w:fill="F4B8FF"/>
              <w:spacing w:before="40" w:after="40"/>
              <w:rPr>
                <w:highlight w:val="red"/>
              </w:rPr>
            </w:pPr>
          </w:p>
          <w:p>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F4B8FF"/>
              <w:spacing w:before="40" w:after="40"/>
            </w:pPr>
            <w:r>
              <w:rPr>
                <w:rFonts w:hint="eastAsia"/>
              </w:rPr>
              <w:t>□危害分析□制订危害控制计划□生产/服务过程□验证/确认□产品运输☑设备维修</w:t>
            </w:r>
          </w:p>
          <w:p>
            <w:pPr>
              <w:shd w:val="clear" w:color="auto" w:fill="F4B8FF"/>
              <w:spacing w:before="40" w:after="40"/>
            </w:pPr>
            <w:r>
              <w:rPr>
                <w:rFonts w:hint="eastAsia"/>
              </w:rPr>
              <w:t>□人员培训□其他</w:t>
            </w: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领导作用</w:t>
            </w:r>
          </w:p>
        </w:tc>
        <w:tc>
          <w:tcPr>
            <w:tcW w:w="9282"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最高管理者制定了文件化的食品安全管理体系方针：</w:t>
            </w:r>
          </w:p>
          <w:p>
            <w:pPr>
              <w:shd w:val="clear" w:color="auto" w:fill="F4B8FF"/>
              <w:rPr>
                <w:u w:val="single"/>
              </w:rPr>
            </w:pP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pPr>
            <w:r>
              <w:rPr>
                <w:rFonts w:hint="eastAsia"/>
              </w:rPr>
              <w:t>FSMS的主管部门是——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任命了“</w:t>
            </w:r>
            <w:r>
              <w:t>食品安全组长</w:t>
            </w:r>
            <w:r>
              <w:rPr>
                <w:rFonts w:hint="eastAsia"/>
              </w:rPr>
              <w:t>”，为——</w:t>
            </w:r>
            <w:r>
              <w:rPr>
                <w:rFonts w:hint="eastAsia" w:ascii="Wingdings" w:hAnsi="Wingdings"/>
              </w:rPr>
              <w:t>¨</w:t>
            </w:r>
            <w:r>
              <w:rPr>
                <w:rFonts w:hint="eastAsia"/>
              </w:rPr>
              <w:t>先生/</w:t>
            </w:r>
            <w:r>
              <w:rPr>
                <w:rFonts w:hint="eastAsia" w:ascii="Wingdings" w:hAnsi="Wingdings"/>
              </w:rPr>
              <w:t>¨</w:t>
            </w:r>
            <w:r>
              <w:rPr>
                <w:rFonts w:hint="eastAsia"/>
              </w:rPr>
              <w:t>女士；其日常工作职责为——</w:t>
            </w:r>
          </w:p>
          <w:p>
            <w:pPr>
              <w:shd w:val="clear" w:color="auto" w:fill="F4B8FF"/>
            </w:pP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策划</w:t>
            </w:r>
          </w:p>
        </w:tc>
        <w:tc>
          <w:tcPr>
            <w:tcW w:w="9282" w:type="dxa"/>
            <w:shd w:val="clear" w:color="auto" w:fill="F4B8FF"/>
          </w:tcPr>
          <w:p>
            <w:pPr>
              <w:shd w:val="clear" w:color="auto" w:fill="F4B8FF"/>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F4B8FF"/>
                  </w:pPr>
                  <w:r>
                    <w:rPr>
                      <w:rFonts w:hint="eastAsia"/>
                    </w:rPr>
                    <w:t>主要的风险或机遇描述</w:t>
                  </w:r>
                </w:p>
              </w:tc>
              <w:tc>
                <w:tcPr>
                  <w:tcW w:w="3965" w:type="dxa"/>
                </w:tcPr>
                <w:p>
                  <w:pPr>
                    <w:shd w:val="clear" w:color="auto" w:fill="F4B8FF"/>
                  </w:pPr>
                  <w:r>
                    <w:rPr>
                      <w:rFonts w:hint="eastAsia"/>
                    </w:rPr>
                    <w:t>应对措施</w:t>
                  </w:r>
                </w:p>
              </w:tc>
              <w:tc>
                <w:tcPr>
                  <w:tcW w:w="1717" w:type="dxa"/>
                </w:tcPr>
                <w:p>
                  <w:pPr>
                    <w:shd w:val="clear" w:color="auto" w:fill="F4B8FF"/>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F4B8FF"/>
                  </w:pPr>
                </w:p>
              </w:tc>
              <w:tc>
                <w:tcPr>
                  <w:tcW w:w="3965" w:type="dxa"/>
                </w:tcPr>
                <w:p>
                  <w:pPr>
                    <w:shd w:val="clear" w:color="auto" w:fill="F4B8FF"/>
                  </w:pPr>
                </w:p>
              </w:tc>
              <w:tc>
                <w:tcPr>
                  <w:tcW w:w="1717" w:type="dxa"/>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F4B8FF"/>
                  </w:pPr>
                </w:p>
              </w:tc>
              <w:tc>
                <w:tcPr>
                  <w:tcW w:w="3965" w:type="dxa"/>
                </w:tcPr>
                <w:p>
                  <w:pPr>
                    <w:shd w:val="clear" w:color="auto" w:fill="F4B8FF"/>
                  </w:pPr>
                </w:p>
              </w:tc>
              <w:tc>
                <w:tcPr>
                  <w:tcW w:w="1717" w:type="dxa"/>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F4B8FF"/>
                  </w:pPr>
                </w:p>
              </w:tc>
              <w:tc>
                <w:tcPr>
                  <w:tcW w:w="3965" w:type="dxa"/>
                </w:tcPr>
                <w:p>
                  <w:pPr>
                    <w:shd w:val="clear" w:color="auto" w:fill="F4B8FF"/>
                  </w:pPr>
                </w:p>
              </w:tc>
              <w:tc>
                <w:tcPr>
                  <w:tcW w:w="1717" w:type="dxa"/>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F4B8FF"/>
                  </w:pPr>
                </w:p>
              </w:tc>
              <w:tc>
                <w:tcPr>
                  <w:tcW w:w="3965" w:type="dxa"/>
                </w:tcPr>
                <w:p>
                  <w:pPr>
                    <w:shd w:val="clear" w:color="auto" w:fill="F4B8FF"/>
                  </w:pPr>
                </w:p>
              </w:tc>
              <w:tc>
                <w:tcPr>
                  <w:tcW w:w="1717" w:type="dxa"/>
                </w:tcPr>
                <w:p>
                  <w:pPr>
                    <w:shd w:val="clear" w:color="auto" w:fill="F4B8FF"/>
                  </w:pP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pPr>
            <w:r>
              <w:rPr>
                <w:rFonts w:hint="eastAsia"/>
              </w:rPr>
              <w:t>总食品安全目标实现情况的评价，及其测量方法是：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F4B8FF"/>
                    <w:rPr>
                      <w:rFonts w:ascii="宋体" w:hAnsi="宋体"/>
                    </w:rPr>
                  </w:pPr>
                  <w:r>
                    <w:rPr>
                      <w:rFonts w:hint="eastAsia"/>
                    </w:rPr>
                    <w:t>食品安全</w:t>
                  </w:r>
                  <w:r>
                    <w:rPr>
                      <w:rFonts w:hint="eastAsia" w:ascii="宋体" w:hAnsi="宋体"/>
                    </w:rPr>
                    <w:t>目标</w:t>
                  </w:r>
                </w:p>
              </w:tc>
              <w:tc>
                <w:tcPr>
                  <w:tcW w:w="3136" w:type="dxa"/>
                  <w:shd w:val="clear" w:color="auto" w:fill="auto"/>
                </w:tcPr>
                <w:p>
                  <w:pPr>
                    <w:shd w:val="clear" w:color="auto" w:fill="F4B8FF"/>
                    <w:rPr>
                      <w:rFonts w:ascii="宋体" w:hAnsi="宋体"/>
                    </w:rPr>
                  </w:pPr>
                  <w:r>
                    <w:rPr>
                      <w:rFonts w:hint="eastAsia" w:ascii="宋体" w:hAnsi="宋体"/>
                    </w:rPr>
                    <w:t>计算方法</w:t>
                  </w:r>
                </w:p>
              </w:tc>
              <w:tc>
                <w:tcPr>
                  <w:tcW w:w="1350" w:type="dxa"/>
                  <w:shd w:val="clear" w:color="auto" w:fill="auto"/>
                </w:tcPr>
                <w:p>
                  <w:pPr>
                    <w:shd w:val="clear" w:color="auto" w:fill="F4B8FF"/>
                    <w:rPr>
                      <w:rFonts w:ascii="宋体" w:hAnsi="宋体"/>
                    </w:rPr>
                  </w:pPr>
                  <w:r>
                    <w:rPr>
                      <w:rFonts w:hint="eastAsia" w:ascii="宋体" w:hAnsi="宋体"/>
                    </w:rPr>
                    <w:t>责任部门</w:t>
                  </w:r>
                </w:p>
              </w:tc>
              <w:tc>
                <w:tcPr>
                  <w:tcW w:w="1774" w:type="dxa"/>
                  <w:shd w:val="clear" w:color="auto" w:fill="auto"/>
                </w:tcPr>
                <w:p>
                  <w:pPr>
                    <w:shd w:val="clear" w:color="auto" w:fill="F4B8FF"/>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F4B8FF"/>
                  </w:pPr>
                </w:p>
              </w:tc>
              <w:tc>
                <w:tcPr>
                  <w:tcW w:w="3136" w:type="dxa"/>
                  <w:shd w:val="clear" w:color="auto" w:fill="auto"/>
                  <w:vAlign w:val="center"/>
                </w:tcPr>
                <w:p>
                  <w:pPr>
                    <w:shd w:val="clear" w:color="auto" w:fill="F4B8FF"/>
                    <w:rPr>
                      <w:lang w:val="en-GB"/>
                    </w:rPr>
                  </w:pPr>
                </w:p>
              </w:tc>
              <w:tc>
                <w:tcPr>
                  <w:tcW w:w="1350" w:type="dxa"/>
                  <w:shd w:val="clear" w:color="auto" w:fill="auto"/>
                  <w:vAlign w:val="center"/>
                </w:tcPr>
                <w:p>
                  <w:pPr>
                    <w:shd w:val="clear" w:color="auto" w:fill="F4B8FF"/>
                    <w:rPr>
                      <w:lang w:val="en-GB"/>
                    </w:rPr>
                  </w:pPr>
                </w:p>
              </w:tc>
              <w:tc>
                <w:tcPr>
                  <w:tcW w:w="1774" w:type="dxa"/>
                  <w:shd w:val="clear" w:color="auto" w:fill="auto"/>
                  <w:vAlign w:val="center"/>
                </w:tcPr>
                <w:p>
                  <w:pPr>
                    <w:shd w:val="clear" w:color="auto" w:fill="F4B8FF"/>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F4B8FF"/>
                  </w:pPr>
                </w:p>
              </w:tc>
              <w:tc>
                <w:tcPr>
                  <w:tcW w:w="3136" w:type="dxa"/>
                  <w:shd w:val="clear" w:color="auto" w:fill="auto"/>
                  <w:vAlign w:val="center"/>
                </w:tcPr>
                <w:p>
                  <w:pPr>
                    <w:shd w:val="clear" w:color="auto" w:fill="F4B8FF"/>
                    <w:rPr>
                      <w:rFonts w:ascii="宋体" w:hAnsi="宋体"/>
                    </w:rPr>
                  </w:pPr>
                </w:p>
              </w:tc>
              <w:tc>
                <w:tcPr>
                  <w:tcW w:w="1350" w:type="dxa"/>
                  <w:shd w:val="clear" w:color="auto" w:fill="auto"/>
                  <w:vAlign w:val="center"/>
                </w:tcPr>
                <w:p>
                  <w:pPr>
                    <w:shd w:val="clear" w:color="auto" w:fill="F4B8FF"/>
                    <w:rPr>
                      <w:rFonts w:ascii="宋体" w:hAnsi="宋体"/>
                    </w:rPr>
                  </w:pPr>
                </w:p>
              </w:tc>
              <w:tc>
                <w:tcPr>
                  <w:tcW w:w="1774" w:type="dxa"/>
                  <w:shd w:val="clear" w:color="auto" w:fill="auto"/>
                  <w:vAlign w:val="center"/>
                </w:tcPr>
                <w:p>
                  <w:pPr>
                    <w:shd w:val="clear" w:color="auto" w:fill="F4B8FF"/>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F4B8FF"/>
                  </w:pPr>
                </w:p>
              </w:tc>
              <w:tc>
                <w:tcPr>
                  <w:tcW w:w="3136" w:type="dxa"/>
                  <w:shd w:val="clear" w:color="auto" w:fill="auto"/>
                  <w:vAlign w:val="center"/>
                </w:tcPr>
                <w:p>
                  <w:pPr>
                    <w:shd w:val="clear" w:color="auto" w:fill="F4B8FF"/>
                    <w:rPr>
                      <w:rFonts w:ascii="宋体" w:hAnsi="宋体"/>
                    </w:rPr>
                  </w:pPr>
                </w:p>
              </w:tc>
              <w:tc>
                <w:tcPr>
                  <w:tcW w:w="1350" w:type="dxa"/>
                  <w:shd w:val="clear" w:color="auto" w:fill="auto"/>
                  <w:vAlign w:val="center"/>
                </w:tcPr>
                <w:p>
                  <w:pPr>
                    <w:shd w:val="clear" w:color="auto" w:fill="F4B8FF"/>
                    <w:rPr>
                      <w:rFonts w:ascii="宋体" w:hAnsi="宋体"/>
                    </w:rPr>
                  </w:pPr>
                </w:p>
              </w:tc>
              <w:tc>
                <w:tcPr>
                  <w:tcW w:w="1774" w:type="dxa"/>
                  <w:shd w:val="clear" w:color="auto" w:fill="auto"/>
                  <w:vAlign w:val="center"/>
                </w:tcPr>
                <w:p>
                  <w:pPr>
                    <w:shd w:val="clear" w:color="auto" w:fill="F4B8FF"/>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F4B8FF"/>
                  </w:pPr>
                </w:p>
              </w:tc>
              <w:tc>
                <w:tcPr>
                  <w:tcW w:w="3136" w:type="dxa"/>
                  <w:shd w:val="clear" w:color="auto" w:fill="auto"/>
                  <w:vAlign w:val="center"/>
                </w:tcPr>
                <w:p>
                  <w:pPr>
                    <w:shd w:val="clear" w:color="auto" w:fill="F4B8FF"/>
                    <w:rPr>
                      <w:rFonts w:ascii="宋体" w:hAnsi="宋体"/>
                    </w:rPr>
                  </w:pPr>
                </w:p>
              </w:tc>
              <w:tc>
                <w:tcPr>
                  <w:tcW w:w="1350" w:type="dxa"/>
                  <w:shd w:val="clear" w:color="auto" w:fill="auto"/>
                  <w:vAlign w:val="center"/>
                </w:tcPr>
                <w:p>
                  <w:pPr>
                    <w:shd w:val="clear" w:color="auto" w:fill="F4B8FF"/>
                    <w:rPr>
                      <w:rFonts w:ascii="宋体" w:hAnsi="宋体"/>
                    </w:rPr>
                  </w:pPr>
                </w:p>
              </w:tc>
              <w:tc>
                <w:tcPr>
                  <w:tcW w:w="1774" w:type="dxa"/>
                  <w:shd w:val="clear" w:color="auto" w:fill="auto"/>
                  <w:vAlign w:val="center"/>
                </w:tcPr>
                <w:p>
                  <w:pPr>
                    <w:shd w:val="clear" w:color="auto" w:fill="F4B8FF"/>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F4B8FF"/>
                  </w:pPr>
                </w:p>
              </w:tc>
              <w:tc>
                <w:tcPr>
                  <w:tcW w:w="3136" w:type="dxa"/>
                  <w:shd w:val="clear" w:color="auto" w:fill="auto"/>
                  <w:vAlign w:val="center"/>
                </w:tcPr>
                <w:p>
                  <w:pPr>
                    <w:shd w:val="clear" w:color="auto" w:fill="F4B8FF"/>
                    <w:rPr>
                      <w:rFonts w:ascii="宋体" w:hAnsi="宋体"/>
                    </w:rPr>
                  </w:pPr>
                </w:p>
              </w:tc>
              <w:tc>
                <w:tcPr>
                  <w:tcW w:w="1350" w:type="dxa"/>
                  <w:shd w:val="clear" w:color="auto" w:fill="auto"/>
                  <w:vAlign w:val="center"/>
                </w:tcPr>
                <w:p>
                  <w:pPr>
                    <w:shd w:val="clear" w:color="auto" w:fill="F4B8FF"/>
                    <w:rPr>
                      <w:rFonts w:ascii="宋体" w:hAnsi="宋体"/>
                    </w:rPr>
                  </w:pPr>
                </w:p>
              </w:tc>
              <w:tc>
                <w:tcPr>
                  <w:tcW w:w="1774" w:type="dxa"/>
                  <w:shd w:val="clear" w:color="auto" w:fill="auto"/>
                  <w:vAlign w:val="center"/>
                </w:tcPr>
                <w:p>
                  <w:pPr>
                    <w:shd w:val="clear" w:color="auto" w:fill="F4B8FF"/>
                    <w:jc w:val="center"/>
                    <w:rPr>
                      <w:rFonts w:ascii="宋体" w:hAnsi="宋体"/>
                    </w:rPr>
                  </w:pPr>
                </w:p>
              </w:tc>
            </w:tr>
          </w:tbl>
          <w:p>
            <w:pPr>
              <w:shd w:val="clear" w:color="auto" w:fill="F4B8FF"/>
            </w:pPr>
            <w:r>
              <w:rPr>
                <w:rFonts w:hint="eastAsia" w:ascii="Wingdings" w:hAnsi="Wingdings"/>
              </w:rPr>
              <w:t>¨</w:t>
            </w:r>
            <w:r>
              <w:rPr>
                <w:rFonts w:hint="eastAsia"/>
              </w:rPr>
              <w:t>目标已实现</w:t>
            </w:r>
          </w:p>
          <w:p>
            <w:pPr>
              <w:shd w:val="clear" w:color="auto" w:fill="F4B8FF"/>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组织对相关管理体系进行变更时，变更应按所策划的方式实施；审核周期内的重大变更有：</w:t>
            </w:r>
          </w:p>
          <w:p>
            <w:pPr>
              <w:shd w:val="clear" w:color="auto" w:fill="F4B8FF"/>
              <w:spacing w:before="40" w:after="40"/>
            </w:pPr>
            <w:r>
              <w:rPr>
                <w:rFonts w:hint="eastAsia"/>
              </w:rPr>
              <w:t>□无变更□组织结构变更□部门职责变更□主要原材料□关键人员</w:t>
            </w:r>
          </w:p>
          <w:p>
            <w:pPr>
              <w:shd w:val="clear" w:color="auto" w:fill="F4B8FF"/>
              <w:spacing w:before="40" w:after="40"/>
            </w:pPr>
            <w:r>
              <w:rPr>
                <w:rFonts w:hint="eastAsia"/>
              </w:rPr>
              <w:t>□生产工艺/服务流程□主要设备设施□主要检测设备□其他</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pPr>
            <w:r>
              <w:rPr>
                <w:rFonts w:hint="eastAsia"/>
              </w:rPr>
              <w:t>支持</w:t>
            </w:r>
          </w:p>
        </w:tc>
        <w:tc>
          <w:tcPr>
            <w:tcW w:w="9282" w:type="dxa"/>
            <w:shd w:val="clear" w:color="auto" w:fill="F4B8FF"/>
          </w:tcPr>
          <w:p>
            <w:pPr>
              <w:shd w:val="clear" w:color="auto" w:fill="F4B8FF"/>
            </w:pPr>
            <w:r>
              <w:rPr>
                <w:rFonts w:hint="eastAsia"/>
              </w:rPr>
              <w:t>组织的资源状况：</w:t>
            </w:r>
          </w:p>
          <w:p>
            <w:pPr>
              <w:shd w:val="clear" w:color="auto" w:fill="F4B8FF"/>
            </w:pP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pPr>
              <w:shd w:val="clear" w:color="auto" w:fill="F4B8FF"/>
            </w:pPr>
          </w:p>
          <w:p>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p>
          <w:p>
            <w:pPr>
              <w:shd w:val="clear" w:color="auto" w:fill="F4B8FF"/>
            </w:pPr>
          </w:p>
          <w:p>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pPr>
              <w:shd w:val="clear" w:color="auto" w:fill="F4B8FF"/>
            </w:pPr>
            <w:r>
              <w:rPr>
                <w:rFonts w:hint="eastAsia"/>
              </w:rPr>
              <w:t>外部专家能力、责任和权限的协议或合同的证据，</w:t>
            </w:r>
            <w:r>
              <w:rPr>
                <w:rFonts w:hint="eastAsia" w:ascii="Wingdings" w:hAnsi="Wingdings"/>
              </w:rPr>
              <w:t>¨</w:t>
            </w:r>
            <w:r>
              <w:rPr>
                <w:rFonts w:hint="eastAsia"/>
              </w:rPr>
              <w:t>已保留</w:t>
            </w:r>
            <w:r>
              <w:rPr>
                <w:rFonts w:hint="eastAsia" w:ascii="Wingdings" w:hAnsi="Wingdings"/>
              </w:rPr>
              <w:t>¨</w:t>
            </w:r>
            <w:r>
              <w:rPr>
                <w:rFonts w:hint="eastAsia"/>
              </w:rPr>
              <w:t>未保留。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组织应确定、提供并维护所需的基础设施情况：</w:t>
            </w:r>
          </w:p>
          <w:p>
            <w:pPr>
              <w:shd w:val="clear" w:color="auto" w:fill="F4B8FF"/>
            </w:pPr>
            <w:r>
              <w:rPr>
                <w:rFonts w:hint="eastAsia"/>
              </w:rPr>
              <w:t>建筑面积平方米；生产车间个；库房个；实验室个；运货车辆辆</w:t>
            </w:r>
          </w:p>
          <w:p>
            <w:pPr>
              <w:shd w:val="clear" w:color="auto" w:fill="F4B8FF"/>
              <w:rPr>
                <w:u w:val="single"/>
              </w:rPr>
            </w:pPr>
            <w:r>
              <w:rPr>
                <w:rFonts w:hint="eastAsia"/>
              </w:rPr>
              <w:t>主要生产设备有：</w:t>
            </w:r>
            <w:r>
              <w:rPr>
                <w:rFonts w:hint="eastAsia"/>
                <w:u w:val="single"/>
              </w:rPr>
              <w:t>（列举2~4种）</w:t>
            </w:r>
          </w:p>
          <w:p>
            <w:pPr>
              <w:shd w:val="clear" w:color="auto" w:fill="F4B8FF"/>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F4B8FF"/>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F4B8FF"/>
            </w:pPr>
            <w:r>
              <w:rPr>
                <w:rFonts w:hint="eastAsia"/>
              </w:rPr>
              <w:t>□组织</w:t>
            </w:r>
            <w:r>
              <w:t>现有</w:t>
            </w:r>
            <w:r>
              <w:rPr>
                <w:rFonts w:hint="eastAsia"/>
              </w:rPr>
              <w:t>基础设施可满足食品安全管理体系运行；</w:t>
            </w:r>
          </w:p>
          <w:p>
            <w:pPr>
              <w:shd w:val="clear" w:color="auto" w:fill="F4B8FF"/>
            </w:pPr>
            <w:r>
              <w:rPr>
                <w:rFonts w:hint="eastAsia"/>
              </w:rPr>
              <w:t>□组织</w:t>
            </w:r>
            <w:r>
              <w:t>现有</w:t>
            </w:r>
            <w:r>
              <w:rPr>
                <w:rFonts w:hint="eastAsia"/>
              </w:rPr>
              <w:t>基础设施可基本满足食品安全管理体系运行，但是还有不足需要补充：</w:t>
            </w:r>
          </w:p>
          <w:p>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组织应确定、提供并维护所需的人为因素与物理因素环境，以实现与FSMS要求的一致性。</w:t>
            </w:r>
          </w:p>
          <w:p>
            <w:pPr>
              <w:shd w:val="clear" w:color="auto" w:fill="F4B8FF"/>
            </w:pPr>
            <w:r>
              <w:rPr>
                <w:rFonts w:hint="eastAsia"/>
              </w:rPr>
              <w:t>□组织</w:t>
            </w:r>
            <w:r>
              <w:t>现有</w:t>
            </w:r>
            <w:r>
              <w:rPr>
                <w:rFonts w:hint="eastAsia"/>
              </w:rPr>
              <w:t>运行环境可满足食品安全管理体系运行；</w:t>
            </w:r>
          </w:p>
          <w:p>
            <w:pPr>
              <w:shd w:val="clear" w:color="auto" w:fill="F4B8FF"/>
            </w:pPr>
            <w:r>
              <w:rPr>
                <w:rFonts w:hint="eastAsia"/>
              </w:rPr>
              <w:t>□组织</w:t>
            </w:r>
            <w:r>
              <w:t>现有</w:t>
            </w:r>
            <w:r>
              <w:rPr>
                <w:rFonts w:hint="eastAsia"/>
              </w:rPr>
              <w:t>运行环境可基本满足食品安全管理体系运行，说明：</w:t>
            </w:r>
          </w:p>
          <w:p>
            <w:pPr>
              <w:shd w:val="clear" w:color="auto" w:fill="F4B8FF"/>
            </w:pPr>
            <w:r>
              <w:rPr>
                <w:rFonts w:hint="eastAsia"/>
              </w:rPr>
              <w:t>□组织</w:t>
            </w:r>
            <w:r>
              <w:t>现有</w:t>
            </w:r>
            <w:r>
              <w:rPr>
                <w:rFonts w:hint="eastAsia"/>
              </w:rPr>
              <w:t>运行环境完全不能满足食品安全管理体系运行，说明：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，是否由外部提供：</w:t>
            </w:r>
            <w:r>
              <w:rPr>
                <w:rFonts w:hint="eastAsia" w:ascii="Wingdings" w:hAnsi="Wingdings"/>
              </w:rPr>
              <w:t>¨</w:t>
            </w:r>
            <w:r>
              <w:rPr>
                <w:rFonts w:hint="eastAsia"/>
              </w:rPr>
              <w:t>否，由受审核方自己完成</w:t>
            </w:r>
            <w:r>
              <w:rPr>
                <w:rFonts w:hint="eastAsia" w:ascii="Wingdings" w:hAnsi="Wingdings"/>
              </w:rPr>
              <w:t>¨</w:t>
            </w:r>
            <w:r>
              <w:rPr>
                <w:rFonts w:hint="eastAsia"/>
              </w:rPr>
              <w:t>是，由外部专家提供</w:t>
            </w:r>
          </w:p>
          <w:p>
            <w:pPr>
              <w:shd w:val="clear" w:color="auto" w:fill="F4B8FF"/>
            </w:pPr>
            <w:r>
              <w:rPr>
                <w:rFonts w:hint="eastAsia"/>
              </w:rPr>
              <w:t>若受审核方</w:t>
            </w:r>
            <w:r>
              <w:t>使用外部建立的FSMS要素建立其FSMS时，应确保所提供的要素为：</w:t>
            </w:r>
          </w:p>
          <w:p>
            <w:pPr>
              <w:shd w:val="clear" w:color="auto" w:fill="F4B8FF"/>
            </w:pPr>
            <w:r>
              <w:t>a）以符合</w:t>
            </w:r>
            <w:r>
              <w:rPr>
                <w:rFonts w:hint="eastAsia"/>
              </w:rPr>
              <w:t>ISO22000</w:t>
            </w:r>
            <w:r>
              <w:t>标准要求的方式建立；</w:t>
            </w:r>
            <w:r>
              <w:rPr>
                <w:rFonts w:hint="eastAsia" w:ascii="Wingdings" w:hAnsi="Wingdings"/>
              </w:rPr>
              <w:t>¨</w:t>
            </w:r>
            <w:r>
              <w:rPr>
                <w:rFonts w:hint="eastAsia"/>
              </w:rPr>
              <w:t>是</w:t>
            </w:r>
            <w:r>
              <w:rPr>
                <w:rFonts w:hint="eastAsia" w:ascii="Wingdings" w:hAnsi="Wingdings"/>
              </w:rPr>
              <w:t>¨</w:t>
            </w:r>
            <w:r>
              <w:rPr>
                <w:rFonts w:hint="eastAsia"/>
              </w:rPr>
              <w:t>否，说明：</w:t>
            </w:r>
          </w:p>
          <w:p>
            <w:pPr>
              <w:shd w:val="clear" w:color="auto" w:fill="F4B8FF"/>
            </w:pPr>
            <w:r>
              <w:t>b）适用于</w:t>
            </w:r>
            <w:r>
              <w:rPr>
                <w:rFonts w:hint="eastAsia"/>
              </w:rPr>
              <w:t>受审核方</w:t>
            </w:r>
            <w:r>
              <w:t>的场所、过程和产品；</w:t>
            </w:r>
            <w:r>
              <w:rPr>
                <w:rFonts w:hint="eastAsia" w:ascii="Wingdings" w:hAnsi="Wingdings"/>
              </w:rPr>
              <w:t>¨</w:t>
            </w:r>
            <w:r>
              <w:rPr>
                <w:rFonts w:hint="eastAsia"/>
              </w:rPr>
              <w:t>是</w:t>
            </w:r>
            <w:r>
              <w:rPr>
                <w:rFonts w:hint="eastAsia" w:ascii="Wingdings" w:hAnsi="Wingdings"/>
              </w:rPr>
              <w:t>¨</w:t>
            </w:r>
            <w:r>
              <w:rPr>
                <w:rFonts w:hint="eastAsia"/>
              </w:rPr>
              <w:t>否，说明：</w:t>
            </w:r>
          </w:p>
          <w:p>
            <w:pPr>
              <w:shd w:val="clear" w:color="auto" w:fill="F4B8FF"/>
            </w:pPr>
            <w:r>
              <w:t>c）</w:t>
            </w:r>
            <w:r>
              <w:rPr>
                <w:rFonts w:hint="eastAsia"/>
              </w:rPr>
              <w:t>由</w:t>
            </w:r>
            <w:r>
              <w:t>食品安全小组</w:t>
            </w:r>
            <w:r>
              <w:rPr>
                <w:rFonts w:hint="eastAsia"/>
              </w:rPr>
              <w:t>调整其与</w:t>
            </w:r>
            <w:r>
              <w:t>组织的工艺和产品相适应；</w:t>
            </w:r>
            <w:r>
              <w:rPr>
                <w:rFonts w:hint="eastAsia" w:ascii="Wingdings" w:hAnsi="Wingdings"/>
              </w:rPr>
              <w:t>¨</w:t>
            </w:r>
            <w:r>
              <w:rPr>
                <w:rFonts w:hint="eastAsia"/>
              </w:rPr>
              <w:t>是</w:t>
            </w:r>
            <w:r>
              <w:rPr>
                <w:rFonts w:hint="eastAsia" w:ascii="Wingdings" w:hAnsi="Wingdings"/>
              </w:rPr>
              <w:t>¨</w:t>
            </w:r>
            <w:r>
              <w:rPr>
                <w:rFonts w:hint="eastAsia"/>
              </w:rPr>
              <w:t>否，说明：</w:t>
            </w:r>
          </w:p>
          <w:p>
            <w:pPr>
              <w:shd w:val="clear" w:color="auto" w:fill="F4B8FF"/>
            </w:pPr>
            <w:r>
              <w:t>d）按</w:t>
            </w:r>
            <w:r>
              <w:rPr>
                <w:rFonts w:hint="eastAsia"/>
              </w:rPr>
              <w:t>ISO22000</w:t>
            </w:r>
            <w:r>
              <w:t>标准要求实施、保持和更新；</w:t>
            </w:r>
            <w:r>
              <w:rPr>
                <w:rFonts w:hint="eastAsia" w:ascii="Wingdings" w:hAnsi="Wingdings"/>
              </w:rPr>
              <w:t>¨</w:t>
            </w:r>
            <w:r>
              <w:rPr>
                <w:rFonts w:hint="eastAsia"/>
              </w:rPr>
              <w:t>是</w:t>
            </w:r>
            <w:r>
              <w:rPr>
                <w:rFonts w:hint="eastAsia" w:ascii="Wingdings" w:hAnsi="Wingdings"/>
              </w:rPr>
              <w:t>¨</w:t>
            </w:r>
            <w:r>
              <w:rPr>
                <w:rFonts w:hint="eastAsia"/>
              </w:rPr>
              <w:t>否，说明：</w:t>
            </w:r>
          </w:p>
          <w:p>
            <w:pPr>
              <w:shd w:val="clear" w:color="auto" w:fill="F4B8FF"/>
              <w:rPr>
                <w:u w:val="single"/>
              </w:rPr>
            </w:pPr>
            <w:r>
              <w:t>e）作为文件信息保留。</w:t>
            </w:r>
            <w:r>
              <w:rPr>
                <w:rFonts w:hint="eastAsia" w:ascii="Wingdings" w:hAnsi="Wingdings"/>
              </w:rPr>
              <w:t>¨</w:t>
            </w:r>
            <w:r>
              <w:rPr>
                <w:rFonts w:hint="eastAsia"/>
              </w:rPr>
              <w:t>是</w:t>
            </w:r>
            <w:r>
              <w:rPr>
                <w:rFonts w:hint="eastAsia" w:ascii="Wingdings" w:hAnsi="Wingdings"/>
              </w:rPr>
              <w:t>¨</w:t>
            </w:r>
            <w:r>
              <w:rPr>
                <w:rFonts w:hint="eastAsia"/>
              </w:rPr>
              <w:t>否，说明：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jc w:val="left"/>
            </w:pPr>
            <w:r>
              <w:rPr>
                <w:rFonts w:hint="eastAsia"/>
              </w:rPr>
              <w:t>组织</w:t>
            </w:r>
            <w:r>
              <w:t>建立和应用</w:t>
            </w:r>
            <w:r>
              <w:rPr>
                <w:rFonts w:hint="eastAsia"/>
              </w:rPr>
              <w:t>了</w:t>
            </w:r>
            <w:r>
              <w:t>对过程、产品和/或服务的外部供应商的评价、选择、绩效监测和再评价的准则；</w:t>
            </w:r>
            <w:r>
              <w:rPr>
                <w:rFonts w:hint="eastAsia"/>
              </w:rPr>
              <w:t>对外部</w:t>
            </w:r>
            <w:r>
              <w:t>供应商</w:t>
            </w:r>
            <w:r>
              <w:rPr>
                <w:rFonts w:hint="eastAsia"/>
              </w:rPr>
              <w:t>提供的过程、产品和服务的供方按照对产品/服务的类型和程度实施控制。</w:t>
            </w:r>
          </w:p>
          <w:p>
            <w:pPr>
              <w:shd w:val="clear" w:color="auto" w:fill="F4B8FF"/>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产品运输</w:t>
            </w:r>
            <w:r>
              <w:rPr>
                <w:rFonts w:hint="eastAsia" w:ascii="Wingdings" w:hAnsi="Wingdings"/>
              </w:rPr>
              <w:t>¨</w:t>
            </w:r>
            <w:r>
              <w:rPr>
                <w:rFonts w:hint="eastAsia"/>
              </w:rPr>
              <w:t>其他</w:t>
            </w:r>
          </w:p>
          <w:p>
            <w:pPr>
              <w:snapToGrid w:val="0"/>
              <w:spacing w:line="264" w:lineRule="auto"/>
              <w:rPr>
                <w:szCs w:val="21"/>
              </w:rPr>
            </w:pPr>
            <w:r>
              <w:rPr>
                <w:rFonts w:hint="eastAsia"/>
                <w:szCs w:val="21"/>
              </w:rPr>
              <w:t>合格供方名单共家，例如：</w:t>
            </w:r>
          </w:p>
          <w:p>
            <w:pPr>
              <w:widowControl/>
              <w:numPr>
                <w:ilvl w:val="0"/>
                <w:numId w:val="2"/>
              </w:numPr>
              <w:snapToGrid w:val="0"/>
              <w:spacing w:before="40" w:after="40" w:line="264" w:lineRule="auto"/>
              <w:rPr>
                <w:color w:val="0000FF"/>
                <w:szCs w:val="21"/>
              </w:rPr>
            </w:pPr>
            <w:r>
              <w:rPr>
                <w:rFonts w:hint="eastAsia"/>
                <w:color w:val="0000FF"/>
                <w:szCs w:val="21"/>
              </w:rPr>
              <w:t>主要原材料的供方——</w:t>
            </w:r>
          </w:p>
          <w:p>
            <w:pPr>
              <w:widowControl/>
              <w:numPr>
                <w:ilvl w:val="0"/>
                <w:numId w:val="2"/>
              </w:numPr>
              <w:snapToGrid w:val="0"/>
              <w:spacing w:before="40" w:after="40" w:line="264" w:lineRule="auto"/>
              <w:rPr>
                <w:color w:val="0000FF"/>
                <w:szCs w:val="21"/>
              </w:rPr>
            </w:pPr>
            <w:r>
              <w:rPr>
                <w:rFonts w:hint="eastAsia"/>
                <w:color w:val="0000FF"/>
                <w:szCs w:val="21"/>
              </w:rPr>
              <w:t>辅料的供方——</w:t>
            </w:r>
          </w:p>
          <w:p>
            <w:pPr>
              <w:widowControl/>
              <w:numPr>
                <w:ilvl w:val="0"/>
                <w:numId w:val="2"/>
              </w:numPr>
              <w:snapToGrid w:val="0"/>
              <w:spacing w:before="40" w:after="40" w:line="264" w:lineRule="auto"/>
              <w:rPr>
                <w:color w:val="0000FF"/>
                <w:szCs w:val="21"/>
              </w:rPr>
            </w:pPr>
            <w:r>
              <w:rPr>
                <w:rFonts w:hint="eastAsia"/>
                <w:color w:val="0000FF"/>
                <w:szCs w:val="21"/>
              </w:rPr>
              <w:t>内包材的供方——</w:t>
            </w:r>
          </w:p>
          <w:p>
            <w:pPr>
              <w:widowControl/>
              <w:numPr>
                <w:ilvl w:val="0"/>
                <w:numId w:val="2"/>
              </w:numPr>
              <w:snapToGrid w:val="0"/>
              <w:spacing w:before="40" w:after="40" w:line="264" w:lineRule="auto"/>
              <w:rPr>
                <w:color w:val="0000FF"/>
                <w:szCs w:val="21"/>
              </w:rPr>
            </w:pPr>
            <w:r>
              <w:rPr>
                <w:rFonts w:hint="eastAsia"/>
                <w:color w:val="0000FF"/>
                <w:szCs w:val="21"/>
              </w:rPr>
              <w:t>外包的供方——</w:t>
            </w:r>
          </w:p>
          <w:p>
            <w:pPr>
              <w:shd w:val="clear" w:color="auto" w:fill="F4B8FF"/>
              <w:jc w:val="left"/>
            </w:pPr>
            <w:r>
              <w:rPr>
                <w:rFonts w:hint="eastAsia"/>
              </w:rPr>
              <w:t>与外部供方评价的信息：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组织已确定在其控制的工作人员所需具备的能力，并采取措施以获得所需的能力，并评价措施的有效性；</w:t>
            </w:r>
          </w:p>
          <w:p>
            <w:pPr>
              <w:shd w:val="clear" w:color="auto" w:fill="F4B8FF"/>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F4B8FF"/>
            </w:pPr>
            <w:r>
              <w:rPr>
                <w:rFonts w:hint="eastAsia"/>
              </w:rPr>
              <w:t>对国家规定持证上岗的人员资质进行了有效的管理。</w:t>
            </w:r>
          </w:p>
          <w:p>
            <w:pPr>
              <w:shd w:val="clear" w:color="auto" w:fill="F4B8FF"/>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F4B8FF"/>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p>
            <w:pPr>
              <w:shd w:val="clear" w:color="auto" w:fill="F4B8FF"/>
            </w:pPr>
            <w:r>
              <w:rPr>
                <w:rFonts w:hint="eastAsia"/>
              </w:rPr>
              <w:t>确保与产品/服务接触的员工定期（近一年）进行了健康体检，并合格上岗。</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515"/>
              <w:gridCol w:w="2690"/>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岗位</w:t>
                  </w:r>
                </w:p>
              </w:tc>
              <w:tc>
                <w:tcPr>
                  <w:tcW w:w="1515" w:type="dxa"/>
                </w:tcPr>
                <w:p>
                  <w:r>
                    <w:rPr>
                      <w:rFonts w:hint="eastAsia"/>
                    </w:rPr>
                    <w:t>姓氏</w:t>
                  </w:r>
                </w:p>
              </w:tc>
              <w:tc>
                <w:tcPr>
                  <w:tcW w:w="2690" w:type="dxa"/>
                </w:tcPr>
                <w:p>
                  <w:r>
                    <w:rPr>
                      <w:rFonts w:hint="eastAsia"/>
                    </w:rPr>
                    <w:t>健康证编号</w:t>
                  </w:r>
                </w:p>
              </w:tc>
              <w:tc>
                <w:tcPr>
                  <w:tcW w:w="2841" w:type="dxa"/>
                </w:tcPr>
                <w:p>
                  <w:r>
                    <w:rPr>
                      <w:rFonts w:hint="eastAsia"/>
                    </w:rPr>
                    <w:t>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管理岗位</w:t>
                  </w:r>
                </w:p>
              </w:tc>
              <w:tc>
                <w:tcPr>
                  <w:tcW w:w="1515" w:type="dxa"/>
                </w:tcPr>
                <w:p/>
              </w:tc>
              <w:tc>
                <w:tcPr>
                  <w:tcW w:w="2690" w:type="dxa"/>
                </w:tcPr>
                <w:p/>
              </w:tc>
              <w:tc>
                <w:tcPr>
                  <w:tcW w:w="284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车间操作人员</w:t>
                  </w:r>
                </w:p>
              </w:tc>
              <w:tc>
                <w:tcPr>
                  <w:tcW w:w="1515" w:type="dxa"/>
                </w:tcPr>
                <w:p/>
              </w:tc>
              <w:tc>
                <w:tcPr>
                  <w:tcW w:w="2690" w:type="dxa"/>
                </w:tcPr>
                <w:p/>
              </w:tc>
              <w:tc>
                <w:tcPr>
                  <w:tcW w:w="284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检验人员</w:t>
                  </w:r>
                </w:p>
              </w:tc>
              <w:tc>
                <w:tcPr>
                  <w:tcW w:w="1515" w:type="dxa"/>
                </w:tcPr>
                <w:p/>
              </w:tc>
              <w:tc>
                <w:tcPr>
                  <w:tcW w:w="2690" w:type="dxa"/>
                </w:tcPr>
                <w:p/>
              </w:tc>
              <w:tc>
                <w:tcPr>
                  <w:tcW w:w="284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仓库保管员</w:t>
                  </w:r>
                </w:p>
              </w:tc>
              <w:tc>
                <w:tcPr>
                  <w:tcW w:w="1515" w:type="dxa"/>
                </w:tcPr>
                <w:p/>
              </w:tc>
              <w:tc>
                <w:tcPr>
                  <w:tcW w:w="2690" w:type="dxa"/>
                </w:tcPr>
                <w:p/>
              </w:tc>
              <w:tc>
                <w:tcPr>
                  <w:tcW w:w="2841" w:type="dxa"/>
                </w:tcPr>
                <w:p/>
              </w:tc>
            </w:tr>
          </w:tbl>
          <w:p>
            <w:pPr>
              <w:shd w:val="clear" w:color="auto" w:fill="F4B8FF"/>
            </w:pPr>
          </w:p>
          <w:p>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pPr>
            <w:r>
              <w:rPr>
                <w:rFonts w:hint="eastAsia"/>
              </w:rPr>
              <w:t>食品安全小组包括以下组员/职能：</w:t>
            </w:r>
          </w:p>
          <w:p>
            <w:pPr>
              <w:tabs>
                <w:tab w:val="left" w:pos="510"/>
              </w:tabs>
              <w:autoSpaceDE w:val="0"/>
              <w:autoSpaceDN w:val="0"/>
              <w:adjustRightInd w:val="0"/>
              <w:ind w:right="6"/>
            </w:pPr>
            <w:r>
              <w:rPr>
                <w:rFonts w:hint="eastAsia" w:ascii="Wingdings" w:hAnsi="Wingdings"/>
              </w:rPr>
              <w:t>¨</w:t>
            </w:r>
            <w:r>
              <w:rPr>
                <w:rFonts w:hint="eastAsia"/>
              </w:rPr>
              <w:t>管理者代表 (食品安全小组组长)、</w:t>
            </w:r>
            <w:r>
              <w:rPr>
                <w:rFonts w:hint="eastAsia" w:ascii="Wingdings" w:hAnsi="Wingdings"/>
              </w:rPr>
              <w:t>¨</w:t>
            </w:r>
            <w:r>
              <w:rPr>
                <w:rFonts w:hint="eastAsia"/>
              </w:rPr>
              <w:t>事业部人员、</w:t>
            </w:r>
            <w:r>
              <w:rPr>
                <w:rFonts w:hint="eastAsia" w:ascii="Wingdings" w:hAnsi="Wingdings"/>
              </w:rPr>
              <w:t>¨</w:t>
            </w:r>
            <w:r>
              <w:rPr>
                <w:rFonts w:hint="eastAsia"/>
              </w:rPr>
              <w:t>生产部人员、</w:t>
            </w:r>
            <w:r>
              <w:rPr>
                <w:rFonts w:hint="eastAsia" w:ascii="Wingdings" w:hAnsi="Wingdings"/>
              </w:rPr>
              <w:t>¨</w:t>
            </w:r>
            <w:r>
              <w:rPr>
                <w:rFonts w:hint="eastAsia"/>
              </w:rPr>
              <w:t>质量部人员、</w:t>
            </w:r>
          </w:p>
          <w:p>
            <w:pPr>
              <w:tabs>
                <w:tab w:val="left" w:pos="510"/>
              </w:tabs>
              <w:autoSpaceDE w:val="0"/>
              <w:autoSpaceDN w:val="0"/>
              <w:adjustRightInd w:val="0"/>
              <w:ind w:right="6"/>
            </w:pPr>
            <w:r>
              <w:rPr>
                <w:rFonts w:hint="eastAsia" w:ascii="Wingdings" w:hAnsi="Wingdings"/>
              </w:rPr>
              <w:t>¨</w:t>
            </w:r>
            <w:r>
              <w:rPr>
                <w:rFonts w:hint="eastAsia"/>
              </w:rPr>
              <w:t>物流部人员、</w:t>
            </w:r>
            <w:r>
              <w:rPr>
                <w:rFonts w:hint="eastAsia" w:ascii="Wingdings" w:hAnsi="Wingdings"/>
              </w:rPr>
              <w:t>¨</w:t>
            </w:r>
            <w:r>
              <w:rPr>
                <w:rFonts w:hint="eastAsia"/>
              </w:rPr>
              <w:t>HR部人员、</w:t>
            </w:r>
            <w:r>
              <w:rPr>
                <w:rFonts w:hint="eastAsia"/>
              </w:rPr>
              <w:tab/>
            </w:r>
            <w:r>
              <w:rPr>
                <w:rFonts w:hint="eastAsia" w:ascii="Wingdings" w:hAnsi="Wingdings"/>
              </w:rPr>
              <w:t>¨</w:t>
            </w:r>
            <w:r>
              <w:rPr>
                <w:rFonts w:hint="eastAsia"/>
              </w:rPr>
              <w:t>销售部人员</w:t>
            </w:r>
            <w:r>
              <w:rPr>
                <w:rFonts w:hint="eastAsia" w:ascii="Wingdings" w:hAnsi="Wingdings"/>
              </w:rPr>
              <w:t>¨</w:t>
            </w:r>
            <w:r>
              <w:rPr>
                <w:rFonts w:hint="eastAsia"/>
              </w:rPr>
              <w:t>其他</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shd w:val="clear" w:color="auto" w:fill="F4B8FF"/>
            </w:pPr>
            <w:r>
              <w:rPr>
                <w:rFonts w:hint="eastAsia"/>
              </w:rPr>
              <w:t>通过方式：</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宣传材料</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组织已确定与食品安全管理体系相关的内部和外部沟通。</w:t>
            </w:r>
          </w:p>
          <w:p>
            <w:pPr>
              <w:shd w:val="clear" w:color="auto" w:fill="F4B8FF"/>
            </w:pPr>
            <w:r>
              <w:rPr>
                <w:rFonts w:hint="eastAsia"/>
              </w:rPr>
              <w:t>沟通方式：</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宣传材料</w:t>
            </w:r>
            <w:r>
              <w:rPr>
                <w:rFonts w:hint="eastAsia" w:ascii="Wingdings" w:hAnsi="Wingdings"/>
              </w:rPr>
              <w:t>¨</w:t>
            </w:r>
            <w:r>
              <w:rPr>
                <w:rFonts w:hint="eastAsia"/>
              </w:rPr>
              <w:t>其他</w:t>
            </w:r>
          </w:p>
          <w:p>
            <w:pPr>
              <w:shd w:val="clear" w:color="auto" w:fill="F4B8FF"/>
            </w:pPr>
            <w:r>
              <w:rPr>
                <w:rFonts w:hint="eastAsia"/>
              </w:rPr>
              <w:t>内部沟通信息：</w:t>
            </w:r>
            <w:r>
              <w:rPr>
                <w:rFonts w:hint="eastAsia" w:ascii="Wingdings" w:hAnsi="Wingdings"/>
              </w:rPr>
              <w:t>¨</w:t>
            </w:r>
            <w:r>
              <w:rPr>
                <w:rFonts w:hint="eastAsia"/>
              </w:rPr>
              <w:t xml:space="preserve">ORP  </w:t>
            </w:r>
            <w:r>
              <w:rPr>
                <w:rFonts w:hint="eastAsia" w:ascii="Wingdings" w:hAnsi="Wingdings"/>
              </w:rPr>
              <w:t>¨</w:t>
            </w:r>
            <w:r>
              <w:rPr>
                <w:rFonts w:hint="eastAsia"/>
              </w:rPr>
              <w:t>OPRO</w:t>
            </w:r>
            <w:r>
              <w:rPr>
                <w:rFonts w:hint="eastAsia" w:ascii="Wingdings" w:hAnsi="Wingdings"/>
              </w:rPr>
              <w:t>¨</w:t>
            </w:r>
            <w:r>
              <w:rPr>
                <w:rFonts w:hint="eastAsia"/>
              </w:rPr>
              <w:t>HACCP计划</w:t>
            </w:r>
            <w:r>
              <w:rPr>
                <w:rFonts w:hint="eastAsia" w:ascii="Wingdings" w:hAnsi="Wingdings"/>
              </w:rPr>
              <w:t>¨</w:t>
            </w:r>
            <w:r>
              <w:rPr>
                <w:rFonts w:hint="eastAsia"/>
              </w:rPr>
              <w:t>人员能力和职责</w:t>
            </w:r>
            <w:r>
              <w:rPr>
                <w:rFonts w:hint="eastAsia" w:ascii="Wingdings" w:hAnsi="Wingdings"/>
              </w:rPr>
              <w:t>¨</w:t>
            </w:r>
            <w:r>
              <w:rPr>
                <w:rFonts w:hint="eastAsia"/>
              </w:rPr>
              <w:t>法规和顾客要求</w:t>
            </w:r>
          </w:p>
          <w:p>
            <w:pPr>
              <w:shd w:val="clear" w:color="auto" w:fill="F4B8FF"/>
              <w:ind w:firstLine="1470" w:firstLineChars="700"/>
            </w:pPr>
            <w:r>
              <w:rPr>
                <w:rFonts w:hint="eastAsia" w:ascii="Wingdings" w:hAnsi="Wingdings"/>
              </w:rPr>
              <w:t>¨</w:t>
            </w:r>
            <w:r>
              <w:t>外部相关方的有关问询</w:t>
            </w:r>
            <w:r>
              <w:rPr>
                <w:rFonts w:hint="eastAsia" w:ascii="Wingdings" w:hAnsi="Wingdings"/>
              </w:rPr>
              <w:t>¨</w:t>
            </w:r>
            <w:r>
              <w:t>与产品有关的食品安全危害的抱怨</w:t>
            </w:r>
          </w:p>
          <w:p>
            <w:pPr>
              <w:shd w:val="clear" w:color="auto" w:fill="F4B8FF"/>
              <w:ind w:firstLine="1470" w:firstLineChars="700"/>
            </w:pPr>
            <w:r>
              <w:rPr>
                <w:rFonts w:hint="eastAsia" w:ascii="Wingdings" w:hAnsi="Wingdings"/>
              </w:rPr>
              <w:t>¨</w:t>
            </w:r>
            <w:r>
              <w:t>食品安全危害和控制措施有关的知识</w:t>
            </w:r>
            <w:r>
              <w:rPr>
                <w:rFonts w:hint="eastAsia" w:ascii="Wingdings" w:hAnsi="Wingdings"/>
              </w:rPr>
              <w:t>¨</w:t>
            </w:r>
            <w:r>
              <w:t>影响食品安全的其他条件</w:t>
            </w:r>
          </w:p>
          <w:p>
            <w:pPr>
              <w:shd w:val="clear" w:color="auto" w:fill="F4B8FF"/>
            </w:pPr>
            <w:r>
              <w:rPr>
                <w:rFonts w:hint="eastAsia"/>
              </w:rPr>
              <w:t>外部沟通对象：</w:t>
            </w:r>
            <w:r>
              <w:rPr>
                <w:rFonts w:hint="eastAsia" w:ascii="Wingdings" w:hAnsi="Wingdings"/>
              </w:rPr>
              <w:t>¨</w:t>
            </w:r>
            <w:r>
              <w:t>供方</w:t>
            </w:r>
            <w:r>
              <w:rPr>
                <w:rFonts w:hint="eastAsia" w:ascii="Wingdings" w:hAnsi="Wingdings"/>
              </w:rPr>
              <w:t>¨</w:t>
            </w:r>
            <w:r>
              <w:t>承包方</w:t>
            </w:r>
            <w:r>
              <w:rPr>
                <w:rFonts w:hint="eastAsia" w:ascii="Wingdings" w:hAnsi="Wingdings"/>
              </w:rPr>
              <w:t>¨</w:t>
            </w:r>
            <w:r>
              <w:t>顾客</w:t>
            </w:r>
            <w:r>
              <w:rPr>
                <w:rFonts w:hint="eastAsia" w:ascii="Wingdings" w:hAnsi="Wingdings"/>
              </w:rPr>
              <w:t>¨</w:t>
            </w:r>
            <w:r>
              <w:t>消费者</w:t>
            </w:r>
            <w:r>
              <w:rPr>
                <w:rFonts w:hint="eastAsia" w:ascii="Wingdings" w:hAnsi="Wingdings"/>
              </w:rPr>
              <w:t>¨</w:t>
            </w:r>
            <w:r>
              <w:t>立法和执法部门</w:t>
            </w:r>
          </w:p>
          <w:p>
            <w:pPr>
              <w:shd w:val="clear" w:color="auto" w:fill="F4B8FF"/>
              <w:ind w:firstLine="1470" w:firstLineChars="700"/>
            </w:pPr>
            <w:r>
              <w:rPr>
                <w:rFonts w:hint="eastAsia" w:ascii="Wingdings" w:hAnsi="Wingdings"/>
              </w:rPr>
              <w:t>¨</w:t>
            </w:r>
            <w:r>
              <w:rPr>
                <w:rFonts w:hint="eastAsia"/>
              </w:rPr>
              <w:t>食品链中其他组织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组织已建立了文件化的</w:t>
            </w:r>
            <w:r>
              <w:t>食品安全</w:t>
            </w:r>
            <w:r>
              <w:rPr>
                <w:rFonts w:hint="eastAsia"/>
              </w:rPr>
              <w:t>管理体系。对自编文件的编制、审批、发放、变更和作废进行了控制。</w:t>
            </w:r>
          </w:p>
          <w:p>
            <w:pPr>
              <w:shd w:val="clear" w:color="auto" w:fill="F4B8FF"/>
              <w:rPr>
                <w:u w:val="single"/>
              </w:rPr>
            </w:pP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pPr>
            <w:r>
              <w:rPr>
                <w:rFonts w:hint="eastAsia"/>
              </w:rPr>
              <w:t>□法律法规获取充分，□法律法规获取有遗漏，缺少：</w:t>
            </w:r>
          </w:p>
          <w:p>
            <w:pPr>
              <w:shd w:val="clear" w:color="auto" w:fill="F4B8FF"/>
            </w:pP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282"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p>
          <w:p>
            <w:pPr>
              <w:shd w:val="clear" w:color="auto" w:fill="F4B8FF"/>
              <w:ind w:firstLine="210" w:firstLineChars="100"/>
            </w:pPr>
            <w:r>
              <w:rPr>
                <w:rFonts w:hint="eastAsia" w:ascii="Wingdings" w:hAnsi="Wingdings"/>
              </w:rPr>
              <w:t>¨</w:t>
            </w:r>
            <w:r>
              <w:rPr>
                <w:rFonts w:hint="eastAsia"/>
              </w:rPr>
              <w:t>前提方案</w:t>
            </w:r>
            <w:r>
              <w:rPr>
                <w:rFonts w:hint="eastAsia" w:ascii="Wingdings" w:hAnsi="Wingdings"/>
              </w:rPr>
              <w:t>¨</w:t>
            </w:r>
            <w:r>
              <w:rPr>
                <w:rFonts w:hint="eastAsia"/>
              </w:rPr>
              <w:t>操作性前提方案</w:t>
            </w:r>
            <w:r>
              <w:rPr>
                <w:rFonts w:hint="eastAsia" w:ascii="Wingdings" w:hAnsi="Wingdings"/>
              </w:rPr>
              <w:t>¨</w:t>
            </w:r>
            <w:r>
              <w:rPr>
                <w:rFonts w:hint="eastAsia"/>
              </w:rPr>
              <w:t>HACCP计划</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组织建立、实施、保持和更新PRP，以便于防止和/或减少产品、产品加工和工作环境中的污染物（包括食品安全危害）。</w:t>
            </w:r>
          </w:p>
          <w:p>
            <w:pPr>
              <w:shd w:val="clear" w:color="auto" w:fill="F4B8FF"/>
            </w:pPr>
            <w:r>
              <w:rPr>
                <w:rFonts w:hint="eastAsia"/>
              </w:rPr>
              <w:t>组织的《前提方案》时参照法规：</w:t>
            </w:r>
          </w:p>
          <w:p>
            <w:pPr>
              <w:shd w:val="clear" w:color="auto" w:fill="F4B8FF"/>
              <w:rPr>
                <w:szCs w:val="18"/>
                <w:lang w:val="en-GB"/>
              </w:rPr>
            </w:pPr>
            <w:r>
              <w:rPr>
                <w:rFonts w:hint="eastAsia" w:ascii="Wingdings" w:hAnsi="Wingdings"/>
              </w:rPr>
              <w:t>¨</w:t>
            </w:r>
            <w:r>
              <w:rPr>
                <w:rFonts w:hint="eastAsia"/>
                <w:szCs w:val="18"/>
                <w:lang w:val="en-GB"/>
              </w:rPr>
              <w:t>GB 14881-2013 《食品安全国家标准食品生产通用卫生规范》</w:t>
            </w:r>
          </w:p>
          <w:p>
            <w:pPr>
              <w:shd w:val="clear" w:color="auto" w:fill="F4B8FF"/>
            </w:pPr>
            <w:r>
              <w:rPr>
                <w:rFonts w:hint="eastAsia" w:ascii="Wingdings" w:hAnsi="Wingdings"/>
              </w:rPr>
              <w:t>¨</w:t>
            </w:r>
            <w:r>
              <w:rPr>
                <w:rFonts w:hint="eastAsia"/>
              </w:rPr>
              <w:t>行业相关规范：</w:t>
            </w:r>
          </w:p>
          <w:p>
            <w:pPr>
              <w:shd w:val="clear" w:color="auto" w:fill="F4B8FF"/>
            </w:pPr>
            <w:r>
              <w:rPr>
                <w:rFonts w:hint="eastAsia"/>
              </w:rPr>
              <w:t>是否获得食品安全小组的批准</w:t>
            </w:r>
            <w:r>
              <w:rPr>
                <w:rFonts w:hint="eastAsia" w:ascii="Wingdings" w:hAnsi="Wingdings"/>
              </w:rPr>
              <w:t>¨</w:t>
            </w:r>
            <w:r>
              <w:rPr>
                <w:rFonts w:hint="eastAsia"/>
              </w:rPr>
              <w:t>是</w:t>
            </w:r>
            <w:r>
              <w:rPr>
                <w:rFonts w:hint="eastAsia" w:ascii="Wingdings" w:hAnsi="Wingdings"/>
              </w:rPr>
              <w:t>¨</w:t>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u w:val="single"/>
              </w:rPr>
            </w:pPr>
            <w:r>
              <w:rPr>
                <w:rFonts w:hint="eastAsia"/>
              </w:rPr>
              <w:t>《前提方案》的内容包括：</w:t>
            </w:r>
            <w:r>
              <w:rPr>
                <w:rFonts w:hint="eastAsia" w:ascii="Wingdings" w:hAnsi="Wingdings"/>
              </w:rPr>
              <w:t>¨</w:t>
            </w:r>
            <w:r>
              <w:rPr>
                <w:rFonts w:hint="eastAsia"/>
              </w:rPr>
              <w:t>内容全面</w:t>
            </w:r>
            <w:r>
              <w:rPr>
                <w:rFonts w:hint="eastAsia" w:ascii="Wingdings" w:hAnsi="Wingdings"/>
              </w:rPr>
              <w:t>¨</w:t>
            </w:r>
            <w:r>
              <w:rPr>
                <w:rFonts w:hint="eastAsia"/>
              </w:rPr>
              <w:t>内容不全面，说明：</w:t>
            </w:r>
          </w:p>
          <w:p>
            <w:pPr>
              <w:shd w:val="clear" w:color="auto" w:fill="F4B8FF"/>
            </w:pPr>
            <w:r>
              <w:t>a) 建筑物和相关设施的构造与布局；</w:t>
            </w:r>
            <w:r>
              <w:rPr>
                <w:rFonts w:hint="eastAsia" w:ascii="Wingdings" w:hAnsi="Wingdings"/>
              </w:rPr>
              <w:t>¨</w:t>
            </w:r>
            <w:r>
              <w:rPr>
                <w:rFonts w:hint="eastAsia"/>
              </w:rPr>
              <w:t>有</w:t>
            </w:r>
            <w:r>
              <w:rPr>
                <w:rFonts w:hint="eastAsia" w:ascii="Wingdings" w:hAnsi="Wingdings"/>
              </w:rPr>
              <w:t>¨</w:t>
            </w:r>
            <w:r>
              <w:rPr>
                <w:rFonts w:hint="eastAsia"/>
              </w:rPr>
              <w:t>无</w:t>
            </w:r>
          </w:p>
          <w:p>
            <w:pPr>
              <w:shd w:val="clear" w:color="auto" w:fill="F4B8FF"/>
            </w:pPr>
            <w:r>
              <w:t>b) 包括工作空间和员工设施在内的厂房布局；</w:t>
            </w:r>
            <w:r>
              <w:rPr>
                <w:rFonts w:hint="eastAsia" w:ascii="Wingdings" w:hAnsi="Wingdings"/>
              </w:rPr>
              <w:t>¨</w:t>
            </w:r>
            <w:r>
              <w:rPr>
                <w:rFonts w:hint="eastAsia"/>
              </w:rPr>
              <w:t>有</w:t>
            </w:r>
            <w:r>
              <w:rPr>
                <w:rFonts w:hint="eastAsia" w:ascii="Wingdings" w:hAnsi="Wingdings"/>
              </w:rPr>
              <w:t>¨</w:t>
            </w:r>
            <w:r>
              <w:rPr>
                <w:rFonts w:hint="eastAsia"/>
              </w:rPr>
              <w:t>无</w:t>
            </w:r>
          </w:p>
          <w:p>
            <w:pPr>
              <w:shd w:val="clear" w:color="auto" w:fill="F4B8FF"/>
            </w:pPr>
            <w:r>
              <w:t>c) 空气、水、能源和其他基础条件的供给；</w:t>
            </w:r>
            <w:r>
              <w:rPr>
                <w:rFonts w:hint="eastAsia" w:ascii="Wingdings" w:hAnsi="Wingdings"/>
              </w:rPr>
              <w:t>¨</w:t>
            </w:r>
            <w:r>
              <w:rPr>
                <w:rFonts w:hint="eastAsia"/>
              </w:rPr>
              <w:t>有</w:t>
            </w:r>
            <w:r>
              <w:rPr>
                <w:rFonts w:hint="eastAsia" w:ascii="Wingdings" w:hAnsi="Wingdings"/>
              </w:rPr>
              <w:t>¨</w:t>
            </w:r>
            <w:r>
              <w:rPr>
                <w:rFonts w:hint="eastAsia"/>
              </w:rPr>
              <w:t>无</w:t>
            </w:r>
          </w:p>
          <w:p>
            <w:pPr>
              <w:shd w:val="clear" w:color="auto" w:fill="F4B8FF"/>
            </w:pPr>
            <w:r>
              <w:t>d) 包括虫害控制、废弃物和污水处理在内的支持性服务；</w:t>
            </w:r>
            <w:r>
              <w:rPr>
                <w:rFonts w:hint="eastAsia" w:ascii="Wingdings" w:hAnsi="Wingdings"/>
              </w:rPr>
              <w:t>¨</w:t>
            </w:r>
            <w:r>
              <w:rPr>
                <w:rFonts w:hint="eastAsia"/>
              </w:rPr>
              <w:t>有</w:t>
            </w:r>
            <w:r>
              <w:rPr>
                <w:rFonts w:hint="eastAsia" w:ascii="Wingdings" w:hAnsi="Wingdings"/>
              </w:rPr>
              <w:t>¨</w:t>
            </w:r>
            <w:r>
              <w:rPr>
                <w:rFonts w:hint="eastAsia"/>
              </w:rPr>
              <w:t>无</w:t>
            </w:r>
          </w:p>
          <w:p>
            <w:pPr>
              <w:shd w:val="clear" w:color="auto" w:fill="F4B8FF"/>
            </w:pPr>
            <w:r>
              <w:t>e) 设备的适宜性，及其清洁、保养和预防性维护的可实现性；</w:t>
            </w:r>
            <w:r>
              <w:rPr>
                <w:rFonts w:hint="eastAsia" w:ascii="Wingdings" w:hAnsi="Wingdings"/>
              </w:rPr>
              <w:t>¨</w:t>
            </w:r>
            <w:r>
              <w:rPr>
                <w:rFonts w:hint="eastAsia"/>
              </w:rPr>
              <w:t>有</w:t>
            </w:r>
            <w:r>
              <w:rPr>
                <w:rFonts w:hint="eastAsia" w:ascii="Wingdings" w:hAnsi="Wingdings"/>
              </w:rPr>
              <w:t>¨</w:t>
            </w:r>
            <w:r>
              <w:rPr>
                <w:rFonts w:hint="eastAsia"/>
              </w:rPr>
              <w:t>无</w:t>
            </w:r>
          </w:p>
          <w:p>
            <w:pPr>
              <w:shd w:val="clear" w:color="auto" w:fill="F4B8FF"/>
            </w:pPr>
            <w:r>
              <w:t>f) 供应商保证过程（如原料、辅料、化学品和包装材料）；</w:t>
            </w:r>
            <w:r>
              <w:rPr>
                <w:rFonts w:hint="eastAsia" w:ascii="Wingdings" w:hAnsi="Wingdings"/>
              </w:rPr>
              <w:t>¨</w:t>
            </w:r>
            <w:r>
              <w:rPr>
                <w:rFonts w:hint="eastAsia"/>
              </w:rPr>
              <w:t>有</w:t>
            </w:r>
            <w:r>
              <w:rPr>
                <w:rFonts w:hint="eastAsia" w:ascii="Wingdings" w:hAnsi="Wingdings"/>
              </w:rPr>
              <w:t>¨</w:t>
            </w:r>
            <w:r>
              <w:rPr>
                <w:rFonts w:hint="eastAsia"/>
              </w:rPr>
              <w:t>无</w:t>
            </w:r>
          </w:p>
          <w:p>
            <w:pPr>
              <w:shd w:val="clear" w:color="auto" w:fill="F4B8FF"/>
            </w:pPr>
            <w:r>
              <w:t>g) 来料的接收、储存、发运、运输和产品的搬运；</w:t>
            </w:r>
            <w:r>
              <w:rPr>
                <w:rFonts w:hint="eastAsia" w:ascii="Wingdings" w:hAnsi="Wingdings"/>
              </w:rPr>
              <w:t>¨</w:t>
            </w:r>
            <w:r>
              <w:rPr>
                <w:rFonts w:hint="eastAsia"/>
              </w:rPr>
              <w:t>有</w:t>
            </w:r>
            <w:r>
              <w:rPr>
                <w:rFonts w:hint="eastAsia" w:ascii="Wingdings" w:hAnsi="Wingdings"/>
              </w:rPr>
              <w:t>¨</w:t>
            </w:r>
            <w:r>
              <w:rPr>
                <w:rFonts w:hint="eastAsia"/>
              </w:rPr>
              <w:t>无</w:t>
            </w:r>
          </w:p>
          <w:p>
            <w:pPr>
              <w:shd w:val="clear" w:color="auto" w:fill="F4B8FF"/>
            </w:pPr>
            <w:r>
              <w:t>h) 防止交叉污染的措施；</w:t>
            </w:r>
            <w:r>
              <w:rPr>
                <w:rFonts w:hint="eastAsia" w:ascii="Wingdings" w:hAnsi="Wingdings"/>
              </w:rPr>
              <w:t>¨</w:t>
            </w:r>
            <w:r>
              <w:rPr>
                <w:rFonts w:hint="eastAsia"/>
              </w:rPr>
              <w:t>有</w:t>
            </w:r>
            <w:r>
              <w:rPr>
                <w:rFonts w:hint="eastAsia" w:ascii="Wingdings" w:hAnsi="Wingdings"/>
              </w:rPr>
              <w:t>¨</w:t>
            </w:r>
            <w:r>
              <w:rPr>
                <w:rFonts w:hint="eastAsia"/>
              </w:rPr>
              <w:t>无</w:t>
            </w:r>
          </w:p>
          <w:p>
            <w:pPr>
              <w:shd w:val="clear" w:color="auto" w:fill="F4B8FF"/>
            </w:pPr>
            <w:r>
              <w:t>i) 清洁和消毒；</w:t>
            </w:r>
            <w:r>
              <w:rPr>
                <w:rFonts w:hint="eastAsia" w:ascii="Wingdings" w:hAnsi="Wingdings"/>
              </w:rPr>
              <w:t>¨</w:t>
            </w:r>
            <w:r>
              <w:rPr>
                <w:rFonts w:hint="eastAsia"/>
              </w:rPr>
              <w:t>有</w:t>
            </w:r>
            <w:r>
              <w:rPr>
                <w:rFonts w:hint="eastAsia" w:ascii="Wingdings" w:hAnsi="Wingdings"/>
              </w:rPr>
              <w:t>¨</w:t>
            </w:r>
            <w:r>
              <w:rPr>
                <w:rFonts w:hint="eastAsia"/>
              </w:rPr>
              <w:t>无</w:t>
            </w:r>
          </w:p>
          <w:p>
            <w:pPr>
              <w:shd w:val="clear" w:color="auto" w:fill="F4B8FF"/>
            </w:pPr>
            <w:r>
              <w:t>j) 人员卫生；</w:t>
            </w:r>
            <w:r>
              <w:rPr>
                <w:rFonts w:hint="eastAsia" w:ascii="Wingdings" w:hAnsi="Wingdings"/>
              </w:rPr>
              <w:t>¨</w:t>
            </w:r>
            <w:r>
              <w:rPr>
                <w:rFonts w:hint="eastAsia"/>
              </w:rPr>
              <w:t>有</w:t>
            </w:r>
            <w:r>
              <w:rPr>
                <w:rFonts w:hint="eastAsia" w:ascii="Wingdings" w:hAnsi="Wingdings"/>
              </w:rPr>
              <w:t>¨</w:t>
            </w:r>
            <w:r>
              <w:rPr>
                <w:rFonts w:hint="eastAsia"/>
              </w:rPr>
              <w:t>无</w:t>
            </w:r>
          </w:p>
          <w:p>
            <w:pPr>
              <w:shd w:val="clear" w:color="auto" w:fill="F4B8FF"/>
            </w:pPr>
            <w:r>
              <w:t>k) 产品信息/消费者意识；</w:t>
            </w:r>
            <w:r>
              <w:rPr>
                <w:rFonts w:hint="eastAsia" w:ascii="Wingdings" w:hAnsi="Wingdings"/>
              </w:rPr>
              <w:t>¨</w:t>
            </w:r>
            <w:r>
              <w:rPr>
                <w:rFonts w:hint="eastAsia"/>
              </w:rPr>
              <w:t>有</w:t>
            </w:r>
            <w:r>
              <w:rPr>
                <w:rFonts w:hint="eastAsia" w:ascii="Wingdings" w:hAnsi="Wingdings"/>
              </w:rPr>
              <w:t>¨</w:t>
            </w:r>
            <w:r>
              <w:rPr>
                <w:rFonts w:hint="eastAsia"/>
              </w:rPr>
              <w:t>无</w:t>
            </w:r>
          </w:p>
          <w:p>
            <w:pPr>
              <w:shd w:val="clear" w:color="auto" w:fill="F4B8FF"/>
            </w:pPr>
            <w:r>
              <w:t>l) 其他有关方面。</w:t>
            </w:r>
            <w:r>
              <w:rPr>
                <w:rFonts w:hint="eastAsia" w:ascii="Wingdings" w:hAnsi="Wingdings"/>
              </w:rPr>
              <w:t>¨</w:t>
            </w:r>
            <w:r>
              <w:rPr>
                <w:rFonts w:hint="eastAsia"/>
              </w:rPr>
              <w:t>有</w:t>
            </w:r>
            <w:r>
              <w:rPr>
                <w:rFonts w:hint="eastAsia" w:ascii="Wingdings" w:hAnsi="Wingdings"/>
              </w:rPr>
              <w:t>¨</w:t>
            </w:r>
            <w:r>
              <w:rPr>
                <w:rFonts w:hint="eastAsia"/>
              </w:rPr>
              <w:t>无</w:t>
            </w:r>
          </w:p>
          <w:p>
            <w:pPr>
              <w:shd w:val="clear" w:color="auto" w:fill="F4B8FF"/>
            </w:pPr>
            <w:r>
              <w:t>规定PRP的选择、建立、适用的监测和验证的文件化信息。</w:t>
            </w:r>
            <w:r>
              <w:rPr>
                <w:rFonts w:hint="eastAsia" w:ascii="Wingdings" w:hAnsi="Wingdings"/>
              </w:rPr>
              <w:t>¨</w:t>
            </w:r>
            <w:r>
              <w:rPr>
                <w:rFonts w:hint="eastAsia"/>
              </w:rPr>
              <w:t>是</w:t>
            </w:r>
            <w:r>
              <w:rPr>
                <w:rFonts w:hint="eastAsia" w:ascii="Wingdings" w:hAnsi="Wingdings"/>
              </w:rPr>
              <w:t>¨</w:t>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fill="F4B8FF"/>
            </w:pPr>
            <w:r>
              <w:t>a）唯一地识别来自供应商的来料</w:t>
            </w:r>
            <w:r>
              <w:rPr>
                <w:rFonts w:hint="eastAsia" w:ascii="Wingdings" w:hAnsi="Wingdings"/>
              </w:rPr>
              <w:t>¨</w:t>
            </w:r>
            <w:r>
              <w:rPr>
                <w:rFonts w:hint="eastAsia"/>
              </w:rPr>
              <w:t>是</w:t>
            </w:r>
            <w:r>
              <w:rPr>
                <w:rFonts w:hint="eastAsia" w:ascii="Wingdings" w:hAnsi="Wingdings"/>
              </w:rPr>
              <w:t>¨</w:t>
            </w:r>
            <w:r>
              <w:rPr>
                <w:rFonts w:hint="eastAsia"/>
              </w:rPr>
              <w:t>否</w:t>
            </w:r>
          </w:p>
          <w:p>
            <w:pPr>
              <w:shd w:val="clear" w:color="auto" w:fill="F4B8FF"/>
            </w:pPr>
            <w:r>
              <w:t>b）接收物料、配料、中间产品批量与最终产品的关系</w:t>
            </w:r>
            <w:r>
              <w:rPr>
                <w:rFonts w:hint="eastAsia" w:ascii="Wingdings" w:hAnsi="Wingdings"/>
              </w:rPr>
              <w:t>¨</w:t>
            </w:r>
            <w:r>
              <w:rPr>
                <w:rFonts w:hint="eastAsia"/>
              </w:rPr>
              <w:t>是</w:t>
            </w:r>
            <w:r>
              <w:rPr>
                <w:rFonts w:hint="eastAsia" w:ascii="Wingdings" w:hAnsi="Wingdings"/>
              </w:rPr>
              <w:t>¨</w:t>
            </w:r>
            <w:r>
              <w:rPr>
                <w:rFonts w:hint="eastAsia"/>
              </w:rPr>
              <w:t>否</w:t>
            </w:r>
          </w:p>
          <w:p>
            <w:pPr>
              <w:shd w:val="clear" w:color="auto" w:fill="F4B8FF"/>
            </w:pPr>
            <w:r>
              <w:t>c）材料/产品的返工</w:t>
            </w:r>
            <w:r>
              <w:rPr>
                <w:rFonts w:hint="eastAsia" w:ascii="Wingdings" w:hAnsi="Wingdings"/>
              </w:rPr>
              <w:t>¨</w:t>
            </w:r>
            <w:r>
              <w:rPr>
                <w:rFonts w:hint="eastAsia"/>
              </w:rPr>
              <w:t>是</w:t>
            </w:r>
            <w:r>
              <w:rPr>
                <w:rFonts w:hint="eastAsia" w:ascii="Wingdings" w:hAnsi="Wingdings"/>
              </w:rPr>
              <w:t>¨</w:t>
            </w:r>
            <w:r>
              <w:rPr>
                <w:rFonts w:hint="eastAsia"/>
              </w:rPr>
              <w:t>否</w:t>
            </w:r>
          </w:p>
          <w:p>
            <w:pPr>
              <w:shd w:val="clear" w:color="auto" w:fill="F4B8FF"/>
            </w:pPr>
            <w:r>
              <w:rPr>
                <w:rFonts w:hint="eastAsia"/>
              </w:rPr>
              <w:t>d）</w:t>
            </w:r>
            <w:r>
              <w:t>最终产品分销路线的第一阶段。</w:t>
            </w:r>
            <w:r>
              <w:rPr>
                <w:rFonts w:hint="eastAsia" w:ascii="Wingdings" w:hAnsi="Wingdings"/>
              </w:rPr>
              <w:t>¨</w:t>
            </w:r>
            <w:r>
              <w:rPr>
                <w:rFonts w:hint="eastAsia"/>
              </w:rPr>
              <w:t>是</w:t>
            </w:r>
            <w:r>
              <w:rPr>
                <w:rFonts w:hint="eastAsia" w:ascii="Wingdings" w:hAnsi="Wingdings"/>
              </w:rPr>
              <w:t>¨</w:t>
            </w:r>
            <w:r>
              <w:rPr>
                <w:rFonts w:hint="eastAsia"/>
              </w:rPr>
              <w:t>否</w:t>
            </w:r>
          </w:p>
          <w:p>
            <w:pPr>
              <w:shd w:val="clear" w:color="auto" w:fill="F4B8FF"/>
            </w:pPr>
            <w:r>
              <w:rPr>
                <w:rFonts w:hint="eastAsia"/>
              </w:rPr>
              <w:t>组织的产品保质期为个月；</w:t>
            </w:r>
          </w:p>
          <w:p>
            <w:pPr>
              <w:shd w:val="clear" w:color="auto" w:fill="F4B8FF"/>
            </w:pPr>
            <w:r>
              <w:t>可追溯性系统证据的文件化信息</w:t>
            </w:r>
            <w:r>
              <w:rPr>
                <w:rFonts w:hint="eastAsia"/>
              </w:rPr>
              <w:t>，</w:t>
            </w:r>
            <w:r>
              <w:t>保留期</w:t>
            </w:r>
            <w:r>
              <w:rPr>
                <w:rFonts w:hint="eastAsia"/>
              </w:rPr>
              <w:t>限为个月</w:t>
            </w:r>
            <w:r>
              <w:t>。</w:t>
            </w:r>
          </w:p>
          <w:p>
            <w:pPr>
              <w:shd w:val="clear" w:color="auto" w:fill="F4B8FF"/>
            </w:pPr>
            <w:r>
              <w:t>组织</w:t>
            </w:r>
            <w:r>
              <w:rPr>
                <w:rFonts w:hint="eastAsia"/>
              </w:rPr>
              <w:t>于年月日，进行了</w:t>
            </w:r>
            <w:r>
              <w:t>可追溯性体系的有效性</w:t>
            </w:r>
            <w:r>
              <w:rPr>
                <w:rFonts w:hint="eastAsia"/>
              </w:rPr>
              <w:t>的演练</w:t>
            </w:r>
            <w:r>
              <w:t>。</w:t>
            </w:r>
          </w:p>
          <w:p>
            <w:pPr>
              <w:shd w:val="clear" w:color="auto" w:fill="F4B8FF"/>
            </w:pPr>
          </w:p>
          <w:p>
            <w:pPr>
              <w:shd w:val="clear" w:color="auto" w:fill="F4B8FF"/>
              <w:jc w:val="left"/>
            </w:pPr>
            <w:r>
              <w:rPr>
                <w:rFonts w:hint="eastAsia"/>
              </w:rPr>
              <w:t>组织在生产和服务提供的整个过程中对产品和监视和测量状态进行标识和追溯。</w:t>
            </w:r>
          </w:p>
          <w:p>
            <w:pPr>
              <w:shd w:val="clear" w:color="auto" w:fill="F4B8FF"/>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F4B8FF"/>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应急准备和响应</w:t>
            </w:r>
          </w:p>
          <w:p>
            <w:r>
              <w:rPr>
                <w:rFonts w:hint="eastAsia"/>
              </w:rPr>
              <w:t>组织识别了食品安全的潜在紧急情况和事故及应急准备并做出响应所需的过程。对实际发生的紧急情况做出响应；以预防或减轻它所带来的食品安全危害；</w:t>
            </w:r>
          </w:p>
          <w:p>
            <w:r>
              <w:rPr>
                <w:rFonts w:hint="eastAsia"/>
              </w:rPr>
              <w:t>制订的《应急预案》包括：</w:t>
            </w:r>
          </w:p>
          <w:p>
            <w:r>
              <w:rPr>
                <w:rFonts w:hint="eastAsia" w:ascii="Wingdings" w:hAnsi="Wingdings"/>
              </w:rPr>
              <w:t>¨</w:t>
            </w:r>
            <w:r>
              <w:rPr>
                <w:rFonts w:hint="eastAsia"/>
              </w:rPr>
              <w:t>停水</w:t>
            </w:r>
            <w:r>
              <w:rPr>
                <w:rFonts w:hint="eastAsia" w:ascii="Wingdings" w:hAnsi="Wingdings"/>
              </w:rPr>
              <w:t>¨</w:t>
            </w:r>
            <w:r>
              <w:rPr>
                <w:rFonts w:hint="eastAsia"/>
              </w:rPr>
              <w:t>停电</w:t>
            </w:r>
            <w:r>
              <w:rPr>
                <w:rFonts w:hint="eastAsia" w:ascii="Wingdings" w:hAnsi="Wingdings"/>
              </w:rPr>
              <w:t>¨</w:t>
            </w:r>
            <w:r>
              <w:rPr>
                <w:rFonts w:hint="eastAsia"/>
              </w:rPr>
              <w:t>制冷骤停</w:t>
            </w:r>
            <w:r>
              <w:rPr>
                <w:rFonts w:hint="eastAsia" w:ascii="Wingdings" w:hAnsi="Wingdings"/>
              </w:rPr>
              <w:t>¨</w:t>
            </w:r>
            <w:r>
              <w:rPr>
                <w:rFonts w:hint="eastAsia"/>
              </w:rPr>
              <w:t>锅炉爆炸（停汽）</w:t>
            </w:r>
            <w:r>
              <w:rPr>
                <w:rFonts w:hint="eastAsia" w:ascii="Wingdings" w:hAnsi="Wingdings"/>
              </w:rPr>
              <w:t>¨</w:t>
            </w:r>
            <w:r>
              <w:rPr>
                <w:rFonts w:hint="eastAsia"/>
              </w:rPr>
              <w:t>设备故障</w:t>
            </w:r>
            <w:r>
              <w:rPr>
                <w:rFonts w:hint="eastAsia" w:ascii="Wingdings" w:hAnsi="Wingdings"/>
              </w:rPr>
              <w:t>¨</w:t>
            </w:r>
            <w:r>
              <w:rPr>
                <w:rFonts w:hint="eastAsia"/>
              </w:rPr>
              <w:t>火灾</w:t>
            </w:r>
            <w:r>
              <w:rPr>
                <w:rFonts w:hint="eastAsia" w:ascii="Wingdings" w:hAnsi="Wingdings"/>
              </w:rPr>
              <w:t>¨</w:t>
            </w:r>
            <w:r>
              <w:rPr>
                <w:rFonts w:hint="eastAsia"/>
              </w:rPr>
              <w:t>危化品泄露</w:t>
            </w:r>
          </w:p>
          <w:p>
            <w:r>
              <w:rPr>
                <w:rFonts w:hint="eastAsia" w:ascii="Wingdings" w:hAnsi="Wingdings"/>
              </w:rPr>
              <w:t>¨</w:t>
            </w:r>
            <w:r>
              <w:rPr>
                <w:rFonts w:hint="eastAsia"/>
              </w:rPr>
              <w:t>自然灾害、</w:t>
            </w:r>
            <w:r>
              <w:rPr>
                <w:rFonts w:hint="eastAsia" w:ascii="Wingdings" w:hAnsi="Wingdings"/>
              </w:rPr>
              <w:t>¨</w:t>
            </w:r>
            <w:r>
              <w:rPr>
                <w:rFonts w:hint="eastAsia"/>
              </w:rPr>
              <w:t>环境事故、</w:t>
            </w:r>
            <w:r>
              <w:rPr>
                <w:rFonts w:hint="eastAsia" w:ascii="Wingdings" w:hAnsi="Wingdings"/>
              </w:rPr>
              <w:t>¨</w:t>
            </w:r>
            <w:r>
              <w:rPr>
                <w:rFonts w:hint="eastAsia"/>
              </w:rPr>
              <w:t>生物恐怖主义、</w:t>
            </w:r>
            <w:r>
              <w:rPr>
                <w:rFonts w:hint="eastAsia" w:ascii="Wingdings" w:hAnsi="Wingdings"/>
              </w:rPr>
              <w:t>¨</w:t>
            </w:r>
            <w:r>
              <w:rPr>
                <w:rFonts w:hint="eastAsia"/>
              </w:rPr>
              <w:t>工作场所事故、</w:t>
            </w:r>
            <w:r>
              <w:rPr>
                <w:rFonts w:hint="eastAsia" w:ascii="Wingdings" w:hAnsi="Wingdings"/>
              </w:rPr>
              <w:t>¨</w:t>
            </w:r>
            <w:r>
              <w:rPr>
                <w:rFonts w:hint="eastAsia"/>
              </w:rPr>
              <w:t>公共卫生紧急情况</w:t>
            </w:r>
          </w:p>
          <w:p>
            <w:r>
              <w:rPr>
                <w:rFonts w:hint="eastAsia" w:ascii="Wingdings" w:hAnsi="Wingdings"/>
              </w:rPr>
              <w:t>¨</w:t>
            </w:r>
            <w:r>
              <w:rPr>
                <w:rFonts w:hint="eastAsia"/>
              </w:rPr>
              <w:t>其他事故</w:t>
            </w:r>
          </w:p>
          <w:p>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
            <w:r>
              <w:rPr>
                <w:rFonts w:hint="eastAsia"/>
              </w:rPr>
              <w:t>于年月日进行了的演练；并总结了预案的可行性和有效性。</w:t>
            </w:r>
          </w:p>
          <w:p>
            <w:r>
              <w:rPr>
                <w:rFonts w:hint="eastAsia"/>
              </w:rPr>
              <w:t>定期评审并修订过程和策划的响应措施，特别是发生紧急情况后或进行试验后；</w:t>
            </w:r>
          </w:p>
          <w:p/>
          <w:p>
            <w:pPr>
              <w:shd w:val="clear" w:color="auto" w:fill="F4B8FF"/>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ascii="Wingdings" w:hAnsi="Wingdings"/>
              </w:rPr>
              <w:t>¨</w:t>
            </w:r>
            <w:r>
              <w:t>适用的法律、法规和客户要求；</w:t>
            </w:r>
          </w:p>
          <w:p>
            <w:pPr>
              <w:shd w:val="clear" w:color="auto" w:fill="F4B8FF"/>
            </w:pPr>
            <w:r>
              <w:rPr>
                <w:rFonts w:hint="eastAsia" w:ascii="Wingdings" w:hAnsi="Wingdings"/>
              </w:rPr>
              <w:t>¨</w:t>
            </w:r>
            <w:r>
              <w:t>组织的产品、过程和设备；</w:t>
            </w:r>
          </w:p>
          <w:p>
            <w:pPr>
              <w:shd w:val="clear" w:color="auto" w:fill="F4B8FF"/>
            </w:pPr>
            <w:r>
              <w:rPr>
                <w:rFonts w:hint="eastAsia" w:ascii="Wingdings" w:hAnsi="Wingdings"/>
              </w:rPr>
              <w:t>¨</w:t>
            </w:r>
            <w:r>
              <w:t>与食品安全管理体系相关的食品安全危害。</w:t>
            </w:r>
          </w:p>
          <w:p>
            <w:pPr>
              <w:shd w:val="clear" w:color="auto" w:fill="F4B8FF"/>
            </w:pP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原材料产品描述</w:t>
            </w:r>
          </w:p>
          <w:p>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3"/>
              </w:numPr>
              <w:rPr>
                <w:color w:val="020FBE"/>
                <w:lang w:val="en-GB"/>
              </w:rPr>
            </w:pPr>
            <w:r>
              <w:rPr>
                <w:rFonts w:hint="eastAsia"/>
                <w:color w:val="020FBE"/>
                <w:lang w:val="en-GB"/>
              </w:rPr>
              <w:t>天然香料食品添加剂（如：芳樟醇）</w:t>
            </w:r>
          </w:p>
          <w:p>
            <w:pPr>
              <w:numPr>
                <w:ilvl w:val="0"/>
                <w:numId w:val="3"/>
              </w:numPr>
              <w:rPr>
                <w:color w:val="020FBE"/>
                <w:lang w:val="en-GB"/>
              </w:rPr>
            </w:pPr>
            <w:r>
              <w:rPr>
                <w:rFonts w:hint="eastAsia"/>
                <w:color w:val="020FBE"/>
                <w:lang w:val="en-GB"/>
              </w:rPr>
              <w:t>水（清洁用）</w:t>
            </w:r>
          </w:p>
          <w:p>
            <w:pPr>
              <w:numPr>
                <w:ilvl w:val="0"/>
                <w:numId w:val="3"/>
              </w:numPr>
              <w:rPr>
                <w:color w:val="020FBE"/>
                <w:lang w:val="en-GB"/>
              </w:rPr>
            </w:pPr>
            <w:r>
              <w:rPr>
                <w:rFonts w:hint="eastAsia"/>
                <w:color w:val="020FBE"/>
                <w:lang w:val="en-GB"/>
              </w:rPr>
              <w:t>食用油</w:t>
            </w:r>
          </w:p>
          <w:p>
            <w:pPr>
              <w:numPr>
                <w:ilvl w:val="0"/>
                <w:numId w:val="3"/>
              </w:numPr>
              <w:rPr>
                <w:color w:val="020FBE"/>
                <w:lang w:val="en-GB"/>
              </w:rPr>
            </w:pPr>
            <w:r>
              <w:rPr>
                <w:rFonts w:hint="eastAsia"/>
                <w:color w:val="020FBE"/>
                <w:lang w:val="en-GB"/>
              </w:rPr>
              <w:t>酒精</w:t>
            </w:r>
          </w:p>
          <w:p>
            <w:pPr>
              <w:numPr>
                <w:ilvl w:val="0"/>
                <w:numId w:val="3"/>
              </w:numPr>
              <w:rPr>
                <w:color w:val="020FBE"/>
                <w:lang w:val="en-GB"/>
              </w:rPr>
            </w:pPr>
            <w:r>
              <w:rPr>
                <w:rFonts w:hint="eastAsia"/>
                <w:color w:val="020FBE"/>
                <w:lang w:val="en-GB"/>
              </w:rPr>
              <w:t>丙二醇</w:t>
            </w:r>
          </w:p>
          <w:p>
            <w:pPr>
              <w:numPr>
                <w:ilvl w:val="0"/>
                <w:numId w:val="3"/>
              </w:numPr>
              <w:rPr>
                <w:color w:val="020FBE"/>
                <w:lang w:val="en-GB"/>
              </w:rPr>
            </w:pPr>
            <w:r>
              <w:rPr>
                <w:rFonts w:hint="eastAsia"/>
                <w:color w:val="020FBE"/>
                <w:lang w:val="en-GB"/>
              </w:rPr>
              <w:t>葡萄糖/糊精/淀粉</w:t>
            </w:r>
          </w:p>
          <w:p>
            <w:pPr>
              <w:numPr>
                <w:ilvl w:val="0"/>
                <w:numId w:val="3"/>
              </w:numPr>
            </w:pPr>
            <w:r>
              <w:rPr>
                <w:rFonts w:hint="eastAsia"/>
                <w:color w:val="020FBE"/>
                <w:lang w:val="en-GB"/>
              </w:rPr>
              <w:t>内外部包材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终产品描述</w:t>
            </w:r>
          </w:p>
          <w:p>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3"/>
              </w:numPr>
              <w:rPr>
                <w:color w:val="020FBE"/>
                <w:lang w:val="en-GB"/>
              </w:rPr>
            </w:pPr>
            <w:r>
              <w:rPr>
                <w:rFonts w:hint="eastAsia"/>
                <w:color w:val="020FBE"/>
                <w:lang w:val="en-GB"/>
              </w:rPr>
              <w:t>粉末食用香精，如绿豆粉末香精等</w:t>
            </w:r>
          </w:p>
          <w:p>
            <w:pPr>
              <w:numPr>
                <w:ilvl w:val="0"/>
                <w:numId w:val="3"/>
              </w:numPr>
            </w:pPr>
            <w:r>
              <w:rPr>
                <w:rFonts w:hint="eastAsia"/>
                <w:color w:val="020FBE"/>
                <w:lang w:val="en-GB"/>
              </w:rPr>
              <w:t>液态香精，如杂果香精等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bCs/>
              </w:rPr>
            </w:pPr>
            <w:r>
              <w:rPr>
                <w:rFonts w:hint="eastAsia"/>
                <w:b/>
                <w:bCs/>
              </w:rPr>
              <w:t>预期用途</w:t>
            </w:r>
          </w:p>
          <w:p>
            <w:pPr>
              <w:autoSpaceDE w:val="0"/>
              <w:autoSpaceDN w:val="0"/>
              <w:adjustRightInd w:val="0"/>
              <w:rPr>
                <w:color w:val="0000FF"/>
              </w:rPr>
            </w:pPr>
            <w:r>
              <w:rPr>
                <w:rFonts w:hint="eastAsia"/>
              </w:rPr>
              <w:t>组织的产品预期用途为</w:t>
            </w:r>
            <w:r>
              <w:rPr>
                <w:rFonts w:hint="eastAsia"/>
                <w:color w:val="0000FF"/>
              </w:rPr>
              <w:t>。</w:t>
            </w:r>
          </w:p>
          <w:p>
            <w:pPr>
              <w:shd w:val="clear" w:color="auto" w:fill="F4B8FF"/>
            </w:pPr>
            <w:r>
              <w:t>食品安全危害易感消费群体/使用者</w:t>
            </w:r>
            <w:r>
              <w:rPr>
                <w:rFonts w:hint="eastAsia"/>
              </w:rPr>
              <w:t>为：</w:t>
            </w:r>
          </w:p>
          <w:p>
            <w:pPr>
              <w:shd w:val="clear" w:color="auto" w:fill="F4B8FF"/>
            </w:pPr>
            <w:r>
              <w:rPr>
                <w:rFonts w:hint="eastAsia" w:ascii="Wingdings" w:hAnsi="Wingdings"/>
              </w:rPr>
              <w:t>¨</w:t>
            </w:r>
            <w:r>
              <w:rPr>
                <w:rFonts w:hint="eastAsia"/>
              </w:rPr>
              <w:t>婴幼儿</w:t>
            </w:r>
            <w:r>
              <w:rPr>
                <w:rFonts w:hint="eastAsia" w:ascii="Wingdings" w:hAnsi="Wingdings"/>
              </w:rPr>
              <w:t>¨</w:t>
            </w:r>
            <w:r>
              <w:rPr>
                <w:rFonts w:hint="eastAsia"/>
              </w:rPr>
              <w:t>老人</w:t>
            </w:r>
            <w:r>
              <w:rPr>
                <w:rFonts w:hint="eastAsia" w:ascii="Wingdings" w:hAnsi="Wingdings"/>
              </w:rPr>
              <w:t>¨</w:t>
            </w:r>
            <w:r>
              <w:rPr>
                <w:rFonts w:hint="eastAsia"/>
              </w:rPr>
              <w:t>体弱多病者</w:t>
            </w:r>
            <w:r>
              <w:rPr>
                <w:rFonts w:hint="eastAsia" w:ascii="Wingdings" w:hAnsi="Wingdings"/>
              </w:rPr>
              <w:t>¨</w:t>
            </w:r>
            <w:r>
              <w:rPr>
                <w:rFonts w:hint="eastAsia"/>
              </w:rPr>
              <w:t>易过敏人群</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4"/>
              </w:numPr>
              <w:spacing w:before="40" w:after="40"/>
            </w:pPr>
            <w:r>
              <w:rPr>
                <w:rFonts w:hint="eastAsia"/>
              </w:rPr>
              <w:t>工艺流程图包括了：</w:t>
            </w:r>
          </w:p>
          <w:p>
            <w:pPr>
              <w:shd w:val="clear" w:color="auto" w:fill="F4B8FF"/>
            </w:pPr>
            <w:r>
              <w:t>a）操作步骤的顺序和相互作用</w:t>
            </w:r>
            <w:r>
              <w:rPr>
                <w:rFonts w:hint="eastAsia"/>
              </w:rPr>
              <w:t>（</w:t>
            </w:r>
            <w:r>
              <w:t>加工设备及接触材料、加工助剂及材料流向</w:t>
            </w:r>
            <w:r>
              <w:rPr>
                <w:rFonts w:hint="eastAsia"/>
              </w:rPr>
              <w:t>）</w:t>
            </w:r>
            <w:r>
              <w:t>；</w:t>
            </w:r>
          </w:p>
          <w:p>
            <w:pPr>
              <w:shd w:val="clear" w:color="auto" w:fill="F4B8FF"/>
            </w:pPr>
            <w:r>
              <w:t>b）任何外包过程；</w:t>
            </w:r>
          </w:p>
          <w:p>
            <w:pPr>
              <w:shd w:val="clear" w:color="auto" w:fill="F4B8FF"/>
            </w:pPr>
            <w:r>
              <w:t>c）原材料、辅料、加工助剂、包装材料、公用工程和和中间产品投入点；</w:t>
            </w:r>
          </w:p>
          <w:p>
            <w:pPr>
              <w:shd w:val="clear" w:color="auto" w:fill="F4B8FF"/>
            </w:pPr>
            <w:r>
              <w:t>d）返工点和循环点；</w:t>
            </w:r>
          </w:p>
          <w:p>
            <w:pPr>
              <w:shd w:val="clear" w:color="auto" w:fill="F4B8FF"/>
            </w:pPr>
            <w:r>
              <w:t>e）成品、中间产品和副产品放行点及废弃物的排放点</w:t>
            </w:r>
          </w:p>
          <w:p>
            <w:pPr>
              <w:widowControl/>
              <w:numPr>
                <w:ilvl w:val="0"/>
                <w:numId w:val="4"/>
              </w:numPr>
              <w:autoSpaceDE w:val="0"/>
              <w:autoSpaceDN w:val="0"/>
              <w:adjustRightInd w:val="0"/>
              <w:rPr>
                <w:b/>
              </w:rPr>
            </w:pPr>
            <w:r>
              <w:rPr>
                <w:rFonts w:hint="eastAsia"/>
              </w:rPr>
              <w:t>工厂位置图</w:t>
            </w:r>
          </w:p>
          <w:p>
            <w:pPr>
              <w:widowControl/>
              <w:numPr>
                <w:ilvl w:val="0"/>
                <w:numId w:val="4"/>
              </w:numPr>
              <w:autoSpaceDE w:val="0"/>
              <w:autoSpaceDN w:val="0"/>
              <w:adjustRightInd w:val="0"/>
            </w:pPr>
            <w:r>
              <w:rPr>
                <w:rFonts w:hint="eastAsia"/>
              </w:rPr>
              <w:t>厂区平面图</w:t>
            </w:r>
          </w:p>
          <w:p>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pPr>
              <w:widowControl/>
              <w:numPr>
                <w:ilvl w:val="0"/>
                <w:numId w:val="4"/>
              </w:numPr>
              <w:autoSpaceDE w:val="0"/>
              <w:autoSpaceDN w:val="0"/>
              <w:adjustRightInd w:val="0"/>
              <w:rPr>
                <w:b/>
              </w:rPr>
            </w:pPr>
            <w:r>
              <w:rPr>
                <w:rFonts w:hint="eastAsia"/>
              </w:rPr>
              <w:t>人流、物流、气流图</w:t>
            </w:r>
          </w:p>
          <w:p>
            <w:pPr>
              <w:widowControl/>
              <w:numPr>
                <w:ilvl w:val="0"/>
                <w:numId w:val="4"/>
              </w:numPr>
              <w:autoSpaceDE w:val="0"/>
              <w:autoSpaceDN w:val="0"/>
              <w:adjustRightInd w:val="0"/>
              <w:rPr>
                <w:b/>
              </w:rPr>
            </w:pPr>
            <w:r>
              <w:rPr>
                <w:rFonts w:hint="eastAsia"/>
              </w:rPr>
              <w:t>供排水网络图</w:t>
            </w:r>
          </w:p>
          <w:p>
            <w:pPr>
              <w:widowControl/>
              <w:numPr>
                <w:ilvl w:val="0"/>
                <w:numId w:val="4"/>
              </w:numPr>
              <w:autoSpaceDE w:val="0"/>
              <w:autoSpaceDN w:val="0"/>
              <w:adjustRightInd w:val="0"/>
              <w:rPr>
                <w:b/>
              </w:rPr>
            </w:pPr>
            <w:r>
              <w:rPr>
                <w:rFonts w:hint="eastAsia"/>
              </w:rPr>
              <w:t>防虫害分布图</w:t>
            </w:r>
          </w:p>
          <w:p>
            <w:pPr>
              <w:widowControl/>
              <w:numPr>
                <w:ilvl w:val="0"/>
                <w:numId w:val="4"/>
              </w:numPr>
              <w:autoSpaceDE w:val="0"/>
              <w:autoSpaceDN w:val="0"/>
              <w:adjustRightInd w:val="0"/>
              <w:rPr>
                <w:bCs/>
              </w:rPr>
            </w:pPr>
            <w:r>
              <w:rPr>
                <w:rFonts w:hint="eastAsia"/>
                <w:bCs/>
              </w:rPr>
              <w:t>其他</w:t>
            </w:r>
          </w:p>
          <w:p>
            <w:r>
              <w:rPr>
                <w:rFonts w:hint="eastAsia"/>
              </w:rPr>
              <w:t>各种流程图和平面图完整、准确、清晰。</w:t>
            </w:r>
            <w:r>
              <w:rPr>
                <w:rFonts w:hint="eastAsia" w:ascii="Wingdings" w:hAnsi="Wingdings"/>
              </w:rPr>
              <w:t>¨</w:t>
            </w:r>
            <w:r>
              <w:rPr>
                <w:rFonts w:hint="eastAsia"/>
              </w:rPr>
              <w:t>是</w:t>
            </w:r>
            <w:r>
              <w:rPr>
                <w:rFonts w:hint="eastAsia" w:ascii="Wingdings" w:hAnsi="Wingdings"/>
              </w:rPr>
              <w:t>¨</w:t>
            </w:r>
            <w:r>
              <w:rPr>
                <w:rFonts w:hint="eastAsia"/>
              </w:rPr>
              <w:t>否</w:t>
            </w:r>
          </w:p>
          <w:p>
            <w:pPr>
              <w:shd w:val="clear" w:color="auto" w:fill="F4B8FF"/>
            </w:pPr>
          </w:p>
          <w:p>
            <w:pPr>
              <w:shd w:val="clear" w:color="auto" w:fill="F4B8FF"/>
            </w:pPr>
            <w:r>
              <w:t>食品安全小组在</w:t>
            </w:r>
            <w:r>
              <w:rPr>
                <w:rFonts w:hint="eastAsia"/>
              </w:rPr>
              <w:t>年月日</w:t>
            </w:r>
            <w:r>
              <w:t>现场确认流程图的准确性，在</w:t>
            </w:r>
            <w:r>
              <w:rPr>
                <w:rFonts w:hint="eastAsia"/>
              </w:rPr>
              <w:t>需要</w:t>
            </w:r>
            <w:r>
              <w:t>的情况下更新流程图，并保留作为文件的信息。</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危害分析</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a）根据8.5.1收集的初步信息和数据；</w:t>
            </w:r>
          </w:p>
          <w:p>
            <w:pPr>
              <w:shd w:val="clear" w:color="auto" w:fill="F4B8FF"/>
            </w:pPr>
            <w:r>
              <w:t>b）经验</w:t>
            </w:r>
            <w:r>
              <w:rPr>
                <w:rFonts w:hint="eastAsia"/>
              </w:rPr>
              <w:t>（</w:t>
            </w:r>
            <w:r>
              <w:t>可包括熟悉其他设施的产品和/或过程的员工和外部专家提供的信息</w:t>
            </w:r>
            <w:r>
              <w:rPr>
                <w:rFonts w:hint="eastAsia"/>
              </w:rPr>
              <w:t>）</w:t>
            </w:r>
            <w:r>
              <w:t>；</w:t>
            </w:r>
          </w:p>
          <w:p>
            <w:pPr>
              <w:shd w:val="clear" w:color="auto" w:fill="F4B8FF"/>
            </w:pPr>
            <w:r>
              <w:t>c）内部和外部信息，尽可能包括流行病学、科学和其他历史数据；</w:t>
            </w:r>
          </w:p>
          <w:p>
            <w:pPr>
              <w:shd w:val="clear" w:color="auto" w:fill="F4B8FF"/>
            </w:pPr>
            <w:r>
              <w:t>d）来自食品链的与最终产品、中间产品和食用时食品安全相关的食品安全危害信息；</w:t>
            </w:r>
          </w:p>
          <w:p>
            <w:pPr>
              <w:shd w:val="clear" w:color="auto" w:fill="F4B8FF"/>
            </w:pPr>
            <w:r>
              <w:t>e）法律、法规和客户要求。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hd w:val="clear" w:color="auto" w:fill="F4B8FF"/>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a）食物链的前后阶段；</w:t>
            </w:r>
          </w:p>
          <w:p>
            <w:pPr>
              <w:shd w:val="clear" w:color="auto" w:fill="F4B8FF"/>
            </w:pPr>
            <w:r>
              <w:t>b）流程图中的所有步骤；</w:t>
            </w:r>
          </w:p>
          <w:p>
            <w:pPr>
              <w:shd w:val="clear" w:color="auto" w:fill="F4B8FF"/>
            </w:pPr>
            <w:r>
              <w:t>c）工艺设备、公用设施/服务、工艺环境和人员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a）确保确定适用的法律、法规和客户要求；</w:t>
            </w:r>
          </w:p>
          <w:p>
            <w:pPr>
              <w:shd w:val="clear" w:color="auto" w:fill="F4B8FF"/>
            </w:pPr>
            <w:r>
              <w:t>b）考虑最终产品的预期用途；</w:t>
            </w:r>
          </w:p>
          <w:p>
            <w:pPr>
              <w:shd w:val="clear" w:color="auto" w:fill="F4B8FF"/>
            </w:pPr>
            <w:r>
              <w:t>c）考虑其他相关信息。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rPr>
            </w:pPr>
            <w:r>
              <w:rPr>
                <w:rFonts w:hint="eastAsia"/>
                <w:b/>
              </w:rPr>
              <w:t>危害评估</w:t>
            </w:r>
          </w:p>
          <w:p>
            <w:pPr>
              <w:rPr>
                <w:lang w:val="en-GB"/>
              </w:rPr>
            </w:pPr>
            <w:r>
              <w:rPr>
                <w:rFonts w:hint="eastAsia"/>
                <w:lang w:val="en-GB"/>
              </w:rPr>
              <w:t>HACCP小组</w:t>
            </w:r>
            <w:r>
              <w:rPr>
                <w:rFonts w:hint="eastAsia"/>
              </w:rPr>
              <w:t>于</w:t>
            </w:r>
            <w:r>
              <w:rPr>
                <w:rFonts w:hint="eastAsia"/>
                <w:color w:val="0000FF"/>
                <w:szCs w:val="21"/>
              </w:rPr>
              <w:t>年月日</w:t>
            </w:r>
            <w:r>
              <w:rPr>
                <w:rFonts w:hint="eastAsia"/>
                <w:lang w:val="en-GB"/>
              </w:rPr>
              <w:t>针对已识别的潜在危害，评估其发生的严重性和可能性，如果这种潜在危害在该步骤极可能发生且后果严重，被确定为显著危害。</w:t>
            </w:r>
          </w:p>
          <w:p>
            <w:pPr>
              <w:tabs>
                <w:tab w:val="right" w:pos="3119"/>
              </w:tabs>
              <w:rPr>
                <w:lang w:val="en-GB"/>
              </w:rPr>
            </w:pPr>
            <w:r>
              <w:rPr>
                <w:rFonts w:hint="eastAsia"/>
                <w:lang w:val="en-GB"/>
              </w:rPr>
              <w:t>保持了危害评估依据和结果的记录。</w:t>
            </w:r>
          </w:p>
          <w:p>
            <w:pPr>
              <w:shd w:val="clear" w:color="auto" w:fill="F4B8FF"/>
            </w:pPr>
            <w:r>
              <w:rPr>
                <w:rFonts w:hint="eastAsia"/>
                <w:lang w:val="en-GB"/>
              </w:rPr>
              <w:t>显著危害</w:t>
            </w:r>
            <w:r>
              <w:rPr>
                <w:rFonts w:hint="eastAsia"/>
              </w:rPr>
              <w:t>包括：</w:t>
            </w:r>
          </w:p>
          <w:p>
            <w:pPr>
              <w:shd w:val="clear" w:color="auto" w:fill="F4B8FF"/>
            </w:pPr>
            <w:r>
              <w:rPr>
                <w:rFonts w:hint="eastAsia"/>
              </w:rPr>
              <w:t>化学危害：</w:t>
            </w:r>
            <w:r>
              <w:rPr>
                <w:rFonts w:hint="eastAsia" w:ascii="Wingdings" w:hAnsi="Wingdings"/>
              </w:rPr>
              <w:t>¨</w:t>
            </w:r>
            <w:r>
              <w:rPr>
                <w:rFonts w:hint="eastAsia"/>
              </w:rPr>
              <w:t>重金属</w:t>
            </w:r>
            <w:r>
              <w:rPr>
                <w:rFonts w:hint="eastAsia" w:ascii="Wingdings" w:hAnsi="Wingdings"/>
              </w:rPr>
              <w:t>¨</w:t>
            </w:r>
            <w:r>
              <w:rPr>
                <w:rFonts w:hint="eastAsia"/>
              </w:rPr>
              <w:t>农药残留</w:t>
            </w:r>
            <w:r>
              <w:rPr>
                <w:rFonts w:hint="eastAsia" w:ascii="Wingdings" w:hAnsi="Wingdings"/>
              </w:rPr>
              <w:t>¨</w:t>
            </w:r>
            <w:r>
              <w:rPr>
                <w:rFonts w:hint="eastAsia"/>
              </w:rPr>
              <w:t>兽药残留</w:t>
            </w:r>
            <w:r>
              <w:rPr>
                <w:rFonts w:hint="eastAsia" w:ascii="Wingdings" w:hAnsi="Wingdings"/>
              </w:rPr>
              <w:t>¨</w:t>
            </w:r>
            <w:r>
              <w:rPr>
                <w:rFonts w:hint="eastAsia"/>
              </w:rPr>
              <w:t>黄曲霉毒素</w:t>
            </w:r>
            <w:r>
              <w:rPr>
                <w:rFonts w:hint="eastAsia" w:ascii="Wingdings" w:hAnsi="Wingdings"/>
              </w:rPr>
              <w:t>¨</w:t>
            </w:r>
            <w:r>
              <w:rPr>
                <w:rFonts w:hint="eastAsia"/>
              </w:rPr>
              <w:t>放射性物质</w:t>
            </w:r>
            <w:r>
              <w:rPr>
                <w:rFonts w:hint="eastAsia" w:ascii="Wingdings" w:hAnsi="Wingdings"/>
              </w:rPr>
              <w:t>¨</w:t>
            </w:r>
            <w:r>
              <w:rPr>
                <w:rFonts w:hint="eastAsia"/>
              </w:rPr>
              <w:t>贝类毒素</w:t>
            </w:r>
          </w:p>
          <w:p>
            <w:pPr>
              <w:shd w:val="clear" w:color="auto" w:fill="F4B8FF"/>
            </w:pPr>
            <w:r>
              <w:rPr>
                <w:rFonts w:hint="eastAsia" w:ascii="Wingdings" w:hAnsi="Wingdings"/>
              </w:rPr>
              <w:t>¨</w:t>
            </w:r>
            <w:r>
              <w:rPr>
                <w:rFonts w:hint="eastAsia"/>
              </w:rPr>
              <w:t>超量的食品添加剂</w:t>
            </w:r>
            <w:r>
              <w:rPr>
                <w:rFonts w:hint="eastAsia" w:ascii="Wingdings" w:hAnsi="Wingdings"/>
              </w:rPr>
              <w:t>¨</w:t>
            </w:r>
            <w:r>
              <w:rPr>
                <w:rFonts w:hint="eastAsia"/>
              </w:rPr>
              <w:t>化学品（润滑油、清洁剂、消毒剂、杀虫剂）</w:t>
            </w:r>
          </w:p>
          <w:p>
            <w:pPr>
              <w:shd w:val="clear" w:color="auto" w:fill="F4B8FF"/>
              <w:ind w:firstLine="1050" w:firstLineChars="500"/>
            </w:pPr>
            <w:r>
              <w:rPr>
                <w:rFonts w:hint="eastAsia" w:ascii="Wingdings" w:hAnsi="Wingdings"/>
              </w:rPr>
              <w:t>¨</w:t>
            </w:r>
            <w:r>
              <w:rPr>
                <w:rFonts w:hint="eastAsia"/>
                <w:bCs/>
                <w:lang w:val="en-GB"/>
              </w:rPr>
              <w:t>苯并芘</w:t>
            </w:r>
            <w:r>
              <w:rPr>
                <w:rFonts w:hint="eastAsia" w:ascii="Wingdings" w:hAnsi="Wingdings"/>
              </w:rPr>
              <w:t>¨</w:t>
            </w:r>
            <w:r>
              <w:rPr>
                <w:rFonts w:hint="eastAsia"/>
              </w:rPr>
              <w:t>二氧化硫残留</w:t>
            </w:r>
            <w:r>
              <w:rPr>
                <w:rFonts w:hint="eastAsia" w:ascii="Wingdings" w:hAnsi="Wingdings"/>
              </w:rPr>
              <w:t>¨</w:t>
            </w:r>
            <w:r>
              <w:rPr>
                <w:rFonts w:hint="eastAsia"/>
              </w:rPr>
              <w:t>其他</w:t>
            </w:r>
          </w:p>
          <w:p>
            <w:pPr>
              <w:shd w:val="clear" w:color="auto" w:fill="F4B8FF"/>
            </w:pPr>
            <w:r>
              <w:rPr>
                <w:rFonts w:hint="eastAsia"/>
              </w:rPr>
              <w:t>生物危害：</w:t>
            </w:r>
            <w:r>
              <w:rPr>
                <w:rFonts w:hint="eastAsia" w:ascii="Wingdings" w:hAnsi="Wingdings"/>
              </w:rPr>
              <w:t>¨</w:t>
            </w:r>
            <w:r>
              <w:rPr>
                <w:rFonts w:hint="eastAsia"/>
              </w:rPr>
              <w:t>大肠杆菌</w:t>
            </w:r>
            <w:r>
              <w:rPr>
                <w:rFonts w:hint="eastAsia" w:ascii="Wingdings" w:hAnsi="Wingdings"/>
              </w:rPr>
              <w:t>¨</w:t>
            </w:r>
            <w:r>
              <w:rPr>
                <w:rFonts w:hint="eastAsia"/>
              </w:rPr>
              <w:t>金黄色葡萄球菌</w:t>
            </w:r>
            <w:r>
              <w:rPr>
                <w:rFonts w:hint="eastAsia" w:ascii="Wingdings" w:hAnsi="Wingdings"/>
              </w:rPr>
              <w:t>¨</w:t>
            </w:r>
            <w:r>
              <w:rPr>
                <w:rFonts w:hint="eastAsia"/>
              </w:rPr>
              <w:t>志贺氏菌</w:t>
            </w:r>
            <w:r>
              <w:rPr>
                <w:rFonts w:hint="eastAsia" w:ascii="Wingdings" w:hAnsi="Wingdings"/>
              </w:rPr>
              <w:t>¨</w:t>
            </w:r>
            <w:r>
              <w:rPr>
                <w:rFonts w:hint="eastAsia"/>
              </w:rPr>
              <w:t>霉菌</w:t>
            </w:r>
            <w:r>
              <w:rPr>
                <w:rFonts w:hint="eastAsia" w:ascii="Wingdings" w:hAnsi="Wingdings"/>
              </w:rPr>
              <w:t>¨</w:t>
            </w:r>
            <w:r>
              <w:rPr>
                <w:rFonts w:hint="eastAsia"/>
              </w:rPr>
              <w:t>酵母菌</w:t>
            </w:r>
            <w:r>
              <w:rPr>
                <w:rFonts w:hint="eastAsia" w:ascii="Wingdings" w:hAnsi="Wingdings"/>
              </w:rPr>
              <w:t>¨</w:t>
            </w:r>
            <w:r>
              <w:rPr>
                <w:rFonts w:hint="eastAsia"/>
              </w:rPr>
              <w:t>沙门氏菌</w:t>
            </w:r>
          </w:p>
          <w:p>
            <w:pPr>
              <w:shd w:val="clear" w:color="auto" w:fill="F4B8FF"/>
            </w:pPr>
            <w:r>
              <w:rPr>
                <w:rFonts w:hint="eastAsia" w:ascii="Wingdings" w:hAnsi="Wingdings"/>
              </w:rPr>
              <w:t>¨</w:t>
            </w:r>
            <w:r>
              <w:rPr>
                <w:rFonts w:hint="eastAsia"/>
              </w:rPr>
              <w:t>副溶血弧菌</w:t>
            </w:r>
            <w:r>
              <w:rPr>
                <w:rFonts w:hint="eastAsia" w:ascii="Wingdings" w:hAnsi="Wingdings"/>
              </w:rPr>
              <w:t>¨</w:t>
            </w:r>
            <w:r>
              <w:rPr>
                <w:rFonts w:hint="eastAsia"/>
              </w:rPr>
              <w:t>寄生虫</w:t>
            </w:r>
            <w:r>
              <w:rPr>
                <w:rFonts w:hint="eastAsia" w:ascii="Wingdings" w:hAnsi="Wingdings"/>
              </w:rPr>
              <w:t>¨</w:t>
            </w:r>
            <w:r>
              <w:rPr>
                <w:rFonts w:hint="eastAsia"/>
              </w:rPr>
              <w:t>革兰氏阳性菌</w:t>
            </w:r>
            <w:r>
              <w:rPr>
                <w:rFonts w:hint="eastAsia" w:ascii="Wingdings" w:hAnsi="Wingdings"/>
              </w:rPr>
              <w:t>¨</w:t>
            </w:r>
            <w:r>
              <w:rPr>
                <w:rFonts w:hint="eastAsia"/>
              </w:rPr>
              <w:t>革兰氏阴性菌</w:t>
            </w:r>
            <w:r>
              <w:rPr>
                <w:rFonts w:hint="eastAsia" w:ascii="Wingdings" w:hAnsi="Wingdings"/>
              </w:rPr>
              <w:t>¨</w:t>
            </w:r>
            <w:r>
              <w:rPr>
                <w:rFonts w:hint="eastAsia"/>
              </w:rPr>
              <w:t>其他</w:t>
            </w:r>
          </w:p>
          <w:p>
            <w:pPr>
              <w:shd w:val="clear" w:color="auto" w:fill="F4B8FF"/>
            </w:pPr>
            <w:r>
              <w:rPr>
                <w:rFonts w:hint="eastAsia"/>
              </w:rPr>
              <w:t>物理危害：</w:t>
            </w:r>
            <w:r>
              <w:rPr>
                <w:rFonts w:hint="eastAsia" w:ascii="Wingdings" w:hAnsi="Wingdings"/>
              </w:rPr>
              <w:t>¨</w:t>
            </w:r>
            <w:r>
              <w:rPr>
                <w:rFonts w:hint="eastAsia"/>
              </w:rPr>
              <w:t>金属屑</w:t>
            </w:r>
            <w:r>
              <w:rPr>
                <w:rFonts w:hint="eastAsia" w:ascii="Wingdings" w:hAnsi="Wingdings"/>
              </w:rPr>
              <w:t>¨</w:t>
            </w:r>
            <w:r>
              <w:rPr>
                <w:rFonts w:hint="eastAsia"/>
              </w:rPr>
              <w:t>玻璃渣</w:t>
            </w:r>
            <w:r>
              <w:rPr>
                <w:rFonts w:hint="eastAsia" w:ascii="Wingdings" w:hAnsi="Wingdings"/>
              </w:rPr>
              <w:t>¨</w:t>
            </w:r>
            <w:r>
              <w:rPr>
                <w:rFonts w:hint="eastAsia"/>
              </w:rPr>
              <w:t>碎石</w:t>
            </w:r>
            <w:r>
              <w:rPr>
                <w:rFonts w:hint="eastAsia" w:ascii="Wingdings" w:hAnsi="Wingdings"/>
              </w:rPr>
              <w:t>¨</w:t>
            </w:r>
            <w:r>
              <w:rPr>
                <w:rFonts w:hint="eastAsia"/>
              </w:rPr>
              <w:t>其他异物</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b/>
              </w:rPr>
            </w:pPr>
            <w:r>
              <w:rPr>
                <w:rFonts w:hint="eastAsia"/>
                <w:b/>
              </w:rPr>
              <w:t>最终产品危害分析：</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pPr>
                    <w:jc w:val="center"/>
                    <w:rPr>
                      <w:b/>
                      <w:color w:val="0000FF"/>
                      <w:lang w:val="en-GB"/>
                    </w:rPr>
                  </w:pPr>
                  <w:r>
                    <w:rPr>
                      <w:rFonts w:hint="eastAsia"/>
                      <w:b/>
                      <w:color w:val="0000FF"/>
                      <w:lang w:val="en-GB"/>
                    </w:rPr>
                    <w:t>产品</w:t>
                  </w:r>
                </w:p>
              </w:tc>
              <w:tc>
                <w:tcPr>
                  <w:tcW w:w="2873" w:type="dxa"/>
                  <w:shd w:val="clear" w:color="auto" w:fill="auto"/>
                  <w:vAlign w:val="bottom"/>
                </w:tcPr>
                <w:p>
                  <w:pPr>
                    <w:jc w:val="center"/>
                    <w:rPr>
                      <w:b/>
                      <w:color w:val="0000FF"/>
                      <w:lang w:val="en-GB"/>
                    </w:rPr>
                  </w:pPr>
                  <w:r>
                    <w:rPr>
                      <w:rFonts w:hint="eastAsia"/>
                      <w:b/>
                      <w:color w:val="0000FF"/>
                      <w:lang w:val="en-GB"/>
                    </w:rPr>
                    <w:t>潜在危害</w:t>
                  </w:r>
                </w:p>
              </w:tc>
              <w:tc>
                <w:tcPr>
                  <w:tcW w:w="3184" w:type="dxa"/>
                  <w:shd w:val="clear" w:color="auto" w:fill="auto"/>
                </w:tcPr>
                <w:p>
                  <w:pPr>
                    <w:jc w:val="center"/>
                    <w:rPr>
                      <w:b/>
                      <w:lang w:val="en-GB"/>
                    </w:rPr>
                  </w:pPr>
                  <w:r>
                    <w:rPr>
                      <w:rFonts w:hint="eastAsia"/>
                      <w:b/>
                    </w:rPr>
                    <w:t>控制措施</w:t>
                  </w:r>
                  <w:r>
                    <w:rPr>
                      <w:rFonts w:hint="eastAsia" w:ascii="Arial-BoldMT" w:hAnsi="Arial-BoldMT" w:cs="Arial-BoldMT"/>
                      <w:bCs/>
                      <w:vanish/>
                      <w:color w:val="0000FF"/>
                      <w:sz w:val="16"/>
                      <w:szCs w:val="16"/>
                      <w:lang w:val="en-GB"/>
                    </w:rPr>
                    <w:t>short description according limits (if determined), what kind of monitoring activities, how often, where documented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b/>
                      <w:color w:val="0000FF"/>
                      <w:lang w:val="en-GB"/>
                    </w:rPr>
                  </w:pPr>
                  <w:r>
                    <w:rPr>
                      <w:rFonts w:hint="eastAsia"/>
                      <w:b/>
                      <w:color w:val="0000FF"/>
                      <w:lang w:val="en-GB"/>
                    </w:rPr>
                    <w:t>食品用液体及粉末香精</w:t>
                  </w:r>
                </w:p>
              </w:tc>
              <w:tc>
                <w:tcPr>
                  <w:tcW w:w="2873" w:type="dxa"/>
                  <w:shd w:val="clear" w:color="auto" w:fill="auto"/>
                  <w:vAlign w:val="bottom"/>
                </w:tcPr>
                <w:p>
                  <w:pPr>
                    <w:rPr>
                      <w:b/>
                      <w:color w:val="0000FF"/>
                      <w:lang w:val="en-GB"/>
                    </w:rPr>
                  </w:pPr>
                  <w:r>
                    <w:rPr>
                      <w:rFonts w:hint="eastAsia"/>
                      <w:b/>
                      <w:color w:val="0000FF"/>
                      <w:lang w:val="en-GB"/>
                    </w:rPr>
                    <w:t>有害微生物</w:t>
                  </w:r>
                </w:p>
                <w:p>
                  <w:pPr>
                    <w:rPr>
                      <w:b/>
                      <w:color w:val="0000FF"/>
                      <w:lang w:val="en-GB"/>
                    </w:rPr>
                  </w:pPr>
                  <w:r>
                    <w:rPr>
                      <w:rFonts w:hint="eastAsia"/>
                      <w:b/>
                      <w:color w:val="0000FF"/>
                      <w:lang w:val="en-GB"/>
                    </w:rPr>
                    <w:t>重金属</w:t>
                  </w:r>
                </w:p>
              </w:tc>
              <w:tc>
                <w:tcPr>
                  <w:tcW w:w="3184" w:type="dxa"/>
                  <w:shd w:val="clear" w:color="auto" w:fill="auto"/>
                  <w:vAlign w:val="bottom"/>
                </w:tcPr>
                <w:p>
                  <w:r>
                    <w:rPr>
                      <w:rFonts w:hint="eastAsia" w:ascii="Wingdings" w:hAnsi="Wingdings"/>
                    </w:rPr>
                    <w:t>¨</w:t>
                  </w:r>
                  <w:r>
                    <w:t>OPRP</w:t>
                  </w:r>
                </w:p>
                <w:p>
                  <w:pPr>
                    <w:rPr>
                      <w:b/>
                      <w:color w:val="0000FF"/>
                      <w:lang w:val="en-GB"/>
                    </w:rPr>
                  </w:pPr>
                  <w:r>
                    <w:rPr>
                      <w:rFonts w:hint="eastAsia" w:ascii="Wingdings" w:hAnsi="Wingdings"/>
                    </w:rPr>
                    <w:t>¨</w:t>
                  </w:r>
                  <w: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b/>
                      <w:color w:val="0000FF"/>
                      <w:lang w:val="en-GB"/>
                    </w:rPr>
                  </w:pPr>
                </w:p>
              </w:tc>
              <w:tc>
                <w:tcPr>
                  <w:tcW w:w="2873" w:type="dxa"/>
                  <w:shd w:val="clear" w:color="auto" w:fill="auto"/>
                  <w:vAlign w:val="bottom"/>
                </w:tcPr>
                <w:p>
                  <w:pPr>
                    <w:rPr>
                      <w:b/>
                      <w:color w:val="0000FF"/>
                      <w:lang w:val="en-GB"/>
                    </w:rPr>
                  </w:pPr>
                </w:p>
              </w:tc>
              <w:tc>
                <w:tcPr>
                  <w:tcW w:w="3184" w:type="dxa"/>
                  <w:shd w:val="clear" w:color="auto" w:fill="auto"/>
                  <w:vAlign w:val="bottom"/>
                </w:tcPr>
                <w:p>
                  <w:r>
                    <w:rPr>
                      <w:rFonts w:hint="eastAsia" w:ascii="Wingdings" w:hAnsi="Wingdings"/>
                    </w:rPr>
                    <w:t>¨</w:t>
                  </w:r>
                  <w:r>
                    <w:t>OPRP</w:t>
                  </w:r>
                </w:p>
                <w:p>
                  <w:pPr>
                    <w:rPr>
                      <w:b/>
                      <w:color w:val="0000FF"/>
                      <w:lang w:val="en-GB"/>
                    </w:rPr>
                  </w:pPr>
                  <w:r>
                    <w:rPr>
                      <w:rFonts w:hint="eastAsia" w:ascii="Wingdings" w:hAnsi="Wingdings"/>
                    </w:rPr>
                    <w:t>¨</w:t>
                  </w:r>
                  <w:r>
                    <w:t>CCPs</w:t>
                  </w:r>
                </w:p>
              </w:tc>
            </w:tr>
          </w:tbl>
          <w:p>
            <w:pPr>
              <w:tabs>
                <w:tab w:val="right" w:pos="3119"/>
              </w:tabs>
              <w:rPr>
                <w:b/>
                <w:lang w:val="en-GB"/>
              </w:rPr>
            </w:pPr>
          </w:p>
          <w:p>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8"/>
              <w:gridCol w:w="3060"/>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jc w:val="center"/>
                    <w:rPr>
                      <w:b/>
                    </w:rPr>
                  </w:pPr>
                  <w:r>
                    <w:rPr>
                      <w:rFonts w:hint="eastAsia"/>
                      <w:b/>
                    </w:rPr>
                    <w:t>主要原料</w:t>
                  </w:r>
                </w:p>
              </w:tc>
              <w:tc>
                <w:tcPr>
                  <w:tcW w:w="3060" w:type="dxa"/>
                  <w:shd w:val="clear" w:color="auto" w:fill="auto"/>
                </w:tcPr>
                <w:p>
                  <w:pPr>
                    <w:jc w:val="center"/>
                    <w:rPr>
                      <w:b/>
                    </w:rPr>
                  </w:pPr>
                  <w:r>
                    <w:rPr>
                      <w:rFonts w:hint="eastAsia"/>
                      <w:b/>
                    </w:rPr>
                    <w:t>潜在危害</w:t>
                  </w:r>
                </w:p>
              </w:tc>
              <w:tc>
                <w:tcPr>
                  <w:tcW w:w="3661" w:type="dxa"/>
                  <w:shd w:val="clear" w:color="auto" w:fill="auto"/>
                </w:tcPr>
                <w:p>
                  <w:pPr>
                    <w:jc w:val="center"/>
                    <w:rPr>
                      <w:b/>
                    </w:rPr>
                  </w:pPr>
                  <w:r>
                    <w:rPr>
                      <w:rFonts w:hint="eastAsia"/>
                      <w:b/>
                    </w:rPr>
                    <w:t>控制措施</w:t>
                  </w:r>
                  <w:r>
                    <w:rPr>
                      <w:rFonts w:hint="eastAsia" w:ascii="Arial-BoldMT" w:hAnsi="Arial-BoldMT" w:cs="Arial-BoldMT"/>
                      <w:bCs/>
                      <w:vanish/>
                      <w:color w:val="0000FF"/>
                      <w:sz w:val="16"/>
                      <w:szCs w:val="16"/>
                      <w:lang w:val="en-GB"/>
                    </w:rPr>
                    <w:t>short description according limits (if determined), what kind of monitoring activities, how often, where documented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autoSpaceDE w:val="0"/>
                    <w:autoSpaceDN w:val="0"/>
                    <w:adjustRightInd w:val="0"/>
                    <w:jc w:val="left"/>
                    <w:rPr>
                      <w:b/>
                      <w:color w:val="0000FF"/>
                      <w:lang w:val="en-GB"/>
                    </w:rPr>
                  </w:pPr>
                  <w:r>
                    <w:rPr>
                      <w:rFonts w:hint="eastAsia"/>
                      <w:b/>
                      <w:color w:val="0000FF"/>
                      <w:lang w:val="en-GB"/>
                    </w:rPr>
                    <w:t>天然香料食品添加剂（如：芳樟醇）</w:t>
                  </w:r>
                </w:p>
              </w:tc>
              <w:tc>
                <w:tcPr>
                  <w:tcW w:w="3060" w:type="dxa"/>
                  <w:shd w:val="clear" w:color="auto" w:fill="auto"/>
                </w:tcPr>
                <w:p>
                  <w:pPr>
                    <w:autoSpaceDE w:val="0"/>
                    <w:autoSpaceDN w:val="0"/>
                    <w:adjustRightInd w:val="0"/>
                    <w:jc w:val="left"/>
                    <w:rPr>
                      <w:b/>
                      <w:color w:val="0000FF"/>
                      <w:lang w:val="en-GB"/>
                    </w:rPr>
                  </w:pPr>
                  <w:r>
                    <w:rPr>
                      <w:rFonts w:hint="eastAsia"/>
                      <w:b/>
                      <w:color w:val="0000FF"/>
                      <w:lang w:val="en-GB"/>
                    </w:rPr>
                    <w:t>重金属；</w:t>
                  </w:r>
                </w:p>
                <w:p>
                  <w:pPr>
                    <w:autoSpaceDE w:val="0"/>
                    <w:autoSpaceDN w:val="0"/>
                    <w:adjustRightInd w:val="0"/>
                    <w:jc w:val="left"/>
                  </w:pPr>
                  <w:r>
                    <w:rPr>
                      <w:rFonts w:hint="eastAsia"/>
                      <w:b/>
                      <w:color w:val="0000FF"/>
                      <w:lang w:val="en-GB"/>
                    </w:rPr>
                    <w:t>砷</w:t>
                  </w:r>
                </w:p>
              </w:tc>
              <w:tc>
                <w:tcPr>
                  <w:tcW w:w="3661" w:type="dxa"/>
                  <w:shd w:val="clear" w:color="auto" w:fill="auto"/>
                </w:tcPr>
                <w:p>
                  <w:pPr>
                    <w:autoSpaceDE w:val="0"/>
                    <w:autoSpaceDN w:val="0"/>
                    <w:adjustRightInd w:val="0"/>
                    <w:jc w:val="left"/>
                  </w:pPr>
                  <w:r>
                    <w:rPr>
                      <w:rFonts w:hint="eastAsia"/>
                    </w:rPr>
                    <w:t>向供方索取检测报告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autoSpaceDE w:val="0"/>
                    <w:autoSpaceDN w:val="0"/>
                    <w:adjustRightInd w:val="0"/>
                    <w:jc w:val="left"/>
                    <w:rPr>
                      <w:b/>
                      <w:color w:val="0000FF"/>
                      <w:lang w:val="en-GB"/>
                    </w:rPr>
                  </w:pPr>
                  <w:r>
                    <w:rPr>
                      <w:rFonts w:hint="eastAsia"/>
                      <w:b/>
                      <w:color w:val="0000FF"/>
                      <w:lang w:val="en-GB"/>
                    </w:rPr>
                    <w:t>丙二醇</w:t>
                  </w:r>
                </w:p>
              </w:tc>
              <w:tc>
                <w:tcPr>
                  <w:tcW w:w="3060" w:type="dxa"/>
                  <w:shd w:val="clear" w:color="auto" w:fill="auto"/>
                </w:tcPr>
                <w:p>
                  <w:pPr>
                    <w:autoSpaceDE w:val="0"/>
                    <w:autoSpaceDN w:val="0"/>
                    <w:adjustRightInd w:val="0"/>
                    <w:jc w:val="left"/>
                  </w:pPr>
                  <w:r>
                    <w:rPr>
                      <w:rFonts w:hint="eastAsia"/>
                      <w:b/>
                      <w:color w:val="0000FF"/>
                      <w:lang w:val="en-GB"/>
                    </w:rPr>
                    <w:t>重金属；</w:t>
                  </w:r>
                </w:p>
              </w:tc>
              <w:tc>
                <w:tcPr>
                  <w:tcW w:w="3661" w:type="dxa"/>
                  <w:shd w:val="clear" w:color="auto" w:fill="auto"/>
                </w:tcPr>
                <w:p>
                  <w:pPr>
                    <w:autoSpaceDE w:val="0"/>
                    <w:autoSpaceDN w:val="0"/>
                    <w:adjustRightInd w:val="0"/>
                    <w:jc w:val="left"/>
                  </w:pPr>
                  <w:r>
                    <w:rPr>
                      <w:rFonts w:hint="eastAsia"/>
                    </w:rPr>
                    <w:t>向供方索取检测报告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autoSpaceDE w:val="0"/>
                    <w:autoSpaceDN w:val="0"/>
                    <w:adjustRightInd w:val="0"/>
                    <w:jc w:val="left"/>
                    <w:rPr>
                      <w:b/>
                      <w:color w:val="0000FF"/>
                      <w:lang w:val="en-GB"/>
                    </w:rPr>
                  </w:pPr>
                  <w:r>
                    <w:rPr>
                      <w:rFonts w:hint="eastAsia"/>
                      <w:b/>
                      <w:color w:val="0000FF"/>
                      <w:lang w:val="en-GB"/>
                    </w:rPr>
                    <w:t>酒精</w:t>
                  </w:r>
                </w:p>
              </w:tc>
              <w:tc>
                <w:tcPr>
                  <w:tcW w:w="3060" w:type="dxa"/>
                  <w:shd w:val="clear" w:color="auto" w:fill="auto"/>
                </w:tcPr>
                <w:p>
                  <w:pPr>
                    <w:autoSpaceDE w:val="0"/>
                    <w:autoSpaceDN w:val="0"/>
                    <w:adjustRightInd w:val="0"/>
                    <w:jc w:val="left"/>
                  </w:pPr>
                  <w:r>
                    <w:rPr>
                      <w:rFonts w:hint="eastAsia"/>
                      <w:b/>
                      <w:color w:val="0000FF"/>
                      <w:lang w:val="en-GB"/>
                    </w:rPr>
                    <w:t>重金属；</w:t>
                  </w:r>
                </w:p>
              </w:tc>
              <w:tc>
                <w:tcPr>
                  <w:tcW w:w="3661" w:type="dxa"/>
                  <w:shd w:val="clear" w:color="auto" w:fill="auto"/>
                </w:tcPr>
                <w:p>
                  <w:pPr>
                    <w:autoSpaceDE w:val="0"/>
                    <w:autoSpaceDN w:val="0"/>
                    <w:adjustRightInd w:val="0"/>
                    <w:jc w:val="left"/>
                  </w:pPr>
                  <w:r>
                    <w:rPr>
                      <w:rFonts w:hint="eastAsia"/>
                    </w:rPr>
                    <w:t>向供方索取检测报告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autoSpaceDE w:val="0"/>
                    <w:autoSpaceDN w:val="0"/>
                    <w:adjustRightInd w:val="0"/>
                    <w:jc w:val="left"/>
                    <w:rPr>
                      <w:b/>
                      <w:color w:val="0000FF"/>
                      <w:lang w:val="en-GB"/>
                    </w:rPr>
                  </w:pPr>
                  <w:r>
                    <w:rPr>
                      <w:rFonts w:hint="eastAsia"/>
                      <w:b/>
                      <w:color w:val="0000FF"/>
                      <w:lang w:val="en-GB"/>
                    </w:rPr>
                    <w:t>水（清洁用）</w:t>
                  </w:r>
                </w:p>
              </w:tc>
              <w:tc>
                <w:tcPr>
                  <w:tcW w:w="3060" w:type="dxa"/>
                  <w:shd w:val="clear" w:color="auto" w:fill="auto"/>
                </w:tcPr>
                <w:p>
                  <w:pPr>
                    <w:autoSpaceDE w:val="0"/>
                    <w:autoSpaceDN w:val="0"/>
                    <w:adjustRightInd w:val="0"/>
                    <w:jc w:val="left"/>
                  </w:pPr>
                  <w:r>
                    <w:rPr>
                      <w:rFonts w:hint="eastAsia"/>
                      <w:b/>
                      <w:color w:val="0000FF"/>
                      <w:lang w:val="en-GB"/>
                    </w:rPr>
                    <w:t>有害微生物；重金属；</w:t>
                  </w:r>
                </w:p>
              </w:tc>
              <w:tc>
                <w:tcPr>
                  <w:tcW w:w="3661" w:type="dxa"/>
                  <w:shd w:val="clear" w:color="auto" w:fill="auto"/>
                </w:tcPr>
                <w:p>
                  <w:pPr>
                    <w:autoSpaceDE w:val="0"/>
                    <w:autoSpaceDN w:val="0"/>
                    <w:adjustRightInd w:val="0"/>
                    <w:jc w:val="left"/>
                  </w:pPr>
                  <w:r>
                    <w:rPr>
                      <w:rFonts w:hint="eastAsia"/>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autoSpaceDE w:val="0"/>
                    <w:autoSpaceDN w:val="0"/>
                    <w:adjustRightInd w:val="0"/>
                    <w:jc w:val="left"/>
                    <w:rPr>
                      <w:b/>
                      <w:color w:val="0000FF"/>
                      <w:lang w:val="en-GB"/>
                    </w:rPr>
                  </w:pPr>
                  <w:r>
                    <w:rPr>
                      <w:rFonts w:hint="eastAsia"/>
                      <w:b/>
                      <w:color w:val="0000FF"/>
                      <w:lang w:val="en-GB"/>
                    </w:rPr>
                    <w:t>食用油</w:t>
                  </w:r>
                </w:p>
                <w:p>
                  <w:pPr>
                    <w:autoSpaceDE w:val="0"/>
                    <w:autoSpaceDN w:val="0"/>
                    <w:adjustRightInd w:val="0"/>
                    <w:jc w:val="left"/>
                    <w:rPr>
                      <w:b/>
                      <w:color w:val="0000FF"/>
                      <w:lang w:val="en-GB"/>
                    </w:rPr>
                  </w:pPr>
                </w:p>
              </w:tc>
              <w:tc>
                <w:tcPr>
                  <w:tcW w:w="3060" w:type="dxa"/>
                  <w:shd w:val="clear" w:color="auto" w:fill="auto"/>
                </w:tcPr>
                <w:p>
                  <w:pPr>
                    <w:autoSpaceDE w:val="0"/>
                    <w:autoSpaceDN w:val="0"/>
                    <w:adjustRightInd w:val="0"/>
                    <w:jc w:val="left"/>
                    <w:rPr>
                      <w:b/>
                      <w:color w:val="0000FF"/>
                      <w:lang w:val="en-GB"/>
                    </w:rPr>
                  </w:pPr>
                  <w:r>
                    <w:rPr>
                      <w:rFonts w:hint="eastAsia"/>
                      <w:b/>
                      <w:color w:val="0000FF"/>
                      <w:lang w:val="en-GB"/>
                    </w:rPr>
                    <w:t>砷、黄曲霉毒素、苯并芘、</w:t>
                  </w:r>
                </w:p>
                <w:p>
                  <w:pPr>
                    <w:autoSpaceDE w:val="0"/>
                    <w:autoSpaceDN w:val="0"/>
                    <w:adjustRightInd w:val="0"/>
                    <w:jc w:val="left"/>
                    <w:rPr>
                      <w:b/>
                      <w:color w:val="0000FF"/>
                      <w:lang w:val="en-GB"/>
                    </w:rPr>
                  </w:pPr>
                  <w:r>
                    <w:rPr>
                      <w:rFonts w:hint="eastAsia"/>
                      <w:b/>
                      <w:color w:val="0000FF"/>
                      <w:lang w:val="en-GB"/>
                    </w:rPr>
                    <w:t>农药残留</w:t>
                  </w:r>
                </w:p>
              </w:tc>
              <w:tc>
                <w:tcPr>
                  <w:tcW w:w="3661" w:type="dxa"/>
                  <w:shd w:val="clear" w:color="auto" w:fill="auto"/>
                </w:tcPr>
                <w:p>
                  <w:pPr>
                    <w:autoSpaceDE w:val="0"/>
                    <w:autoSpaceDN w:val="0"/>
                    <w:adjustRightInd w:val="0"/>
                    <w:jc w:val="left"/>
                  </w:pPr>
                  <w:r>
                    <w:rPr>
                      <w:rFonts w:hint="eastAsia"/>
                    </w:rPr>
                    <w:t>向供方索取检测报告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autoSpaceDE w:val="0"/>
                    <w:autoSpaceDN w:val="0"/>
                    <w:adjustRightInd w:val="0"/>
                    <w:jc w:val="left"/>
                    <w:rPr>
                      <w:b/>
                      <w:color w:val="0000FF"/>
                      <w:lang w:val="en-GB"/>
                    </w:rPr>
                  </w:pPr>
                  <w:r>
                    <w:rPr>
                      <w:rFonts w:hint="eastAsia"/>
                      <w:b/>
                      <w:color w:val="0000FF"/>
                      <w:lang w:val="en-GB"/>
                    </w:rPr>
                    <w:t>葡萄糖/糊精/淀粉</w:t>
                  </w:r>
                </w:p>
                <w:p>
                  <w:pPr>
                    <w:autoSpaceDE w:val="0"/>
                    <w:autoSpaceDN w:val="0"/>
                    <w:adjustRightInd w:val="0"/>
                    <w:jc w:val="left"/>
                    <w:rPr>
                      <w:b/>
                      <w:color w:val="0000FF"/>
                      <w:lang w:val="en-GB"/>
                    </w:rPr>
                  </w:pPr>
                </w:p>
              </w:tc>
              <w:tc>
                <w:tcPr>
                  <w:tcW w:w="3060" w:type="dxa"/>
                  <w:shd w:val="clear" w:color="auto" w:fill="auto"/>
                </w:tcPr>
                <w:p>
                  <w:pPr>
                    <w:autoSpaceDE w:val="0"/>
                    <w:autoSpaceDN w:val="0"/>
                    <w:adjustRightInd w:val="0"/>
                    <w:jc w:val="left"/>
                    <w:rPr>
                      <w:b/>
                      <w:color w:val="0000FF"/>
                      <w:lang w:val="en-GB"/>
                    </w:rPr>
                  </w:pPr>
                  <w:r>
                    <w:rPr>
                      <w:rFonts w:hint="eastAsia"/>
                      <w:b/>
                      <w:color w:val="0000FF"/>
                      <w:lang w:val="en-GB"/>
                    </w:rPr>
                    <w:t>铅、砷、铜、二氧化硫残留、有害微生物；</w:t>
                  </w:r>
                </w:p>
              </w:tc>
              <w:tc>
                <w:tcPr>
                  <w:tcW w:w="3661" w:type="dxa"/>
                  <w:shd w:val="clear" w:color="auto" w:fill="auto"/>
                </w:tcPr>
                <w:p>
                  <w:pPr>
                    <w:autoSpaceDE w:val="0"/>
                    <w:autoSpaceDN w:val="0"/>
                    <w:adjustRightInd w:val="0"/>
                    <w:jc w:val="left"/>
                  </w:pPr>
                  <w:r>
                    <w:rPr>
                      <w:rFonts w:hint="eastAsia"/>
                    </w:rPr>
                    <w:t>向供方索取检测报告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autoSpaceDE w:val="0"/>
                    <w:autoSpaceDN w:val="0"/>
                    <w:adjustRightInd w:val="0"/>
                    <w:jc w:val="left"/>
                    <w:rPr>
                      <w:b/>
                      <w:color w:val="0000FF"/>
                      <w:lang w:val="en-GB"/>
                    </w:rPr>
                  </w:pPr>
                  <w:r>
                    <w:rPr>
                      <w:rFonts w:hint="eastAsia"/>
                      <w:b/>
                      <w:color w:val="0000FF"/>
                      <w:lang w:val="en-GB"/>
                    </w:rPr>
                    <w:t>内外部包材（PE 瓶）</w:t>
                  </w:r>
                </w:p>
              </w:tc>
              <w:tc>
                <w:tcPr>
                  <w:tcW w:w="3060" w:type="dxa"/>
                  <w:shd w:val="clear" w:color="auto" w:fill="auto"/>
                </w:tcPr>
                <w:p>
                  <w:pPr>
                    <w:autoSpaceDE w:val="0"/>
                    <w:autoSpaceDN w:val="0"/>
                    <w:adjustRightInd w:val="0"/>
                    <w:jc w:val="left"/>
                  </w:pPr>
                  <w:r>
                    <w:rPr>
                      <w:rFonts w:hint="eastAsia"/>
                      <w:b/>
                      <w:color w:val="0000FF"/>
                      <w:lang w:val="en-GB"/>
                    </w:rPr>
                    <w:t>重金属；</w:t>
                  </w:r>
                </w:p>
              </w:tc>
              <w:tc>
                <w:tcPr>
                  <w:tcW w:w="3661" w:type="dxa"/>
                  <w:shd w:val="clear" w:color="auto" w:fill="auto"/>
                </w:tcPr>
                <w:p>
                  <w:pPr>
                    <w:autoSpaceDE w:val="0"/>
                    <w:autoSpaceDN w:val="0"/>
                    <w:adjustRightInd w:val="0"/>
                    <w:jc w:val="left"/>
                  </w:pPr>
                  <w:r>
                    <w:rPr>
                      <w:rFonts w:hint="eastAsia"/>
                    </w:rPr>
                    <w:t>向供方索取检测报告</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556"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控制措施组合的确认</w:t>
            </w:r>
          </w:p>
          <w:p>
            <w:pPr>
              <w:shd w:val="clear" w:color="auto" w:fill="F4B8FF"/>
            </w:pPr>
            <w:r>
              <w:t>组织就OPRP与CCP的组合能够防止、消除或将成品中食品安全危害减少到可接受水平进行确认。</w:t>
            </w:r>
          </w:p>
          <w:p>
            <w:pPr>
              <w:shd w:val="clear" w:color="auto" w:fill="F4B8FF"/>
            </w:pPr>
            <w:r>
              <w:t>当确认结果表明上述不能被证实时，组织应对控制措施和（或）其组合进行修改和重新评估。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修改控制措施（例如，过程参数、严格度和（或）其组合）；</w:t>
            </w:r>
          </w:p>
          <w:p>
            <w:pPr>
              <w:shd w:val="clear" w:color="auto" w:fill="F4B8FF"/>
            </w:pPr>
            <w:r>
              <w:rPr>
                <w:rFonts w:hint="eastAsia"/>
              </w:rPr>
              <w:t>——</w:t>
            </w:r>
            <w:r>
              <w:t>修改原料、工艺技术、成品特性、物流方式、和/或成品预期用途</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危害控制计划 (HACCP/OPRP 计划)</w:t>
            </w:r>
          </w:p>
          <w:p>
            <w:pPr>
              <w:shd w:val="clear" w:color="auto" w:fill="F4B8FF"/>
            </w:pPr>
            <w:r>
              <w:t>组织建立、实施和保持HACCP计划。</w:t>
            </w:r>
          </w:p>
          <w:p>
            <w:pPr>
              <w:spacing w:before="240" w:after="120"/>
              <w:rPr>
                <w:lang w:val="en-GB"/>
              </w:rPr>
            </w:pPr>
            <w:r>
              <w:rPr>
                <w:rFonts w:hint="eastAsia" w:ascii="宋体" w:hAnsi="宋体" w:cs="宋体"/>
                <w:lang w:val="en-GB"/>
              </w:rPr>
              <w:t>HACCP计划1</w:t>
            </w:r>
          </w:p>
          <w:tbl>
            <w:tblPr>
              <w:tblStyle w:val="8"/>
              <w:tblW w:w="1020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569"/>
              <w:gridCol w:w="2301"/>
              <w:gridCol w:w="2160"/>
              <w:gridCol w:w="252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3"/>
                    <w:rPr>
                      <w:lang w:eastAsia="zh-CN"/>
                    </w:rPr>
                  </w:pPr>
                </w:p>
                <w:p>
                  <w:pPr>
                    <w:pStyle w:val="23"/>
                    <w:rPr>
                      <w:lang w:eastAsia="zh-CN"/>
                    </w:rPr>
                  </w:pPr>
                  <w:r>
                    <w:rPr>
                      <w:rFonts w:hint="eastAsia"/>
                      <w:lang w:eastAsia="zh-CN"/>
                    </w:rPr>
                    <w:t>序号</w:t>
                  </w:r>
                </w:p>
              </w:tc>
              <w:tc>
                <w:tcPr>
                  <w:tcW w:w="1569" w:type="dxa"/>
                  <w:shd w:val="clear" w:color="auto" w:fill="auto"/>
                </w:tcPr>
                <w:p>
                  <w:pPr>
                    <w:pStyle w:val="23"/>
                    <w:rPr>
                      <w:lang w:eastAsia="zh-CN"/>
                    </w:rPr>
                  </w:pPr>
                </w:p>
                <w:p>
                  <w:pPr>
                    <w:pStyle w:val="23"/>
                    <w:rPr>
                      <w:lang w:eastAsia="zh-CN"/>
                    </w:rPr>
                  </w:pPr>
                  <w:r>
                    <w:rPr>
                      <w:rFonts w:hint="eastAsia"/>
                      <w:lang w:eastAsia="zh-CN"/>
                    </w:rPr>
                    <w:t>过程步骤</w:t>
                  </w:r>
                </w:p>
              </w:tc>
              <w:tc>
                <w:tcPr>
                  <w:tcW w:w="2301" w:type="dxa"/>
                  <w:shd w:val="clear" w:color="auto" w:fill="auto"/>
                </w:tcPr>
                <w:p>
                  <w:pPr>
                    <w:pStyle w:val="23"/>
                    <w:rPr>
                      <w:lang w:eastAsia="zh-CN"/>
                    </w:rPr>
                  </w:pPr>
                </w:p>
                <w:p>
                  <w:pPr>
                    <w:pStyle w:val="23"/>
                    <w:rPr>
                      <w:lang w:eastAsia="zh-CN"/>
                    </w:rPr>
                  </w:pPr>
                  <w:r>
                    <w:rPr>
                      <w:rFonts w:hint="eastAsia"/>
                      <w:lang w:eastAsia="zh-CN"/>
                    </w:rPr>
                    <w:t>危害</w:t>
                  </w:r>
                </w:p>
              </w:tc>
              <w:tc>
                <w:tcPr>
                  <w:tcW w:w="2160" w:type="dxa"/>
                  <w:shd w:val="clear" w:color="auto" w:fill="auto"/>
                </w:tcPr>
                <w:p>
                  <w:pPr>
                    <w:pStyle w:val="23"/>
                    <w:rPr>
                      <w:lang w:eastAsia="zh-CN"/>
                    </w:rPr>
                  </w:pPr>
                </w:p>
                <w:p>
                  <w:pPr>
                    <w:pStyle w:val="23"/>
                    <w:rPr>
                      <w:lang w:eastAsia="zh-CN"/>
                    </w:rPr>
                  </w:pPr>
                  <w:r>
                    <w:rPr>
                      <w:rFonts w:hint="eastAsia"/>
                      <w:lang w:eastAsia="zh-CN"/>
                    </w:rPr>
                    <w:t>监控程序</w:t>
                  </w:r>
                </w:p>
              </w:tc>
              <w:tc>
                <w:tcPr>
                  <w:tcW w:w="2520" w:type="dxa"/>
                  <w:shd w:val="clear" w:color="auto" w:fill="auto"/>
                </w:tcPr>
                <w:p>
                  <w:pPr>
                    <w:pStyle w:val="23"/>
                    <w:rPr>
                      <w:lang w:val="fr-FR" w:eastAsia="zh-CN"/>
                    </w:rPr>
                  </w:pPr>
                </w:p>
                <w:p>
                  <w:pPr>
                    <w:pStyle w:val="23"/>
                    <w:rPr>
                      <w:lang w:val="fr-FR" w:eastAsia="zh-CN"/>
                    </w:rPr>
                  </w:pPr>
                  <w:r>
                    <w:rPr>
                      <w:rFonts w:hint="eastAsia"/>
                      <w:lang w:val="fr-FR" w:eastAsia="zh-CN"/>
                    </w:rPr>
                    <w:t>关键限值</w:t>
                  </w:r>
                </w:p>
              </w:tc>
              <w:tc>
                <w:tcPr>
                  <w:tcW w:w="840" w:type="dxa"/>
                  <w:shd w:val="clear" w:color="auto" w:fill="auto"/>
                </w:tcPr>
                <w:p>
                  <w:pPr>
                    <w:pStyle w:val="23"/>
                    <w:rPr>
                      <w:lang w:val="fr-FR" w:eastAsia="zh-CN"/>
                    </w:rPr>
                  </w:pPr>
                </w:p>
                <w:p>
                  <w:pPr>
                    <w:pStyle w:val="23"/>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rPr>
                  </w:pPr>
                  <w:r>
                    <w:rPr>
                      <w:rFonts w:hint="eastAsia"/>
                      <w:color w:val="0000FF"/>
                      <w:sz w:val="18"/>
                      <w:szCs w:val="18"/>
                    </w:rPr>
                    <w:t>CCP1</w:t>
                  </w: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lang w:val="fr-FR"/>
                    </w:rPr>
                  </w:pPr>
                  <w:r>
                    <w:rPr>
                      <w:rFonts w:hint="eastAsia"/>
                      <w:color w:val="0000FF"/>
                      <w:lang w:val="fr-FR"/>
                    </w:rPr>
                    <w:t>过滤灌装（液体香精）</w:t>
                  </w: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lang w:val="fr-FR"/>
                    </w:rPr>
                  </w:pPr>
                  <w:r>
                    <w:rPr>
                      <w:rFonts w:hint="eastAsia" w:cs="宋体"/>
                      <w:color w:val="0000FF"/>
                      <w:lang w:val="fr-FR"/>
                    </w:rPr>
                    <w:t>固体杂质及小颗粒</w:t>
                  </w:r>
                </w:p>
                <w:p>
                  <w:pPr>
                    <w:jc w:val="left"/>
                    <w:rPr>
                      <w:color w:val="0000FF"/>
                      <w:lang w:val="fr-FR"/>
                    </w:rPr>
                  </w:pPr>
                  <w:r>
                    <w:rPr>
                      <w:rFonts w:hint="eastAsia"/>
                      <w:color w:val="0000FF"/>
                      <w:lang w:val="fr-FR"/>
                    </w:rPr>
                    <w:tab/>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r>
                    <w:rPr>
                      <w:rFonts w:hint="eastAsia"/>
                      <w:color w:val="0000FF"/>
                      <w:lang w:val="fr-FR"/>
                    </w:rPr>
                    <w:t>操作者每天检查一次滤网的完整性</w:t>
                  </w:r>
                </w:p>
              </w:tc>
              <w:tc>
                <w:tcPr>
                  <w:tcW w:w="252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r>
                    <w:rPr>
                      <w:rFonts w:hint="eastAsia"/>
                      <w:color w:val="0000FF"/>
                    </w:rPr>
                    <w:t>60目（0.25）；</w:t>
                  </w:r>
                </w:p>
                <w:p>
                  <w:pPr>
                    <w:jc w:val="left"/>
                    <w:rPr>
                      <w:color w:val="0000FF"/>
                    </w:rPr>
                  </w:pPr>
                  <w:r>
                    <w:rPr>
                      <w:rFonts w:hint="eastAsia"/>
                      <w:color w:val="0000FF"/>
                    </w:rPr>
                    <w:t>目测完好</w:t>
                  </w:r>
                </w:p>
              </w:tc>
              <w:tc>
                <w:tcPr>
                  <w:tcW w:w="840"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lang w:val="fr-FR"/>
                    </w:rPr>
                  </w:pPr>
                  <w:r>
                    <w:rPr>
                      <w:rFonts w:hint="eastAsia"/>
                      <w:color w:val="0000FF"/>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rPr>
                  </w:pPr>
                  <w:r>
                    <w:rPr>
                      <w:rFonts w:hint="eastAsia"/>
                      <w:color w:val="0000FF"/>
                      <w:sz w:val="18"/>
                      <w:szCs w:val="18"/>
                    </w:rPr>
                    <w:t>CCP2</w:t>
                  </w: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r>
                    <w:rPr>
                      <w:rFonts w:hint="eastAsia"/>
                      <w:color w:val="0000FF"/>
                    </w:rPr>
                    <w:t>金属探测</w:t>
                  </w:r>
                </w:p>
                <w:p>
                  <w:pPr>
                    <w:jc w:val="left"/>
                    <w:rPr>
                      <w:color w:val="0000FF"/>
                    </w:rPr>
                  </w:pPr>
                  <w:r>
                    <w:rPr>
                      <w:rFonts w:hint="eastAsia"/>
                      <w:color w:val="0000FF"/>
                    </w:rPr>
                    <w:t>（粉末香精）</w:t>
                  </w: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lang w:val="fr-FR"/>
                    </w:rPr>
                  </w:pPr>
                  <w:r>
                    <w:rPr>
                      <w:rFonts w:hint="eastAsia"/>
                      <w:color w:val="0000FF"/>
                    </w:rPr>
                    <w:t>金属异物</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color w:val="0000FF"/>
                    </w:rPr>
                  </w:pPr>
                  <w:r>
                    <w:rPr>
                      <w:rFonts w:hint="eastAsia"/>
                      <w:color w:val="0000FF"/>
                    </w:rPr>
                    <w:t xml:space="preserve">No impurity </w:t>
                  </w:r>
                </w:p>
                <w:p>
                  <w:pPr>
                    <w:spacing w:line="280" w:lineRule="exact"/>
                    <w:jc w:val="left"/>
                    <w:rPr>
                      <w:color w:val="0000FF"/>
                    </w:rPr>
                  </w:pPr>
                  <w:r>
                    <w:rPr>
                      <w:rFonts w:hint="eastAsia"/>
                      <w:color w:val="0000FF"/>
                    </w:rPr>
                    <w:t>（</w:t>
                  </w:r>
                  <w:r>
                    <w:rPr>
                      <w:rFonts w:hint="eastAsia" w:eastAsia="楷体_GB2312"/>
                      <w:color w:val="0000FF"/>
                      <w:spacing w:val="-3"/>
                    </w:rPr>
                    <w:t>Feφ≤1.0mm，Suesφ≤2.0mm</w:t>
                  </w:r>
                  <w:r>
                    <w:rPr>
                      <w:rFonts w:hint="eastAsia"/>
                      <w:color w:val="0000FF"/>
                    </w:rPr>
                    <w:t>）</w:t>
                  </w:r>
                </w:p>
              </w:tc>
              <w:tc>
                <w:tcPr>
                  <w:tcW w:w="840"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rPr>
                  </w:pPr>
                  <w:r>
                    <w:rPr>
                      <w:rFonts w:hint="eastAsia"/>
                      <w:color w:val="0000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rPr>
                  </w:pP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bCs/>
                      <w:color w:val="0000FF"/>
                    </w:rPr>
                  </w:pPr>
                </w:p>
              </w:tc>
              <w:tc>
                <w:tcPr>
                  <w:tcW w:w="2520"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color w:val="0000FF"/>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rPr>
                  </w:pPr>
                </w:p>
              </w:tc>
            </w:tr>
          </w:tbl>
          <w:p/>
          <w:p>
            <w:pPr>
              <w:spacing w:before="240" w:after="120"/>
              <w:rPr>
                <w:lang w:val="en-GB"/>
              </w:rPr>
            </w:pPr>
            <w:r>
              <w:rPr>
                <w:rFonts w:hint="eastAsia" w:ascii="宋体" w:hAnsi="宋体" w:cs="宋体"/>
              </w:rPr>
              <w:t>OPRP</w:t>
            </w:r>
          </w:p>
          <w:tbl>
            <w:tblPr>
              <w:tblStyle w:val="8"/>
              <w:tblW w:w="1020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569"/>
              <w:gridCol w:w="2301"/>
              <w:gridCol w:w="2160"/>
              <w:gridCol w:w="252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810" w:type="dxa"/>
                  <w:shd w:val="clear" w:color="auto" w:fill="auto"/>
                </w:tcPr>
                <w:p>
                  <w:pPr>
                    <w:pStyle w:val="23"/>
                    <w:rPr>
                      <w:lang w:eastAsia="zh-CN"/>
                    </w:rPr>
                  </w:pPr>
                </w:p>
                <w:p>
                  <w:pPr>
                    <w:pStyle w:val="23"/>
                    <w:rPr>
                      <w:lang w:eastAsia="zh-CN"/>
                    </w:rPr>
                  </w:pPr>
                  <w:r>
                    <w:rPr>
                      <w:rFonts w:hint="eastAsia"/>
                      <w:lang w:eastAsia="zh-CN"/>
                    </w:rPr>
                    <w:t>序号</w:t>
                  </w:r>
                </w:p>
              </w:tc>
              <w:tc>
                <w:tcPr>
                  <w:tcW w:w="1569" w:type="dxa"/>
                  <w:shd w:val="clear" w:color="auto" w:fill="auto"/>
                </w:tcPr>
                <w:p>
                  <w:pPr>
                    <w:pStyle w:val="23"/>
                    <w:rPr>
                      <w:lang w:eastAsia="zh-CN"/>
                    </w:rPr>
                  </w:pPr>
                </w:p>
                <w:p>
                  <w:pPr>
                    <w:pStyle w:val="23"/>
                    <w:rPr>
                      <w:lang w:eastAsia="zh-CN"/>
                    </w:rPr>
                  </w:pPr>
                  <w:r>
                    <w:rPr>
                      <w:rFonts w:hint="eastAsia"/>
                      <w:lang w:eastAsia="zh-CN"/>
                    </w:rPr>
                    <w:t>过程步骤</w:t>
                  </w:r>
                </w:p>
              </w:tc>
              <w:tc>
                <w:tcPr>
                  <w:tcW w:w="2301" w:type="dxa"/>
                  <w:shd w:val="clear" w:color="auto" w:fill="auto"/>
                </w:tcPr>
                <w:p>
                  <w:pPr>
                    <w:pStyle w:val="23"/>
                    <w:rPr>
                      <w:lang w:eastAsia="zh-CN"/>
                    </w:rPr>
                  </w:pPr>
                </w:p>
                <w:p>
                  <w:pPr>
                    <w:pStyle w:val="23"/>
                    <w:rPr>
                      <w:lang w:eastAsia="zh-CN"/>
                    </w:rPr>
                  </w:pPr>
                  <w:r>
                    <w:rPr>
                      <w:rFonts w:hint="eastAsia"/>
                      <w:lang w:eastAsia="zh-CN"/>
                    </w:rPr>
                    <w:t>危害</w:t>
                  </w:r>
                </w:p>
              </w:tc>
              <w:tc>
                <w:tcPr>
                  <w:tcW w:w="2160" w:type="dxa"/>
                  <w:shd w:val="clear" w:color="auto" w:fill="auto"/>
                </w:tcPr>
                <w:p>
                  <w:pPr>
                    <w:pStyle w:val="23"/>
                    <w:rPr>
                      <w:lang w:eastAsia="zh-CN"/>
                    </w:rPr>
                  </w:pPr>
                </w:p>
                <w:p>
                  <w:pPr>
                    <w:pStyle w:val="23"/>
                    <w:rPr>
                      <w:lang w:eastAsia="zh-CN"/>
                    </w:rPr>
                  </w:pPr>
                  <w:r>
                    <w:rPr>
                      <w:rFonts w:hint="eastAsia"/>
                      <w:lang w:eastAsia="zh-CN"/>
                    </w:rPr>
                    <w:t>监控程序</w:t>
                  </w:r>
                </w:p>
              </w:tc>
              <w:tc>
                <w:tcPr>
                  <w:tcW w:w="2520" w:type="dxa"/>
                  <w:shd w:val="clear" w:color="auto" w:fill="auto"/>
                </w:tcPr>
                <w:p>
                  <w:pPr>
                    <w:pStyle w:val="23"/>
                    <w:rPr>
                      <w:lang w:val="fr-FR" w:eastAsia="zh-CN"/>
                    </w:rPr>
                  </w:pPr>
                </w:p>
                <w:p>
                  <w:pPr>
                    <w:pStyle w:val="23"/>
                    <w:rPr>
                      <w:lang w:val="fr-FR" w:eastAsia="zh-CN"/>
                    </w:rPr>
                  </w:pPr>
                  <w:r>
                    <w:rPr>
                      <w:rFonts w:hint="eastAsia"/>
                      <w:lang w:val="en-US" w:eastAsia="zh-CN"/>
                    </w:rPr>
                    <w:t>操作</w:t>
                  </w:r>
                  <w:r>
                    <w:rPr>
                      <w:rFonts w:hint="eastAsia"/>
                      <w:lang w:val="fr-FR" w:eastAsia="zh-CN"/>
                    </w:rPr>
                    <w:t>限值</w:t>
                  </w:r>
                </w:p>
              </w:tc>
              <w:tc>
                <w:tcPr>
                  <w:tcW w:w="840" w:type="dxa"/>
                  <w:shd w:val="clear" w:color="auto" w:fill="auto"/>
                </w:tcPr>
                <w:p>
                  <w:pPr>
                    <w:pStyle w:val="23"/>
                    <w:rPr>
                      <w:lang w:val="fr-FR" w:eastAsia="zh-CN"/>
                    </w:rPr>
                  </w:pPr>
                </w:p>
                <w:p>
                  <w:pPr>
                    <w:pStyle w:val="23"/>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rPr>
                  </w:pPr>
                  <w:r>
                    <w:rPr>
                      <w:rFonts w:hint="eastAsia"/>
                      <w:color w:val="0000FF"/>
                      <w:sz w:val="18"/>
                      <w:szCs w:val="18"/>
                    </w:rPr>
                    <w:t>CCP1</w:t>
                  </w: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lang w:val="fr-FR"/>
                    </w:rPr>
                  </w:pPr>
                  <w:r>
                    <w:rPr>
                      <w:rFonts w:hint="eastAsia"/>
                      <w:color w:val="0000FF"/>
                      <w:lang w:val="fr-FR"/>
                    </w:rPr>
                    <w:t>过滤灌装（液体香精）</w:t>
                  </w: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lang w:val="fr-FR"/>
                    </w:rPr>
                  </w:pPr>
                  <w:r>
                    <w:rPr>
                      <w:rFonts w:hint="eastAsia" w:cs="宋体"/>
                      <w:color w:val="0000FF"/>
                      <w:lang w:val="fr-FR"/>
                    </w:rPr>
                    <w:t>固体杂质及小颗粒</w:t>
                  </w:r>
                </w:p>
                <w:p>
                  <w:pPr>
                    <w:jc w:val="left"/>
                    <w:rPr>
                      <w:color w:val="0000FF"/>
                      <w:lang w:val="fr-FR"/>
                    </w:rPr>
                  </w:pPr>
                  <w:r>
                    <w:rPr>
                      <w:rFonts w:hint="eastAsia"/>
                      <w:color w:val="0000FF"/>
                      <w:lang w:val="fr-FR"/>
                    </w:rPr>
                    <w:tab/>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r>
                    <w:rPr>
                      <w:rFonts w:hint="eastAsia"/>
                      <w:color w:val="0000FF"/>
                      <w:lang w:val="fr-FR"/>
                    </w:rPr>
                    <w:t>操作者每天检查一次滤网的完整性</w:t>
                  </w:r>
                </w:p>
              </w:tc>
              <w:tc>
                <w:tcPr>
                  <w:tcW w:w="252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r>
                    <w:rPr>
                      <w:rFonts w:hint="eastAsia"/>
                      <w:color w:val="0000FF"/>
                    </w:rPr>
                    <w:t>60目（0.25）；</w:t>
                  </w:r>
                </w:p>
                <w:p>
                  <w:pPr>
                    <w:jc w:val="left"/>
                    <w:rPr>
                      <w:color w:val="0000FF"/>
                    </w:rPr>
                  </w:pPr>
                  <w:r>
                    <w:rPr>
                      <w:rFonts w:hint="eastAsia"/>
                      <w:color w:val="0000FF"/>
                    </w:rPr>
                    <w:t>目测完好</w:t>
                  </w:r>
                </w:p>
              </w:tc>
              <w:tc>
                <w:tcPr>
                  <w:tcW w:w="840"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lang w:val="fr-FR"/>
                    </w:rPr>
                  </w:pPr>
                  <w:r>
                    <w:rPr>
                      <w:rFonts w:hint="eastAsia"/>
                      <w:color w:val="0000FF"/>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rPr>
                  </w:pPr>
                  <w:r>
                    <w:rPr>
                      <w:rFonts w:hint="eastAsia"/>
                      <w:color w:val="0000FF"/>
                      <w:sz w:val="18"/>
                      <w:szCs w:val="18"/>
                    </w:rPr>
                    <w:t>CCP2</w:t>
                  </w: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r>
                    <w:rPr>
                      <w:rFonts w:hint="eastAsia"/>
                      <w:color w:val="0000FF"/>
                    </w:rPr>
                    <w:t>金属探测</w:t>
                  </w:r>
                </w:p>
                <w:p>
                  <w:pPr>
                    <w:jc w:val="left"/>
                    <w:rPr>
                      <w:color w:val="0000FF"/>
                    </w:rPr>
                  </w:pPr>
                  <w:r>
                    <w:rPr>
                      <w:rFonts w:hint="eastAsia"/>
                      <w:color w:val="0000FF"/>
                    </w:rPr>
                    <w:t>（粉末香精）</w:t>
                  </w: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lang w:val="fr-FR"/>
                    </w:rPr>
                  </w:pPr>
                  <w:r>
                    <w:rPr>
                      <w:rFonts w:hint="eastAsia"/>
                      <w:color w:val="0000FF"/>
                    </w:rPr>
                    <w:t>金属异物</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color w:val="0000FF"/>
                    </w:rPr>
                  </w:pPr>
                  <w:r>
                    <w:rPr>
                      <w:rFonts w:hint="eastAsia"/>
                      <w:color w:val="0000FF"/>
                    </w:rPr>
                    <w:t xml:space="preserve">No impurity </w:t>
                  </w:r>
                </w:p>
                <w:p>
                  <w:pPr>
                    <w:spacing w:line="280" w:lineRule="exact"/>
                    <w:jc w:val="left"/>
                    <w:rPr>
                      <w:color w:val="0000FF"/>
                    </w:rPr>
                  </w:pPr>
                  <w:r>
                    <w:rPr>
                      <w:rFonts w:hint="eastAsia"/>
                      <w:color w:val="0000FF"/>
                    </w:rPr>
                    <w:t>（</w:t>
                  </w:r>
                  <w:r>
                    <w:rPr>
                      <w:rFonts w:hint="eastAsia" w:eastAsia="楷体_GB2312"/>
                      <w:color w:val="0000FF"/>
                      <w:spacing w:val="-3"/>
                    </w:rPr>
                    <w:t>Feφ≤1.0mm，Suesφ≤2.0mm</w:t>
                  </w:r>
                  <w:r>
                    <w:rPr>
                      <w:rFonts w:hint="eastAsia"/>
                      <w:color w:val="0000FF"/>
                    </w:rPr>
                    <w:t>）</w:t>
                  </w:r>
                </w:p>
              </w:tc>
              <w:tc>
                <w:tcPr>
                  <w:tcW w:w="840"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rPr>
                  </w:pPr>
                  <w:r>
                    <w:rPr>
                      <w:rFonts w:hint="eastAsia"/>
                      <w:color w:val="0000FF"/>
                    </w:rPr>
                    <w:t>1</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c)使在CCP和OPRP控制的参数回到关键限值或行动限值内；</w:t>
            </w:r>
          </w:p>
          <w:p>
            <w:pPr>
              <w:shd w:val="clear" w:color="auto" w:fill="F4B8FF"/>
            </w:pPr>
            <w:r>
              <w:t>d）防止再次发生。</w:t>
            </w:r>
          </w:p>
          <w:p>
            <w:pPr>
              <w:tabs>
                <w:tab w:val="right" w:pos="3119"/>
              </w:tabs>
            </w:pPr>
          </w:p>
          <w:p>
            <w:pPr>
              <w:tabs>
                <w:tab w:val="right" w:pos="3119"/>
              </w:tabs>
              <w:rPr>
                <w:color w:val="0000FF"/>
              </w:rPr>
            </w:pPr>
            <w:r>
              <w:rPr>
                <w:rFonts w:hint="eastAsia"/>
              </w:rPr>
              <w:t>发生纠偏的示例</w:t>
            </w:r>
            <w:r>
              <w:rPr>
                <w:rFonts w:hint="eastAsia"/>
                <w:color w:val="0000FF"/>
              </w:rPr>
              <w:t>：</w:t>
            </w:r>
          </w:p>
          <w:p>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pPr>
              <w:shd w:val="clear" w:color="auto" w:fill="F4B8FF"/>
              <w:rPr>
                <w:b/>
                <w:bCs/>
              </w:rPr>
            </w:pPr>
            <w:r>
              <w:rPr>
                <w:b/>
                <w:bCs/>
              </w:rPr>
              <w:t>PRP和危害控制计划文件的更新</w:t>
            </w:r>
          </w:p>
          <w:p>
            <w:pPr>
              <w:shd w:val="clear" w:color="auto" w:fill="F4B8FF"/>
            </w:pPr>
            <w:r>
              <w:t>制定OPRP计划和（或） HACCP计划后，组织</w:t>
            </w:r>
            <w:r>
              <w:rPr>
                <w:rFonts w:hint="eastAsia" w:ascii="Wingdings" w:hAnsi="Wingdings"/>
              </w:rPr>
              <w:t>¨</w:t>
            </w:r>
            <w:r>
              <w:rPr>
                <w:rFonts w:hint="eastAsia"/>
              </w:rPr>
              <w:t>未更新/</w:t>
            </w:r>
            <w:r>
              <w:rPr>
                <w:rFonts w:hint="eastAsia" w:ascii="Wingdings" w:hAnsi="Wingdings"/>
              </w:rPr>
              <w:t>¨</w:t>
            </w:r>
            <w:r>
              <w:t>更新</w:t>
            </w:r>
            <w:r>
              <w:rPr>
                <w:rFonts w:hint="eastAsia"/>
              </w:rPr>
              <w:t>了</w:t>
            </w:r>
            <w:r>
              <w:t>如下信息：</w:t>
            </w:r>
          </w:p>
          <w:p>
            <w:pPr>
              <w:shd w:val="clear" w:color="auto" w:fill="F4B8FF"/>
            </w:pPr>
            <w:r>
              <w:rPr>
                <w:rFonts w:hint="eastAsia" w:ascii="Wingdings" w:hAnsi="Wingdings"/>
              </w:rPr>
              <w:t>¨</w:t>
            </w:r>
            <w:r>
              <w:t>原料、辅料和与产品接触材料的特性；</w:t>
            </w:r>
          </w:p>
          <w:p>
            <w:pPr>
              <w:shd w:val="clear" w:color="auto" w:fill="F4B8FF"/>
            </w:pPr>
            <w:r>
              <w:rPr>
                <w:rFonts w:hint="eastAsia" w:ascii="Wingdings" w:hAnsi="Wingdings"/>
              </w:rPr>
              <w:t>¨</w:t>
            </w:r>
            <w:r>
              <w:t>成品特性；</w:t>
            </w:r>
          </w:p>
          <w:p>
            <w:pPr>
              <w:shd w:val="clear" w:color="auto" w:fill="F4B8FF"/>
            </w:pPr>
            <w:r>
              <w:rPr>
                <w:rFonts w:hint="eastAsia" w:ascii="Wingdings" w:hAnsi="Wingdings"/>
              </w:rPr>
              <w:t>¨</w:t>
            </w:r>
            <w:r>
              <w:t>预期用途；</w:t>
            </w:r>
          </w:p>
          <w:p>
            <w:pPr>
              <w:shd w:val="clear" w:color="auto" w:fill="F4B8FF"/>
            </w:pPr>
            <w:r>
              <w:rPr>
                <w:rFonts w:hint="eastAsia" w:ascii="Wingdings" w:hAnsi="Wingdings"/>
              </w:rPr>
              <w:t>¨</w:t>
            </w:r>
            <w:r>
              <w:t>流程图、工艺步骤和控制措施。</w:t>
            </w:r>
          </w:p>
          <w:p>
            <w:pPr>
              <w:shd w:val="clear" w:color="auto" w:fill="F4B8FF"/>
            </w:pPr>
            <w:r>
              <w:rPr>
                <w:rFonts w:hint="eastAsia" w:ascii="Wingdings" w:hAnsi="Wingdings"/>
              </w:rPr>
              <w:t>¨</w:t>
            </w:r>
            <w:r>
              <w:t>HACCP计划、 OPRP计划和/或PRP。</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监视和测量的控制</w:t>
            </w:r>
          </w:p>
          <w:p>
            <w:pPr>
              <w:shd w:val="clear" w:color="auto" w:fill="F4B8FF"/>
            </w:pPr>
            <w:r>
              <w:rPr>
                <w:rFonts w:hint="eastAsia"/>
              </w:rPr>
              <w:t>与食品安全相关的</w:t>
            </w:r>
            <w:r>
              <w:t>监视和测量</w:t>
            </w:r>
            <w:r>
              <w:rPr>
                <w:rFonts w:hint="eastAsia"/>
              </w:rPr>
              <w:t>方法依据：</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F4B8FF"/>
              <w:rPr>
                <w:b/>
                <w:bCs/>
              </w:rPr>
            </w:pPr>
          </w:p>
          <w:p>
            <w:pPr>
              <w:shd w:val="clear" w:color="auto" w:fill="F4B8FF"/>
            </w:pPr>
            <w:r>
              <w:rPr>
                <w:rFonts w:hint="eastAsia"/>
              </w:rPr>
              <w:t>组织与食品安全相关的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F4B8FF"/>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F4B8FF"/>
              <w:rPr>
                <w:u w:val="single"/>
              </w:rPr>
            </w:pPr>
            <w:r>
              <w:rPr>
                <w:rFonts w:hint="eastAsia"/>
              </w:rPr>
              <w:t>国家强检的计量器具有：</w:t>
            </w:r>
            <w:r>
              <w:rPr>
                <w:rFonts w:hint="eastAsia"/>
                <w:u w:val="single"/>
              </w:rPr>
              <w:t>（列举1~4种）</w:t>
            </w:r>
          </w:p>
          <w:p>
            <w:pPr>
              <w:shd w:val="clear" w:color="auto" w:fill="F4B8FF"/>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p>
            <w:pPr>
              <w:shd w:val="clear" w:color="auto" w:fill="F4B8FF"/>
            </w:pPr>
            <w:r>
              <w:rPr>
                <w:rFonts w:hint="eastAsia" w:ascii="Wingdings" w:hAnsi="Wingdings"/>
              </w:rPr>
              <w:t>¨</w:t>
            </w:r>
            <w:r>
              <w:t>在FSMS中用于监视和测量的软件在使用前</w:t>
            </w:r>
            <w:r>
              <w:rPr>
                <w:rFonts w:hint="eastAsia"/>
              </w:rPr>
              <w:t>已</w:t>
            </w:r>
            <w:r>
              <w:t>由组织、软件供应商或第三方进行验证。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与 PRP、危害控制计划有关的验证</w:t>
            </w:r>
          </w:p>
          <w:p>
            <w:pPr>
              <w:shd w:val="clear" w:color="auto" w:fill="F4B8FF"/>
            </w:pPr>
            <w:r>
              <w:t>组织建立、实施和保持验证活动，规定验证活动的目的、方法、频次和职责。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tabs>
                <w:tab w:val="right" w:pos="3119"/>
              </w:tabs>
              <w:rPr>
                <w:color w:val="0000FF"/>
                <w:szCs w:val="21"/>
              </w:rPr>
            </w:pPr>
            <w:r>
              <w:rPr>
                <w:rFonts w:hint="eastAsia"/>
              </w:rPr>
              <w:t>于</w:t>
            </w:r>
            <w:r>
              <w:rPr>
                <w:rFonts w:hint="eastAsia"/>
                <w:color w:val="0000FF"/>
                <w:szCs w:val="21"/>
              </w:rPr>
              <w:t>年月日，进行验证了PRP。</w:t>
            </w:r>
          </w:p>
          <w:p>
            <w:pPr>
              <w:tabs>
                <w:tab w:val="right" w:pos="3119"/>
              </w:tabs>
              <w:rPr>
                <w:color w:val="0000FF"/>
                <w:szCs w:val="21"/>
              </w:rPr>
            </w:pPr>
            <w:r>
              <w:rPr>
                <w:rFonts w:hint="eastAsia"/>
              </w:rPr>
              <w:t>于</w:t>
            </w:r>
            <w:r>
              <w:rPr>
                <w:rFonts w:hint="eastAsia"/>
                <w:color w:val="0000FF"/>
                <w:szCs w:val="21"/>
              </w:rPr>
              <w:t>年月日，进行验证了危害控制计划。</w:t>
            </w:r>
          </w:p>
          <w:p>
            <w:pPr>
              <w:shd w:val="clear" w:color="auto" w:fill="F4B8FF"/>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组织确保当CCP的关键限值超出时，或OPRP计划失控时，根据产品的用途和放行要求，识别和控制受影响的产品。包括：</w:t>
            </w:r>
          </w:p>
          <w:p>
            <w:pPr>
              <w:shd w:val="clear" w:color="auto" w:fill="F4B8FF"/>
            </w:pPr>
            <w:r>
              <w:t>a）受影响产品的识别、评估和纠正方法，以确保其正确处理；</w:t>
            </w:r>
          </w:p>
          <w:p>
            <w:pPr>
              <w:shd w:val="clear" w:color="auto" w:fill="F4B8FF"/>
            </w:pPr>
            <w:r>
              <w:t>b）评审所作更正的安排。</w:t>
            </w:r>
          </w:p>
          <w:p>
            <w:pPr>
              <w:shd w:val="clear" w:color="auto" w:fill="F4B8FF"/>
            </w:pPr>
            <w:r>
              <w:t>对不能放行的产品：</w:t>
            </w:r>
          </w:p>
          <w:p>
            <w:pPr>
              <w:shd w:val="clear" w:color="auto" w:fill="F4B8FF"/>
            </w:pPr>
            <w:r>
              <w:t>a) 在组织内或组织外重新加工或进一步加工，以确保食品安全危害得到消除或降至可接受水平；</w:t>
            </w:r>
          </w:p>
          <w:p>
            <w:pPr>
              <w:shd w:val="clear" w:color="auto" w:fill="F4B8FF"/>
            </w:pPr>
            <w:r>
              <w:t>b) 只要食品链中的食品安全不受影响，可改做其它用途；</w:t>
            </w:r>
          </w:p>
          <w:p>
            <w:pPr>
              <w:shd w:val="clear" w:color="auto" w:fill="F4B8FF"/>
            </w:pPr>
            <w:r>
              <w:t>c) 销毁和（或）按废物处理。</w:t>
            </w:r>
          </w:p>
          <w:p>
            <w:pPr>
              <w:shd w:val="clear" w:color="auto" w:fill="F4B8FF"/>
            </w:pPr>
          </w:p>
          <w:p>
            <w:pPr>
              <w:shd w:val="clear" w:color="auto" w:fill="F4B8FF"/>
            </w:pPr>
            <w:r>
              <w:rPr>
                <w:rFonts w:hint="eastAsia"/>
              </w:rPr>
              <w:t>近一年来，</w:t>
            </w:r>
            <w:r>
              <w:rPr>
                <w:rFonts w:hint="eastAsia" w:ascii="Wingdings" w:hAnsi="Wingdings"/>
              </w:rPr>
              <w:t>¨</w:t>
            </w:r>
            <w:r>
              <w:rPr>
                <w:rFonts w:hint="eastAsia"/>
              </w:rPr>
              <w:t>未发生</w:t>
            </w:r>
            <w:r>
              <w:rPr>
                <w:rFonts w:hint="eastAsia" w:ascii="Wingdings" w:hAnsi="Wingdings"/>
              </w:rPr>
              <w:t>¨</w:t>
            </w:r>
            <w:r>
              <w:rPr>
                <w:rFonts w:hint="eastAsia"/>
              </w:rPr>
              <w:t>发生过，说明：</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a）相关的食品安全危害降低到规定的可接受水平；</w:t>
            </w:r>
          </w:p>
          <w:p>
            <w:pPr>
              <w:shd w:val="clear" w:color="auto" w:fill="F4B8FF"/>
            </w:pPr>
            <w:r>
              <w:t>b）相关的食品安全危害将在进入食品链之前降低到可接受的水平；</w:t>
            </w:r>
          </w:p>
          <w:p>
            <w:pPr>
              <w:shd w:val="clear" w:color="auto" w:fill="F4B8FF"/>
            </w:pPr>
            <w:r>
              <w:t>c）尽管不符合，但产品仍能满足规定的相关食品安全危害的可接受水平。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不合格产品或过程控制：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产品撤回/召回</w:t>
            </w:r>
          </w:p>
          <w:p>
            <w:pPr>
              <w:rPr>
                <w:szCs w:val="21"/>
              </w:rPr>
            </w:pPr>
            <w:r>
              <w:rPr>
                <w:rFonts w:hint="eastAsia"/>
                <w:szCs w:val="21"/>
              </w:rPr>
              <w:t>产品</w:t>
            </w:r>
            <w:r>
              <w:rPr>
                <w:rFonts w:hint="eastAsia"/>
              </w:rPr>
              <w:t>撤回/</w:t>
            </w:r>
            <w:r>
              <w:rPr>
                <w:rFonts w:hint="eastAsia"/>
                <w:szCs w:val="21"/>
              </w:rPr>
              <w:t>召回计划包括了下列内容：</w:t>
            </w:r>
          </w:p>
          <w:p>
            <w:pPr>
              <w:widowControl/>
              <w:numPr>
                <w:ilvl w:val="0"/>
                <w:numId w:val="5"/>
              </w:numPr>
              <w:spacing w:before="40" w:after="40"/>
              <w:rPr>
                <w:szCs w:val="21"/>
              </w:rPr>
            </w:pPr>
            <w:r>
              <w:rPr>
                <w:rFonts w:hint="eastAsia"/>
                <w:szCs w:val="21"/>
              </w:rPr>
              <w:t>启动和实施产品召回计划人员的职责和权限</w:t>
            </w:r>
          </w:p>
          <w:p>
            <w:pPr>
              <w:widowControl/>
              <w:numPr>
                <w:ilvl w:val="0"/>
                <w:numId w:val="5"/>
              </w:numPr>
              <w:spacing w:before="40" w:after="40"/>
              <w:rPr>
                <w:szCs w:val="21"/>
              </w:rPr>
            </w:pPr>
            <w:r>
              <w:rPr>
                <w:rFonts w:hint="eastAsia"/>
                <w:szCs w:val="21"/>
              </w:rPr>
              <w:t>产品召回行动需符合的相关法律、法规和其他相关要求</w:t>
            </w:r>
          </w:p>
          <w:p>
            <w:pPr>
              <w:widowControl/>
              <w:numPr>
                <w:ilvl w:val="0"/>
                <w:numId w:val="5"/>
              </w:numPr>
              <w:spacing w:before="40" w:after="40"/>
              <w:rPr>
                <w:szCs w:val="21"/>
              </w:rPr>
            </w:pPr>
            <w:r>
              <w:rPr>
                <w:rFonts w:hint="eastAsia"/>
                <w:szCs w:val="21"/>
              </w:rPr>
              <w:t>制定并实施受安全危害影响产品的召回措施</w:t>
            </w:r>
          </w:p>
          <w:p>
            <w:pPr>
              <w:widowControl/>
              <w:numPr>
                <w:ilvl w:val="0"/>
                <w:numId w:val="5"/>
              </w:numPr>
              <w:spacing w:before="40" w:after="40"/>
              <w:rPr>
                <w:szCs w:val="21"/>
              </w:rPr>
            </w:pPr>
            <w:r>
              <w:rPr>
                <w:rFonts w:hint="eastAsia"/>
                <w:szCs w:val="21"/>
              </w:rPr>
              <w:t>制定对召回的产品进行分析和处置的措施；</w:t>
            </w:r>
          </w:p>
          <w:p>
            <w:pPr>
              <w:rPr>
                <w:szCs w:val="21"/>
              </w:rPr>
            </w:pPr>
            <w:r>
              <w:rPr>
                <w:rFonts w:hint="eastAsia"/>
                <w:szCs w:val="21"/>
              </w:rPr>
              <w:t>实际发生的产品召回记录。</w:t>
            </w:r>
          </w:p>
          <w:p>
            <w:pPr>
              <w:tabs>
                <w:tab w:val="left" w:pos="510"/>
              </w:tabs>
              <w:autoSpaceDE w:val="0"/>
              <w:autoSpaceDN w:val="0"/>
              <w:adjustRightInd w:val="0"/>
              <w:ind w:right="6"/>
            </w:pPr>
            <w:r>
              <w:rPr>
                <w:rFonts w:hint="eastAsia"/>
              </w:rPr>
              <w:t>召回的原因分析，采取纠正措施。以下投诉被抽查：</w:t>
            </w:r>
          </w:p>
          <w:p>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rPr>
              <w:t>年月日进行了召回，产品，批号，处置有效性</w:t>
            </w:r>
            <w:r>
              <w:rPr>
                <w:rFonts w:hint="eastAsia" w:ascii="Wingdings" w:hAnsi="Wingdings"/>
                <w:u w:val="single"/>
              </w:rPr>
              <w:t>¨</w:t>
            </w:r>
            <w:r>
              <w:rPr>
                <w:rFonts w:hint="eastAsia"/>
                <w:szCs w:val="21"/>
                <w:u w:val="single"/>
              </w:rPr>
              <w:t>良好/</w:t>
            </w:r>
            <w:r>
              <w:rPr>
                <w:rFonts w:hint="eastAsia" w:ascii="Wingdings" w:hAnsi="Wingdings"/>
                <w:u w:val="single"/>
              </w:rPr>
              <w:t>¨</w:t>
            </w:r>
            <w:r>
              <w:rPr>
                <w:rFonts w:hint="eastAsia"/>
                <w:szCs w:val="21"/>
                <w:u w:val="single"/>
              </w:rPr>
              <w:t>欠佳</w:t>
            </w:r>
          </w:p>
          <w:p>
            <w:pPr>
              <w:tabs>
                <w:tab w:val="left" w:pos="510"/>
              </w:tabs>
              <w:autoSpaceDE w:val="0"/>
              <w:autoSpaceDN w:val="0"/>
              <w:adjustRightInd w:val="0"/>
              <w:ind w:right="6"/>
              <w:rPr>
                <w:color w:val="0000FF"/>
                <w:szCs w:val="21"/>
                <w:u w:val="single"/>
              </w:rPr>
            </w:pPr>
          </w:p>
          <w:p>
            <w:pPr>
              <w:tabs>
                <w:tab w:val="left" w:pos="510"/>
              </w:tabs>
              <w:autoSpaceDE w:val="0"/>
              <w:autoSpaceDN w:val="0"/>
              <w:adjustRightInd w:val="0"/>
              <w:ind w:right="6"/>
              <w:rPr>
                <w:szCs w:val="21"/>
              </w:rPr>
            </w:pPr>
            <w:r>
              <w:rPr>
                <w:rFonts w:hint="eastAsia"/>
                <w:szCs w:val="21"/>
              </w:rPr>
              <w:t>召回演练记录：</w:t>
            </w:r>
          </w:p>
          <w:p>
            <w:pPr>
              <w:tabs>
                <w:tab w:val="left" w:pos="510"/>
              </w:tabs>
              <w:autoSpaceDE w:val="0"/>
              <w:autoSpaceDN w:val="0"/>
              <w:adjustRightInd w:val="0"/>
              <w:ind w:right="6"/>
              <w:rPr>
                <w:szCs w:val="21"/>
              </w:rPr>
            </w:pPr>
            <w:r>
              <w:rPr>
                <w:rFonts w:hint="eastAsia"/>
                <w:szCs w:val="21"/>
              </w:rPr>
              <w:t>年月日进行了召回演练，产品，批号，处置有效性</w:t>
            </w:r>
            <w:r>
              <w:rPr>
                <w:rFonts w:hint="eastAsia" w:ascii="Wingdings" w:hAnsi="Wingdings"/>
                <w:u w:val="single"/>
              </w:rPr>
              <w:t>¨</w:t>
            </w:r>
            <w:r>
              <w:rPr>
                <w:rFonts w:hint="eastAsia"/>
                <w:szCs w:val="21"/>
                <w:u w:val="single"/>
              </w:rPr>
              <w:t>良好/</w:t>
            </w:r>
            <w:r>
              <w:rPr>
                <w:rFonts w:hint="eastAsia" w:ascii="Wingdings" w:hAnsi="Wingdings"/>
                <w:u w:val="single"/>
              </w:rPr>
              <w:t>¨</w:t>
            </w:r>
            <w:r>
              <w:rPr>
                <w:rFonts w:hint="eastAsia"/>
                <w:szCs w:val="21"/>
                <w:u w:val="single"/>
              </w:rPr>
              <w:t>欠佳</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282"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6"/>
              </w:numPr>
              <w:shd w:val="clear" w:color="auto" w:fill="F4B8FF"/>
            </w:pPr>
            <w:r>
              <w:rPr>
                <w:rFonts w:hint="eastAsia"/>
              </w:rPr>
              <w:t>PRP和危害控制计划</w:t>
            </w:r>
          </w:p>
          <w:p>
            <w:pPr>
              <w:numPr>
                <w:ilvl w:val="0"/>
                <w:numId w:val="6"/>
              </w:numPr>
              <w:shd w:val="clear" w:color="auto" w:fill="F4B8FF"/>
            </w:pPr>
            <w:r>
              <w:rPr>
                <w:rFonts w:hint="eastAsia"/>
              </w:rPr>
              <w:t>内部审核的结果</w:t>
            </w:r>
          </w:p>
          <w:p>
            <w:pPr>
              <w:numPr>
                <w:ilvl w:val="0"/>
                <w:numId w:val="6"/>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a）确认系统的总体绩效满足组织制定的计划安排和FSMS要求；</w:t>
            </w:r>
          </w:p>
          <w:p>
            <w:pPr>
              <w:shd w:val="clear" w:color="auto" w:fill="F4B8FF"/>
            </w:pPr>
            <w:r>
              <w:rPr>
                <w:rFonts w:hint="eastAsia"/>
              </w:rPr>
              <w:t>b）确定更新或改进FSMS的必要性；</w:t>
            </w:r>
          </w:p>
          <w:p>
            <w:pPr>
              <w:shd w:val="clear" w:color="auto" w:fill="F4B8FF"/>
            </w:pPr>
            <w:r>
              <w:rPr>
                <w:rFonts w:hint="eastAsia"/>
              </w:rPr>
              <w:t>c）识别潜在不安全产品或工艺故障发生率较高的趋势；</w:t>
            </w:r>
          </w:p>
          <w:p>
            <w:pPr>
              <w:shd w:val="clear" w:color="auto" w:fill="F4B8FF"/>
            </w:pPr>
            <w:r>
              <w:rPr>
                <w:rFonts w:hint="eastAsia"/>
              </w:rPr>
              <w:t>d）建立与拟审核领域的现状和重要性有关的内部审核方案策划信息；</w:t>
            </w:r>
          </w:p>
          <w:p>
            <w:pPr>
              <w:shd w:val="clear" w:color="auto" w:fill="F4B8FF"/>
            </w:pPr>
            <w:r>
              <w:rPr>
                <w:rFonts w:hint="eastAsia"/>
              </w:rPr>
              <w:t>e）提供纠正和纠正措施有效的证据。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通过年度策划于年月日实施了食品安全管理体系内部审核，对食品安全管理体系的符合性和有效性进行了审核。内审发现的项不符合在本次审核前已完成整改。在公司内完成的这些审核是可信的。</w:t>
            </w:r>
          </w:p>
          <w:p>
            <w:pPr>
              <w:shd w:val="clear" w:color="auto" w:fill="F4B8FF"/>
            </w:pPr>
          </w:p>
          <w:p>
            <w:pPr>
              <w:shd w:val="clear" w:color="auto" w:fill="F4B8FF"/>
            </w:pPr>
            <w:r>
              <w:rPr>
                <w:rFonts w:hint="eastAsia"/>
              </w:rPr>
              <w:t>若是组织多场所/临时场所：（按照组织的实际情况选择）</w:t>
            </w:r>
          </w:p>
          <w:p>
            <w:pPr>
              <w:shd w:val="clear" w:color="auto" w:fill="F4B8FF"/>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F4B8FF"/>
            </w:pPr>
          </w:p>
          <w:p>
            <w:pPr>
              <w:shd w:val="clear" w:color="auto" w:fill="F4B8FF"/>
            </w:pPr>
            <w:r>
              <w:rPr>
                <w:rFonts w:hint="eastAsia"/>
              </w:rPr>
              <w:t>若是多班次操作：（按照组织的实际情况选择）</w:t>
            </w:r>
          </w:p>
          <w:p>
            <w:pPr>
              <w:shd w:val="clear" w:color="auto" w:fill="F4B8FF"/>
            </w:pPr>
            <w:r>
              <w:rPr>
                <w:rFonts w:hint="eastAsia" w:ascii="Wingdings" w:hAnsi="Wingdings"/>
              </w:rPr>
              <w:t>¨</w:t>
            </w:r>
            <w:r>
              <w:rPr>
                <w:rFonts w:hint="eastAsia"/>
              </w:rPr>
              <w:t>对所有班次的现场操作已审核。</w:t>
            </w:r>
          </w:p>
          <w:p>
            <w:pPr>
              <w:shd w:val="clear" w:color="auto" w:fill="F4B8FF"/>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最高管理者已按策划的时间间隔，在年月日对组织的食品安全管理体系进行了评审，以确保其持续的适宜性、充分性和有效性；管理评审输入、输出均按要求提供。并对提出的改进措施进行了落实。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282"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食品安全事故</w:t>
            </w:r>
            <w:r>
              <w:rPr>
                <w:rFonts w:hint="eastAsia" w:ascii="Wingdings" w:hAnsi="Wingdings"/>
              </w:rPr>
              <w:t>¨</w:t>
            </w:r>
            <w:r>
              <w:rPr>
                <w:rFonts w:hint="eastAsia"/>
              </w:rPr>
              <w:t>市场抽查不合格</w:t>
            </w:r>
          </w:p>
          <w:p>
            <w:pPr>
              <w:shd w:val="clear" w:color="auto" w:fill="F4B8FF"/>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最高管理者应确保组织通过以下活动，持续改进食品安全管理体系的有效性：</w:t>
            </w:r>
          </w:p>
          <w:p>
            <w:pPr>
              <w:shd w:val="clear" w:color="auto" w:fill="F4B8FF"/>
            </w:pPr>
            <w:r>
              <w:rPr>
                <w:rFonts w:hint="eastAsia" w:ascii="Wingdings" w:hAnsi="Wingdings"/>
              </w:rPr>
              <w:t>¨</w:t>
            </w:r>
            <w:r>
              <w:rPr>
                <w:rFonts w:hint="eastAsia"/>
              </w:rPr>
              <w:t>沟通</w:t>
            </w:r>
            <w:r>
              <w:rPr>
                <w:rFonts w:hint="eastAsia" w:ascii="Wingdings" w:hAnsi="Wingdings"/>
              </w:rPr>
              <w:t>¨</w:t>
            </w:r>
            <w:r>
              <w:rPr>
                <w:rFonts w:hint="eastAsia"/>
              </w:rPr>
              <w:t>管理评审</w:t>
            </w:r>
            <w:r>
              <w:rPr>
                <w:rFonts w:hint="eastAsia" w:ascii="Wingdings" w:hAnsi="Wingdings"/>
              </w:rPr>
              <w:t>¨</w:t>
            </w:r>
            <w:r>
              <w:rPr>
                <w:rFonts w:hint="eastAsia"/>
              </w:rPr>
              <w:t>内部审核</w:t>
            </w:r>
            <w:r>
              <w:rPr>
                <w:rFonts w:hint="eastAsia" w:ascii="Wingdings" w:hAnsi="Wingdings"/>
              </w:rPr>
              <w:t>¨</w:t>
            </w:r>
            <w:r>
              <w:rPr>
                <w:rFonts w:hint="eastAsia"/>
              </w:rPr>
              <w:t>验证活动结果分析</w:t>
            </w:r>
            <w:r>
              <w:rPr>
                <w:rFonts w:hint="eastAsia" w:ascii="Wingdings" w:hAnsi="Wingdings"/>
              </w:rPr>
              <w:t>¨</w:t>
            </w:r>
            <w:r>
              <w:rPr>
                <w:rFonts w:hint="eastAsia"/>
              </w:rPr>
              <w:t>控制措施验证和控制措施组合</w:t>
            </w:r>
            <w:r>
              <w:rPr>
                <w:rFonts w:hint="eastAsia" w:ascii="Wingdings" w:hAnsi="Wingdings"/>
              </w:rPr>
              <w:t>¨</w:t>
            </w:r>
            <w:r>
              <w:rPr>
                <w:rFonts w:hint="eastAsia"/>
              </w:rPr>
              <w:t>纠正措施</w:t>
            </w:r>
            <w:r>
              <w:rPr>
                <w:rFonts w:hint="eastAsia" w:ascii="Wingdings" w:hAnsi="Wingdings"/>
              </w:rPr>
              <w:t>¨</w:t>
            </w:r>
            <w:r>
              <w:rPr>
                <w:rFonts w:hint="eastAsia"/>
              </w:rPr>
              <w:t>FSMS更新</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pPr>
            <w:r>
              <w:rPr>
                <w:rFonts w:hint="eastAsia"/>
              </w:rPr>
              <w:t>系统更新活动作为文件化信息保留，并作为输入报告给管理评审。</w:t>
            </w:r>
          </w:p>
        </w:tc>
      </w:tr>
    </w:tbl>
    <w:p>
      <w:pPr>
        <w:shd w:val="clear" w:color="auto" w:fill="F4B8FF"/>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4.1</w:t>
            </w:r>
          </w:p>
        </w:tc>
        <w:tc>
          <w:tcPr>
            <w:tcW w:w="630" w:type="dxa"/>
            <w:vAlign w:val="center"/>
          </w:tcPr>
          <w:p>
            <w:pPr>
              <w:shd w:val="clear" w:color="auto" w:fill="F4B8FF"/>
              <w:rPr>
                <w:lang w:eastAsia="ja-JP"/>
              </w:rPr>
            </w:pPr>
            <w:r>
              <w:rPr>
                <w:rFonts w:hint="eastAsia"/>
              </w:rPr>
              <w:t>4.2</w:t>
            </w:r>
          </w:p>
        </w:tc>
        <w:tc>
          <w:tcPr>
            <w:tcW w:w="615" w:type="dxa"/>
            <w:vAlign w:val="center"/>
          </w:tcPr>
          <w:p>
            <w:pPr>
              <w:shd w:val="clear" w:color="auto" w:fill="F4B8FF"/>
              <w:rPr>
                <w:lang w:eastAsia="ja-JP"/>
              </w:rPr>
            </w:pPr>
            <w:r>
              <w:rPr>
                <w:rFonts w:hint="eastAsia"/>
              </w:rPr>
              <w:t>4.3</w:t>
            </w:r>
          </w:p>
        </w:tc>
        <w:tc>
          <w:tcPr>
            <w:tcW w:w="645" w:type="dxa"/>
            <w:vAlign w:val="center"/>
          </w:tcPr>
          <w:p>
            <w:pPr>
              <w:shd w:val="clear" w:color="auto" w:fill="F4B8FF"/>
              <w:rPr>
                <w:lang w:eastAsia="ja-JP"/>
              </w:rPr>
            </w:pPr>
            <w:r>
              <w:rPr>
                <w:rFonts w:hint="eastAsia"/>
              </w:rPr>
              <w:t>4.4</w:t>
            </w:r>
          </w:p>
        </w:tc>
        <w:tc>
          <w:tcPr>
            <w:tcW w:w="637" w:type="dxa"/>
            <w:vAlign w:val="center"/>
          </w:tcPr>
          <w:p>
            <w:pPr>
              <w:shd w:val="clear" w:color="auto" w:fill="F4B8FF"/>
              <w:rPr>
                <w:lang w:eastAsia="ja-JP"/>
              </w:rPr>
            </w:pPr>
            <w:r>
              <w:rPr>
                <w:rFonts w:hint="eastAsia"/>
              </w:rPr>
              <w:t>5.1</w:t>
            </w:r>
          </w:p>
        </w:tc>
        <w:tc>
          <w:tcPr>
            <w:tcW w:w="623" w:type="dxa"/>
            <w:vAlign w:val="center"/>
          </w:tcPr>
          <w:p>
            <w:pPr>
              <w:shd w:val="clear" w:color="auto" w:fill="F4B8FF"/>
              <w:rPr>
                <w:lang w:eastAsia="ja-JP"/>
              </w:rPr>
            </w:pPr>
            <w:r>
              <w:rPr>
                <w:rFonts w:hint="eastAsia"/>
              </w:rPr>
              <w:t>5.2</w:t>
            </w:r>
          </w:p>
        </w:tc>
        <w:tc>
          <w:tcPr>
            <w:tcW w:w="637" w:type="dxa"/>
            <w:vAlign w:val="center"/>
          </w:tcPr>
          <w:p>
            <w:pPr>
              <w:shd w:val="clear" w:color="auto" w:fill="F4B8FF"/>
              <w:rPr>
                <w:lang w:eastAsia="ja-JP"/>
              </w:rPr>
            </w:pPr>
            <w:r>
              <w:rPr>
                <w:rFonts w:hint="eastAsia"/>
              </w:rPr>
              <w:t>5.3</w:t>
            </w:r>
          </w:p>
        </w:tc>
        <w:tc>
          <w:tcPr>
            <w:tcW w:w="688" w:type="dxa"/>
            <w:vAlign w:val="center"/>
          </w:tcPr>
          <w:p>
            <w:pPr>
              <w:shd w:val="clear" w:color="auto" w:fill="F4B8FF"/>
              <w:rPr>
                <w:lang w:eastAsia="ja-JP"/>
              </w:rPr>
            </w:pPr>
            <w:r>
              <w:rPr>
                <w:rFonts w:hint="eastAsia"/>
              </w:rPr>
              <w:t>6.1</w:t>
            </w:r>
          </w:p>
        </w:tc>
        <w:tc>
          <w:tcPr>
            <w:tcW w:w="600" w:type="dxa"/>
            <w:vAlign w:val="center"/>
          </w:tcPr>
          <w:p>
            <w:pPr>
              <w:shd w:val="clear" w:color="auto" w:fill="F4B8FF"/>
            </w:pPr>
            <w:r>
              <w:rPr>
                <w:rFonts w:hint="eastAsia"/>
              </w:rPr>
              <w:t>6.2</w:t>
            </w:r>
          </w:p>
        </w:tc>
        <w:tc>
          <w:tcPr>
            <w:tcW w:w="587" w:type="dxa"/>
            <w:vAlign w:val="center"/>
          </w:tcPr>
          <w:p>
            <w:pPr>
              <w:shd w:val="clear" w:color="auto" w:fill="F4B8FF"/>
            </w:pPr>
            <w:r>
              <w:rPr>
                <w:rFonts w:hint="eastAsia"/>
              </w:rPr>
              <w:t>6.3</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88" w:type="dxa"/>
            <w:vAlign w:val="center"/>
          </w:tcPr>
          <w:p>
            <w:pPr>
              <w:shd w:val="clear" w:color="auto" w:fill="F4B8FF"/>
              <w:rPr>
                <w:lang w:eastAsia="ja-JP"/>
              </w:rPr>
            </w:pPr>
          </w:p>
        </w:tc>
        <w:tc>
          <w:tcPr>
            <w:tcW w:w="600" w:type="dxa"/>
            <w:vAlign w:val="center"/>
          </w:tcPr>
          <w:p>
            <w:pPr>
              <w:shd w:val="clear" w:color="auto" w:fill="F4B8FF"/>
              <w:rPr>
                <w:lang w:eastAsia="ja-JP"/>
              </w:rPr>
            </w:pPr>
          </w:p>
        </w:tc>
        <w:tc>
          <w:tcPr>
            <w:tcW w:w="587" w:type="dxa"/>
            <w:vAlign w:val="center"/>
          </w:tcPr>
          <w:p>
            <w:pPr>
              <w:shd w:val="clear" w:color="auto" w:fill="F4B8FF"/>
              <w:rPr>
                <w:lang w:eastAsia="ja-JP"/>
              </w:rPr>
            </w:pP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88" w:type="dxa"/>
            <w:vAlign w:val="center"/>
          </w:tcPr>
          <w:p>
            <w:pPr>
              <w:shd w:val="clear" w:color="auto" w:fill="F4B8FF"/>
              <w:rPr>
                <w:lang w:eastAsia="ja-JP"/>
              </w:rPr>
            </w:pPr>
          </w:p>
        </w:tc>
        <w:tc>
          <w:tcPr>
            <w:tcW w:w="600" w:type="dxa"/>
            <w:vAlign w:val="center"/>
          </w:tcPr>
          <w:p>
            <w:pPr>
              <w:shd w:val="clear" w:color="auto" w:fill="F4B8FF"/>
              <w:rPr>
                <w:lang w:eastAsia="ja-JP"/>
              </w:rPr>
            </w:pPr>
          </w:p>
        </w:tc>
        <w:tc>
          <w:tcPr>
            <w:tcW w:w="587" w:type="dxa"/>
            <w:vAlign w:val="center"/>
          </w:tcPr>
          <w:p>
            <w:pPr>
              <w:shd w:val="clear" w:color="auto" w:fill="F4B8FF"/>
              <w:rPr>
                <w:lang w:eastAsia="ja-JP"/>
              </w:rPr>
            </w:pP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7.1</w:t>
            </w:r>
          </w:p>
        </w:tc>
        <w:tc>
          <w:tcPr>
            <w:tcW w:w="630" w:type="dxa"/>
            <w:vAlign w:val="center"/>
          </w:tcPr>
          <w:p>
            <w:pPr>
              <w:shd w:val="clear" w:color="auto" w:fill="F4B8FF"/>
              <w:rPr>
                <w:lang w:eastAsia="ja-JP"/>
              </w:rPr>
            </w:pPr>
            <w:r>
              <w:rPr>
                <w:rFonts w:hint="eastAsia"/>
              </w:rPr>
              <w:t>7.2</w:t>
            </w:r>
          </w:p>
        </w:tc>
        <w:tc>
          <w:tcPr>
            <w:tcW w:w="615" w:type="dxa"/>
            <w:vAlign w:val="center"/>
          </w:tcPr>
          <w:p>
            <w:pPr>
              <w:shd w:val="clear" w:color="auto" w:fill="F4B8FF"/>
              <w:rPr>
                <w:lang w:eastAsia="ja-JP"/>
              </w:rPr>
            </w:pPr>
            <w:r>
              <w:rPr>
                <w:rFonts w:hint="eastAsia"/>
              </w:rPr>
              <w:t>7.3</w:t>
            </w:r>
          </w:p>
        </w:tc>
        <w:tc>
          <w:tcPr>
            <w:tcW w:w="645" w:type="dxa"/>
            <w:vAlign w:val="center"/>
          </w:tcPr>
          <w:p>
            <w:pPr>
              <w:shd w:val="clear" w:color="auto" w:fill="F4B8FF"/>
              <w:rPr>
                <w:lang w:eastAsia="ja-JP"/>
              </w:rPr>
            </w:pPr>
            <w:r>
              <w:rPr>
                <w:rFonts w:hint="eastAsia"/>
              </w:rPr>
              <w:t>7.4</w:t>
            </w:r>
          </w:p>
        </w:tc>
        <w:tc>
          <w:tcPr>
            <w:tcW w:w="637" w:type="dxa"/>
            <w:vAlign w:val="center"/>
          </w:tcPr>
          <w:p>
            <w:pPr>
              <w:shd w:val="clear" w:color="auto" w:fill="F4B8FF"/>
              <w:rPr>
                <w:lang w:eastAsia="ja-JP"/>
              </w:rPr>
            </w:pPr>
            <w:r>
              <w:rPr>
                <w:rFonts w:hint="eastAsia"/>
              </w:rPr>
              <w:t>7.5</w:t>
            </w:r>
          </w:p>
        </w:tc>
        <w:tc>
          <w:tcPr>
            <w:tcW w:w="623" w:type="dxa"/>
            <w:vAlign w:val="center"/>
          </w:tcPr>
          <w:p>
            <w:pPr>
              <w:shd w:val="clear" w:color="auto" w:fill="F4B8FF"/>
              <w:rPr>
                <w:lang w:eastAsia="ja-JP"/>
              </w:rPr>
            </w:pPr>
            <w:r>
              <w:rPr>
                <w:rFonts w:hint="eastAsia"/>
              </w:rPr>
              <w:t>8.1</w:t>
            </w:r>
          </w:p>
        </w:tc>
        <w:tc>
          <w:tcPr>
            <w:tcW w:w="637" w:type="dxa"/>
            <w:vAlign w:val="center"/>
          </w:tcPr>
          <w:p>
            <w:pPr>
              <w:shd w:val="clear" w:color="auto" w:fill="F4B8FF"/>
              <w:rPr>
                <w:lang w:eastAsia="ja-JP"/>
              </w:rPr>
            </w:pPr>
            <w:r>
              <w:rPr>
                <w:rFonts w:hint="eastAsia"/>
              </w:rPr>
              <w:t>8.2</w:t>
            </w:r>
          </w:p>
        </w:tc>
        <w:tc>
          <w:tcPr>
            <w:tcW w:w="688" w:type="dxa"/>
            <w:vAlign w:val="center"/>
          </w:tcPr>
          <w:p>
            <w:pPr>
              <w:shd w:val="clear" w:color="auto" w:fill="F4B8FF"/>
              <w:rPr>
                <w:lang w:eastAsia="ja-JP"/>
              </w:rPr>
            </w:pPr>
            <w:r>
              <w:rPr>
                <w:rFonts w:hint="eastAsia"/>
              </w:rPr>
              <w:t>8.3</w:t>
            </w:r>
          </w:p>
        </w:tc>
        <w:tc>
          <w:tcPr>
            <w:tcW w:w="600" w:type="dxa"/>
            <w:vAlign w:val="center"/>
          </w:tcPr>
          <w:p>
            <w:pPr>
              <w:shd w:val="clear" w:color="auto" w:fill="F4B8FF"/>
            </w:pPr>
            <w:r>
              <w:rPr>
                <w:rFonts w:hint="eastAsia"/>
              </w:rPr>
              <w:t>8.4</w:t>
            </w:r>
          </w:p>
        </w:tc>
        <w:tc>
          <w:tcPr>
            <w:tcW w:w="587" w:type="dxa"/>
            <w:vAlign w:val="center"/>
          </w:tcPr>
          <w:p>
            <w:pPr>
              <w:shd w:val="clear" w:color="auto" w:fill="F4B8FF"/>
            </w:pPr>
            <w:r>
              <w:rPr>
                <w:rFonts w:hint="eastAsia"/>
              </w:rPr>
              <w:t>8.5</w:t>
            </w:r>
          </w:p>
        </w:tc>
        <w:tc>
          <w:tcPr>
            <w:tcW w:w="650" w:type="dxa"/>
            <w:vAlign w:val="center"/>
          </w:tcPr>
          <w:p>
            <w:pPr>
              <w:shd w:val="clear" w:color="auto" w:fill="F4B8FF"/>
              <w:rPr>
                <w:lang w:eastAsia="ja-JP"/>
              </w:rPr>
            </w:pPr>
            <w:r>
              <w:rPr>
                <w:rFonts w:hint="eastAsia"/>
              </w:rPr>
              <w:t>8.6</w:t>
            </w:r>
          </w:p>
        </w:tc>
        <w:tc>
          <w:tcPr>
            <w:tcW w:w="649" w:type="dxa"/>
            <w:vAlign w:val="center"/>
          </w:tcPr>
          <w:p>
            <w:pPr>
              <w:shd w:val="clear" w:color="auto" w:fill="F4B8FF"/>
              <w:rPr>
                <w:lang w:eastAsia="ja-JP"/>
              </w:rPr>
            </w:pPr>
            <w:r>
              <w:rPr>
                <w:rFonts w:hint="eastAsia"/>
              </w:rPr>
              <w:t>8.7</w:t>
            </w:r>
          </w:p>
        </w:tc>
        <w:tc>
          <w:tcPr>
            <w:tcW w:w="650" w:type="dxa"/>
            <w:vAlign w:val="center"/>
          </w:tcPr>
          <w:p>
            <w:pPr>
              <w:shd w:val="clear" w:color="auto" w:fill="F4B8FF"/>
              <w:rPr>
                <w:lang w:eastAsia="ja-JP"/>
              </w:rPr>
            </w:pPr>
            <w:r>
              <w:rPr>
                <w:rFonts w:hint="eastAsia"/>
              </w:rPr>
              <w:t>8.8</w:t>
            </w:r>
          </w:p>
        </w:tc>
        <w:tc>
          <w:tcPr>
            <w:tcW w:w="650" w:type="dxa"/>
            <w:vAlign w:val="center"/>
          </w:tcPr>
          <w:p>
            <w:pPr>
              <w:shd w:val="clear" w:color="auto" w:fill="F4B8FF"/>
              <w:rPr>
                <w:lang w:eastAsia="ja-JP"/>
              </w:rPr>
            </w:pPr>
            <w:r>
              <w:rPr>
                <w:rFonts w:hint="eastAsia"/>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88" w:type="dxa"/>
            <w:vAlign w:val="center"/>
          </w:tcPr>
          <w:p>
            <w:pPr>
              <w:shd w:val="clear" w:color="auto" w:fill="F4B8FF"/>
              <w:rPr>
                <w:lang w:eastAsia="ja-JP"/>
              </w:rPr>
            </w:pPr>
          </w:p>
        </w:tc>
        <w:tc>
          <w:tcPr>
            <w:tcW w:w="600" w:type="dxa"/>
            <w:vAlign w:val="center"/>
          </w:tcPr>
          <w:p>
            <w:pPr>
              <w:shd w:val="clear" w:color="auto" w:fill="F4B8FF"/>
              <w:rPr>
                <w:lang w:eastAsia="ja-JP"/>
              </w:rPr>
            </w:pPr>
          </w:p>
        </w:tc>
        <w:tc>
          <w:tcPr>
            <w:tcW w:w="587" w:type="dxa"/>
            <w:vAlign w:val="center"/>
          </w:tcPr>
          <w:p>
            <w:pPr>
              <w:shd w:val="clear" w:color="auto" w:fill="F4B8FF"/>
              <w:rPr>
                <w:lang w:eastAsia="ja-JP"/>
              </w:rPr>
            </w:pP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vAlign w:val="center"/>
          </w:tcPr>
          <w:p>
            <w:pPr>
              <w:shd w:val="clear" w:color="auto" w:fill="F4B8FF"/>
              <w:rPr>
                <w:lang w:eastAsia="ja-JP"/>
              </w:rPr>
            </w:pPr>
          </w:p>
        </w:tc>
        <w:tc>
          <w:tcPr>
            <w:tcW w:w="650" w:type="dxa"/>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tcBorders>
              <w:bottom w:val="single" w:color="auto" w:sz="4" w:space="0"/>
            </w:tcBorders>
            <w:vAlign w:val="center"/>
          </w:tcPr>
          <w:p>
            <w:pPr>
              <w:shd w:val="clear" w:color="auto" w:fill="F4B8FF"/>
              <w:rPr>
                <w:lang w:eastAsia="ja-JP"/>
              </w:rPr>
            </w:pPr>
          </w:p>
        </w:tc>
        <w:tc>
          <w:tcPr>
            <w:tcW w:w="688" w:type="dxa"/>
            <w:tcBorders>
              <w:bottom w:val="single" w:color="auto" w:sz="4" w:space="0"/>
            </w:tcBorders>
            <w:vAlign w:val="center"/>
          </w:tcPr>
          <w:p>
            <w:pPr>
              <w:shd w:val="clear" w:color="auto" w:fill="F4B8FF"/>
              <w:rPr>
                <w:lang w:eastAsia="ja-JP"/>
              </w:rPr>
            </w:pPr>
          </w:p>
        </w:tc>
        <w:tc>
          <w:tcPr>
            <w:tcW w:w="600" w:type="dxa"/>
            <w:tcBorders>
              <w:bottom w:val="single" w:color="auto" w:sz="4" w:space="0"/>
            </w:tcBorders>
            <w:vAlign w:val="center"/>
          </w:tcPr>
          <w:p>
            <w:pPr>
              <w:shd w:val="clear" w:color="auto" w:fill="F4B8FF"/>
              <w:rPr>
                <w:lang w:eastAsia="ja-JP"/>
              </w:rPr>
            </w:pPr>
          </w:p>
        </w:tc>
        <w:tc>
          <w:tcPr>
            <w:tcW w:w="587"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lang w:eastAsia="ja-JP"/>
              </w:rPr>
            </w:pPr>
          </w:p>
        </w:tc>
        <w:tc>
          <w:tcPr>
            <w:tcW w:w="649"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9.1</w:t>
            </w:r>
          </w:p>
        </w:tc>
        <w:tc>
          <w:tcPr>
            <w:tcW w:w="630" w:type="dxa"/>
            <w:vAlign w:val="center"/>
          </w:tcPr>
          <w:p>
            <w:pPr>
              <w:shd w:val="clear" w:color="auto" w:fill="F4B8FF"/>
              <w:rPr>
                <w:lang w:eastAsia="ja-JP"/>
              </w:rPr>
            </w:pPr>
            <w:r>
              <w:rPr>
                <w:rFonts w:hint="eastAsia"/>
              </w:rPr>
              <w:t>9.2</w:t>
            </w:r>
          </w:p>
        </w:tc>
        <w:tc>
          <w:tcPr>
            <w:tcW w:w="615" w:type="dxa"/>
            <w:vAlign w:val="center"/>
          </w:tcPr>
          <w:p>
            <w:pPr>
              <w:shd w:val="clear" w:color="auto" w:fill="F4B8FF"/>
              <w:rPr>
                <w:lang w:eastAsia="ja-JP"/>
              </w:rPr>
            </w:pPr>
            <w:r>
              <w:rPr>
                <w:rFonts w:hint="eastAsia"/>
              </w:rPr>
              <w:t>9.3</w:t>
            </w:r>
          </w:p>
        </w:tc>
        <w:tc>
          <w:tcPr>
            <w:tcW w:w="645" w:type="dxa"/>
            <w:vAlign w:val="center"/>
          </w:tcPr>
          <w:p>
            <w:pPr>
              <w:shd w:val="clear" w:color="auto" w:fill="F4B8FF"/>
              <w:rPr>
                <w:lang w:eastAsia="ja-JP"/>
              </w:rPr>
            </w:pPr>
            <w:r>
              <w:rPr>
                <w:rFonts w:hint="eastAsia"/>
              </w:rPr>
              <w:t>10.1</w:t>
            </w:r>
          </w:p>
        </w:tc>
        <w:tc>
          <w:tcPr>
            <w:tcW w:w="637" w:type="dxa"/>
            <w:vAlign w:val="center"/>
          </w:tcPr>
          <w:p>
            <w:pPr>
              <w:shd w:val="clear" w:color="auto" w:fill="F4B8FF"/>
              <w:rPr>
                <w:lang w:eastAsia="ja-JP"/>
              </w:rPr>
            </w:pPr>
            <w:r>
              <w:rPr>
                <w:rFonts w:hint="eastAsia"/>
              </w:rPr>
              <w:t>10.2</w:t>
            </w:r>
          </w:p>
        </w:tc>
        <w:tc>
          <w:tcPr>
            <w:tcW w:w="623" w:type="dxa"/>
            <w:vAlign w:val="center"/>
          </w:tcPr>
          <w:p>
            <w:pPr>
              <w:shd w:val="clear" w:color="auto" w:fill="F4B8FF"/>
              <w:rPr>
                <w:lang w:eastAsia="ja-JP"/>
              </w:rPr>
            </w:pPr>
            <w:r>
              <w:rPr>
                <w:rFonts w:hint="eastAsia"/>
              </w:rPr>
              <w:t>10.3</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bl>
    <w:p>
      <w:pPr>
        <w:shd w:val="clear" w:color="auto" w:fill="F4B8FF"/>
      </w:pPr>
    </w:p>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rPr>
          <w:b/>
          <w:bCs/>
          <w:color w:val="0070C0"/>
          <w:sz w:val="22"/>
          <w:szCs w:val="22"/>
        </w:rPr>
      </w:pPr>
      <w:r>
        <w:rPr>
          <w:rFonts w:hint="eastAsia"/>
          <w:b/>
          <w:bCs/>
          <w:color w:val="0000FF"/>
          <w:sz w:val="22"/>
          <w:szCs w:val="22"/>
        </w:rPr>
        <w:t>附件</w:t>
      </w:r>
      <w:r>
        <w:rPr>
          <w:rFonts w:hint="eastAsia"/>
        </w:rPr>
        <w:t>GB/T 27341</w:t>
      </w:r>
      <w:r>
        <w:t>-200</w:t>
      </w:r>
      <w:r>
        <w:rPr>
          <w:rFonts w:hint="eastAsia"/>
        </w:rPr>
        <w:t>9 (适用于CA二阶段/监督/再认证)</w:t>
      </w: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Layout w:type="fixed"/>
        <w:tblCellMar>
          <w:top w:w="0" w:type="dxa"/>
          <w:left w:w="108" w:type="dxa"/>
          <w:bottom w:w="0" w:type="dxa"/>
          <w:right w:w="108" w:type="dxa"/>
        </w:tblCellMar>
      </w:tblPr>
      <w:tblGrid>
        <w:gridCol w:w="1440"/>
        <w:gridCol w:w="6650"/>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315" w:hRule="atLeast"/>
          <w:tblHeader/>
        </w:trPr>
        <w:tc>
          <w:tcPr>
            <w:tcW w:w="144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pStyle w:val="19"/>
              <w:jc w:val="left"/>
              <w:rPr>
                <w:sz w:val="20"/>
                <w:lang w:val="en-US" w:eastAsia="zh-CN"/>
              </w:rPr>
            </w:pPr>
            <w:r>
              <w:rPr>
                <w:rFonts w:hint="eastAsia"/>
                <w:sz w:val="20"/>
                <w:lang w:val="en-GB" w:eastAsia="zh-CN"/>
              </w:rPr>
              <w:t>条目</w:t>
            </w: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pStyle w:val="19"/>
              <w:jc w:val="left"/>
              <w:rPr>
                <w:sz w:val="20"/>
                <w:highlight w:val="yellow"/>
                <w:lang w:val="en-US" w:eastAsia="zh-CN"/>
              </w:rPr>
            </w:pPr>
            <w:r>
              <w:rPr>
                <w:rFonts w:hint="eastAsia"/>
                <w:sz w:val="20"/>
                <w:lang w:val="en-US" w:eastAsia="zh-CN"/>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92" w:hRule="atLeast"/>
        </w:trPr>
        <w:tc>
          <w:tcPr>
            <w:tcW w:w="1440" w:type="dxa"/>
            <w:tcBorders>
              <w:top w:val="single" w:color="auto" w:sz="4" w:space="0"/>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r>
              <w:rPr>
                <w:rFonts w:hint="eastAsia"/>
              </w:rPr>
              <w:t>总要求</w:t>
            </w: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rPr>
                <w:lang w:val="en-GB"/>
              </w:rPr>
            </w:pPr>
            <w:r>
              <w:rPr>
                <w:rFonts w:hint="eastAsia"/>
                <w:lang w:val="en-GB"/>
              </w:rPr>
              <w:t>组织实施和维护一个有效的</w:t>
            </w:r>
            <w:r>
              <w:rPr>
                <w:rFonts w:hint="eastAsia" w:ascii="宋体" w:hAnsi="宋体"/>
                <w:szCs w:val="21"/>
              </w:rPr>
              <w:t>HACCP</w:t>
            </w:r>
            <w:r>
              <w:rPr>
                <w:rFonts w:hint="eastAsia"/>
                <w:lang w:val="en-GB"/>
              </w:rPr>
              <w:t>体系。审核范围已记录在本报告中。</w:t>
            </w:r>
          </w:p>
          <w:p>
            <w:pPr>
              <w:rPr>
                <w:lang w:val="en-GB"/>
              </w:rPr>
            </w:pPr>
            <w:r>
              <w:rPr>
                <w:rFonts w:hint="eastAsia"/>
                <w:lang w:val="en-GB"/>
              </w:rPr>
              <w:t>潜在食品安全危害已经识别，评估和控制。</w:t>
            </w:r>
          </w:p>
          <w:p>
            <w:pPr>
              <w:rPr>
                <w:lang w:val="en-GB"/>
              </w:rPr>
            </w:pPr>
            <w:r>
              <w:rPr>
                <w:rFonts w:hint="eastAsia"/>
                <w:lang w:val="en-GB"/>
              </w:rPr>
              <w:t>组织管理层已评价了</w:t>
            </w:r>
            <w:r>
              <w:rPr>
                <w:rFonts w:hint="eastAsia" w:ascii="宋体" w:hAnsi="宋体"/>
                <w:szCs w:val="21"/>
              </w:rPr>
              <w:t>HACCP</w:t>
            </w:r>
            <w:r>
              <w:rPr>
                <w:rFonts w:hint="eastAsia"/>
                <w:lang w:val="en-GB"/>
              </w:rPr>
              <w:t>体系。</w:t>
            </w:r>
          </w:p>
          <w:p>
            <w:pPr>
              <w:rPr>
                <w:lang w:val="en-GB"/>
              </w:rPr>
            </w:pPr>
            <w:r>
              <w:rPr>
                <w:rFonts w:hint="eastAsia"/>
                <w:lang w:val="en-GB"/>
              </w:rPr>
              <w:t>以下过程已被外包，并在</w:t>
            </w:r>
            <w:r>
              <w:rPr>
                <w:rFonts w:hint="eastAsia" w:ascii="宋体" w:hAnsi="宋体"/>
                <w:szCs w:val="21"/>
              </w:rPr>
              <w:t>HACCP</w:t>
            </w:r>
            <w:r>
              <w:rPr>
                <w:rFonts w:hint="eastAsia"/>
                <w:lang w:val="en-GB"/>
              </w:rPr>
              <w:t>体系中文件化：</w:t>
            </w:r>
          </w:p>
          <w:p>
            <w:pPr>
              <w:numPr>
                <w:ilvl w:val="0"/>
                <w:numId w:val="6"/>
              </w:numPr>
              <w:rPr>
                <w:color w:val="0000FF"/>
                <w:lang w:val="en-GB"/>
              </w:rPr>
            </w:pPr>
            <w:r>
              <w:rPr>
                <w:rFonts w:hint="eastAsia"/>
                <w:color w:val="0000FF"/>
                <w:lang w:val="en-GB"/>
              </w:rPr>
              <w:t>餐厨垃圾处理</w:t>
            </w:r>
          </w:p>
          <w:p>
            <w:pPr>
              <w:numPr>
                <w:ilvl w:val="0"/>
                <w:numId w:val="6"/>
              </w:numPr>
              <w:rPr>
                <w:color w:val="0000FF"/>
                <w:lang w:val="en-GB"/>
              </w:rPr>
            </w:pPr>
            <w:r>
              <w:rPr>
                <w:rFonts w:hint="eastAsia"/>
                <w:color w:val="0000FF"/>
                <w:lang w:val="en-GB"/>
              </w:rPr>
              <w:t>虫害消杀</w:t>
            </w:r>
          </w:p>
          <w:p>
            <w:pPr>
              <w:spacing w:before="60" w:after="60"/>
              <w:rPr>
                <w:color w:val="0000FF"/>
              </w:rPr>
            </w:pPr>
          </w:p>
          <w:p>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目标提供了框架。它使所有员工负起持续改进HACCP体系的责任。</w:t>
            </w:r>
          </w:p>
          <w:p>
            <w:pPr>
              <w:rPr>
                <w:color w:val="000000"/>
              </w:rPr>
            </w:pPr>
          </w:p>
          <w:p>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HACCP体系文件中包括书面的方针，今年已确认以下目标：</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1521"/>
              <w:gridCol w:w="2965"/>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食品安全</w:t>
                  </w:r>
                  <w:r>
                    <w:rPr>
                      <w:rFonts w:hint="eastAsia" w:ascii="宋体" w:hAnsi="宋体"/>
                    </w:rPr>
                    <w:t>目标</w:t>
                  </w:r>
                </w:p>
              </w:tc>
              <w:tc>
                <w:tcPr>
                  <w:tcW w:w="1521" w:type="dxa"/>
                  <w:shd w:val="clear" w:color="auto" w:fill="auto"/>
                </w:tcPr>
                <w:p>
                  <w:pPr>
                    <w:rPr>
                      <w:rFonts w:ascii="宋体" w:hAnsi="宋体"/>
                    </w:rPr>
                  </w:pPr>
                  <w:r>
                    <w:rPr>
                      <w:rFonts w:hint="eastAsia" w:ascii="宋体" w:hAnsi="宋体"/>
                    </w:rPr>
                    <w:t>考核频次</w:t>
                  </w:r>
                </w:p>
              </w:tc>
              <w:tc>
                <w:tcPr>
                  <w:tcW w:w="2965" w:type="dxa"/>
                  <w:shd w:val="clear" w:color="auto" w:fill="auto"/>
                </w:tcPr>
                <w:p>
                  <w:pPr>
                    <w:rPr>
                      <w:rFonts w:ascii="宋体" w:hAnsi="宋体"/>
                    </w:rPr>
                  </w:pPr>
                  <w:r>
                    <w:rPr>
                      <w:rFonts w:hint="eastAsia"/>
                      <w:color w:val="000000"/>
                      <w:szCs w:val="18"/>
                    </w:rPr>
                    <w:t>计算方法</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widowControl/>
                    <w:spacing w:before="40"/>
                    <w:jc w:val="left"/>
                    <w:rPr>
                      <w:color w:val="000000"/>
                      <w:szCs w:val="21"/>
                    </w:rPr>
                  </w:pPr>
                  <w:r>
                    <w:rPr>
                      <w:rFonts w:hint="eastAsia" w:ascii="宋体" w:hAnsi="宋体" w:cs="宋体"/>
                      <w:bCs/>
                      <w:szCs w:val="21"/>
                    </w:rPr>
                    <w:t>食品安全事故为零</w:t>
                  </w:r>
                </w:p>
              </w:tc>
              <w:tc>
                <w:tcPr>
                  <w:tcW w:w="1521" w:type="dxa"/>
                  <w:shd w:val="clear" w:color="auto" w:fill="auto"/>
                </w:tcPr>
                <w:p>
                  <w:pPr>
                    <w:widowControl/>
                    <w:spacing w:before="40"/>
                    <w:jc w:val="left"/>
                    <w:rPr>
                      <w:color w:val="000000"/>
                      <w:szCs w:val="21"/>
                      <w:lang w:val="en-GB"/>
                    </w:rPr>
                  </w:pPr>
                  <w:r>
                    <w:rPr>
                      <w:rFonts w:hint="eastAsia"/>
                      <w:color w:val="000000"/>
                      <w:szCs w:val="21"/>
                    </w:rPr>
                    <w:t>每年</w:t>
                  </w:r>
                </w:p>
              </w:tc>
              <w:tc>
                <w:tcPr>
                  <w:tcW w:w="2965" w:type="dxa"/>
                  <w:shd w:val="clear" w:color="auto" w:fill="auto"/>
                </w:tcPr>
                <w:p>
                  <w:pPr>
                    <w:widowControl/>
                    <w:spacing w:before="40"/>
                    <w:jc w:val="left"/>
                    <w:rPr>
                      <w:color w:val="000000"/>
                      <w:szCs w:val="21"/>
                      <w:lang w:val="en-GB"/>
                    </w:rPr>
                  </w:pPr>
                  <w:r>
                    <w:rPr>
                      <w:rFonts w:hint="eastAsia"/>
                      <w:color w:val="000000"/>
                      <w:szCs w:val="21"/>
                    </w:rPr>
                    <w:t>按实际发生次数</w:t>
                  </w:r>
                </w:p>
              </w:tc>
              <w:tc>
                <w:tcPr>
                  <w:tcW w:w="1774" w:type="dxa"/>
                  <w:shd w:val="clear" w:color="auto" w:fill="auto"/>
                </w:tcPr>
                <w:p>
                  <w:pPr>
                    <w:widowControl/>
                    <w:spacing w:before="40"/>
                    <w:jc w:val="left"/>
                    <w:rPr>
                      <w:color w:val="000000"/>
                      <w:szCs w:val="21"/>
                      <w:lang w:val="en-GB"/>
                    </w:rPr>
                  </w:pPr>
                  <w:r>
                    <w:rPr>
                      <w:rFonts w:hint="eastAsia"/>
                      <w:color w:val="000000"/>
                      <w:szCs w:val="21"/>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widowControl/>
                    <w:spacing w:before="40"/>
                    <w:jc w:val="left"/>
                    <w:rPr>
                      <w:color w:val="000000"/>
                      <w:szCs w:val="21"/>
                    </w:rPr>
                  </w:pPr>
                  <w:r>
                    <w:rPr>
                      <w:rFonts w:hint="eastAsia" w:ascii="宋体" w:hAnsi="宋体" w:cs="宋体"/>
                      <w:bCs/>
                      <w:szCs w:val="21"/>
                    </w:rPr>
                    <w:t>关键控制点监控合格率</w:t>
                  </w:r>
                </w:p>
              </w:tc>
              <w:tc>
                <w:tcPr>
                  <w:tcW w:w="1521" w:type="dxa"/>
                  <w:shd w:val="clear" w:color="auto" w:fill="auto"/>
                </w:tcPr>
                <w:p>
                  <w:pPr>
                    <w:widowControl/>
                    <w:spacing w:before="40"/>
                    <w:jc w:val="left"/>
                    <w:rPr>
                      <w:color w:val="000000"/>
                      <w:szCs w:val="21"/>
                    </w:rPr>
                  </w:pPr>
                  <w:r>
                    <w:rPr>
                      <w:rFonts w:hint="eastAsia"/>
                      <w:color w:val="000000"/>
                      <w:szCs w:val="21"/>
                    </w:rPr>
                    <w:t>每年</w:t>
                  </w:r>
                </w:p>
              </w:tc>
              <w:tc>
                <w:tcPr>
                  <w:tcW w:w="2965" w:type="dxa"/>
                  <w:shd w:val="clear" w:color="auto" w:fill="auto"/>
                </w:tcPr>
                <w:p>
                  <w:pPr>
                    <w:widowControl/>
                    <w:spacing w:before="40"/>
                    <w:jc w:val="left"/>
                    <w:rPr>
                      <w:color w:val="000000"/>
                      <w:szCs w:val="21"/>
                    </w:rPr>
                  </w:pPr>
                  <w:r>
                    <w:rPr>
                      <w:rFonts w:hint="eastAsia"/>
                      <w:color w:val="000000"/>
                      <w:szCs w:val="21"/>
                    </w:rPr>
                    <w:t>CCP的控制抽查合格数/总CCP点的控制数X100%</w:t>
                  </w:r>
                </w:p>
              </w:tc>
              <w:tc>
                <w:tcPr>
                  <w:tcW w:w="1774" w:type="dxa"/>
                  <w:shd w:val="clear" w:color="auto" w:fill="auto"/>
                </w:tcPr>
                <w:p>
                  <w:pPr>
                    <w:widowControl/>
                    <w:spacing w:before="40"/>
                    <w:jc w:val="left"/>
                    <w:rPr>
                      <w:color w:val="000000"/>
                      <w:szCs w:val="21"/>
                    </w:rPr>
                  </w:pPr>
                  <w:r>
                    <w:rPr>
                      <w:rFonts w:hint="eastAsia"/>
                      <w:color w:val="00000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widowControl/>
                    <w:spacing w:before="40"/>
                    <w:jc w:val="left"/>
                    <w:rPr>
                      <w:color w:val="000000"/>
                      <w:szCs w:val="21"/>
                    </w:rPr>
                  </w:pPr>
                  <w:r>
                    <w:rPr>
                      <w:rFonts w:hint="eastAsia"/>
                      <w:color w:val="000000"/>
                      <w:szCs w:val="21"/>
                    </w:rPr>
                    <w:t>采购物料合格率</w:t>
                  </w:r>
                </w:p>
              </w:tc>
              <w:tc>
                <w:tcPr>
                  <w:tcW w:w="1521" w:type="dxa"/>
                  <w:shd w:val="clear" w:color="auto" w:fill="auto"/>
                </w:tcPr>
                <w:p>
                  <w:pPr>
                    <w:widowControl/>
                    <w:spacing w:before="40"/>
                    <w:jc w:val="left"/>
                    <w:rPr>
                      <w:color w:val="000000"/>
                      <w:szCs w:val="21"/>
                    </w:rPr>
                  </w:pPr>
                  <w:r>
                    <w:rPr>
                      <w:rFonts w:hint="eastAsia"/>
                      <w:color w:val="000000"/>
                      <w:szCs w:val="21"/>
                    </w:rPr>
                    <w:t>每月</w:t>
                  </w:r>
                </w:p>
              </w:tc>
              <w:tc>
                <w:tcPr>
                  <w:tcW w:w="2965" w:type="dxa"/>
                  <w:shd w:val="clear" w:color="auto" w:fill="auto"/>
                </w:tcPr>
                <w:p>
                  <w:pPr>
                    <w:widowControl/>
                    <w:spacing w:before="40"/>
                    <w:jc w:val="left"/>
                    <w:rPr>
                      <w:color w:val="000000"/>
                      <w:szCs w:val="21"/>
                    </w:rPr>
                  </w:pPr>
                  <w:r>
                    <w:rPr>
                      <w:rFonts w:hint="eastAsia"/>
                      <w:color w:val="000000"/>
                      <w:szCs w:val="21"/>
                    </w:rPr>
                    <w:t>物料采购合格数量/采购总数量</w:t>
                  </w:r>
                </w:p>
              </w:tc>
              <w:tc>
                <w:tcPr>
                  <w:tcW w:w="1774" w:type="dxa"/>
                  <w:shd w:val="clear" w:color="auto" w:fill="auto"/>
                </w:tcPr>
                <w:p>
                  <w:pPr>
                    <w:widowControl/>
                    <w:spacing w:before="40"/>
                    <w:jc w:val="left"/>
                    <w:rPr>
                      <w:color w:val="000000"/>
                      <w:szCs w:val="21"/>
                    </w:rPr>
                  </w:pPr>
                  <w:r>
                    <w:rPr>
                      <w:rFonts w:hint="eastAsia"/>
                      <w:color w:val="00000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widowControl/>
                    <w:spacing w:before="40"/>
                    <w:jc w:val="left"/>
                    <w:rPr>
                      <w:color w:val="000000"/>
                      <w:szCs w:val="21"/>
                    </w:rPr>
                  </w:pPr>
                  <w:r>
                    <w:rPr>
                      <w:rFonts w:hint="eastAsia"/>
                      <w:color w:val="000000"/>
                      <w:szCs w:val="21"/>
                    </w:rPr>
                    <w:t>人员培训合格率</w:t>
                  </w:r>
                </w:p>
              </w:tc>
              <w:tc>
                <w:tcPr>
                  <w:tcW w:w="1521" w:type="dxa"/>
                  <w:shd w:val="clear" w:color="auto" w:fill="auto"/>
                </w:tcPr>
                <w:p>
                  <w:pPr>
                    <w:widowControl/>
                    <w:spacing w:before="40"/>
                    <w:jc w:val="left"/>
                    <w:rPr>
                      <w:color w:val="000000"/>
                      <w:szCs w:val="21"/>
                    </w:rPr>
                  </w:pPr>
                  <w:r>
                    <w:rPr>
                      <w:rFonts w:hint="eastAsia"/>
                      <w:color w:val="000000"/>
                      <w:szCs w:val="21"/>
                    </w:rPr>
                    <w:t>每年</w:t>
                  </w:r>
                </w:p>
              </w:tc>
              <w:tc>
                <w:tcPr>
                  <w:tcW w:w="2965" w:type="dxa"/>
                  <w:shd w:val="clear" w:color="auto" w:fill="auto"/>
                </w:tcPr>
                <w:p>
                  <w:pPr>
                    <w:widowControl/>
                    <w:spacing w:before="40"/>
                    <w:jc w:val="left"/>
                    <w:rPr>
                      <w:color w:val="000000"/>
                      <w:szCs w:val="21"/>
                    </w:rPr>
                  </w:pPr>
                  <w:r>
                    <w:rPr>
                      <w:rFonts w:hint="eastAsia"/>
                      <w:color w:val="000000"/>
                      <w:szCs w:val="21"/>
                    </w:rPr>
                    <w:t>培训合格人数/总培训人数</w:t>
                  </w:r>
                </w:p>
              </w:tc>
              <w:tc>
                <w:tcPr>
                  <w:tcW w:w="1774" w:type="dxa"/>
                  <w:shd w:val="clear" w:color="auto" w:fill="auto"/>
                </w:tcPr>
                <w:p>
                  <w:pPr>
                    <w:widowControl/>
                    <w:spacing w:before="40"/>
                    <w:jc w:val="left"/>
                    <w:rPr>
                      <w:color w:val="000000"/>
                      <w:szCs w:val="21"/>
                    </w:rPr>
                  </w:pPr>
                  <w:r>
                    <w:rPr>
                      <w:rFonts w:hint="eastAsia"/>
                      <w:color w:val="00000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1521" w:type="dxa"/>
                  <w:shd w:val="clear" w:color="auto" w:fill="auto"/>
                  <w:vAlign w:val="center"/>
                </w:tcPr>
                <w:p>
                  <w:pPr>
                    <w:rPr>
                      <w:rFonts w:ascii="宋体" w:hAnsi="宋体"/>
                    </w:rPr>
                  </w:pPr>
                </w:p>
              </w:tc>
              <w:tc>
                <w:tcPr>
                  <w:tcW w:w="2965"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color w:val="0000FF"/>
              </w:rPr>
              <w:t>是/□否</w:t>
            </w:r>
            <w:r>
              <w:rPr>
                <w:rFonts w:hint="eastAsia"/>
                <w:color w:val="000000"/>
              </w:rPr>
              <w:t>实现。</w:t>
            </w:r>
          </w:p>
          <w:p>
            <w:pPr>
              <w:rPr>
                <w:color w:val="0000FF"/>
              </w:rPr>
            </w:pPr>
          </w:p>
          <w:p>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pPr>
              <w:rPr>
                <w:color w:val="0000FF"/>
              </w:rPr>
            </w:pPr>
          </w:p>
          <w:p>
            <w:pPr>
              <w:rPr>
                <w:lang w:val="en-GB"/>
              </w:rPr>
            </w:pPr>
            <w:r>
              <w:rPr>
                <w:rFonts w:hint="eastAsia"/>
                <w:u w:val="single"/>
              </w:rPr>
              <w:t>《文件控制程序》编号：（ZX/CX-01）_</w:t>
            </w:r>
            <w:r>
              <w:rPr>
                <w:rFonts w:hint="eastAsia"/>
                <w:lang w:val="en-GB"/>
              </w:rPr>
              <w:t>_</w:t>
            </w:r>
          </w:p>
          <w:p>
            <w:pPr>
              <w:rPr>
                <w:lang w:val="en-GB"/>
              </w:rPr>
            </w:pPr>
            <w:r>
              <w:rPr>
                <w:rFonts w:hint="eastAsia"/>
                <w:lang w:val="en-GB"/>
              </w:rPr>
              <w:t>管理体系文件经验证已得到控制，这包括文件评审和批准、文件变更的识别，以确保相关文件版本的可用性，并防止已废弃的文件的非预期使用。</w:t>
            </w:r>
          </w:p>
          <w:p>
            <w:pPr>
              <w:tabs>
                <w:tab w:val="left" w:pos="510"/>
              </w:tabs>
              <w:autoSpaceDE w:val="0"/>
              <w:autoSpaceDN w:val="0"/>
              <w:adjustRightInd w:val="0"/>
              <w:ind w:right="6"/>
              <w:rPr>
                <w:u w:val="single"/>
              </w:rPr>
            </w:pPr>
          </w:p>
          <w:p>
            <w:pPr>
              <w:tabs>
                <w:tab w:val="left" w:pos="510"/>
              </w:tabs>
              <w:autoSpaceDE w:val="0"/>
              <w:autoSpaceDN w:val="0"/>
              <w:adjustRightInd w:val="0"/>
              <w:ind w:right="6"/>
              <w:rPr>
                <w:lang w:val="en-GB"/>
              </w:rPr>
            </w:pPr>
            <w:r>
              <w:rPr>
                <w:rFonts w:hint="eastAsia"/>
                <w:u w:val="single"/>
              </w:rPr>
              <w:t>《记录控制程序》编号：（ZX/CX-02）</w:t>
            </w:r>
          </w:p>
          <w:p>
            <w:pPr>
              <w:tabs>
                <w:tab w:val="left" w:pos="510"/>
              </w:tabs>
              <w:autoSpaceDE w:val="0"/>
              <w:autoSpaceDN w:val="0"/>
              <w:adjustRightInd w:val="0"/>
              <w:ind w:right="6"/>
            </w:pPr>
            <w:r>
              <w:rPr>
                <w:rFonts w:hint="eastAsia"/>
              </w:rPr>
              <w:t>已实施，以管控记录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92" w:hRule="atLeast"/>
        </w:trPr>
        <w:tc>
          <w:tcPr>
            <w:tcW w:w="1440" w:type="dxa"/>
            <w:tcBorders>
              <w:top w:val="single" w:color="auto" w:sz="4" w:space="0"/>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r>
              <w:rPr>
                <w:rFonts w:hint="eastAsia"/>
              </w:rPr>
              <w:t>管理职责</w:t>
            </w:r>
          </w:p>
          <w:p>
            <w:pPr>
              <w:tabs>
                <w:tab w:val="left" w:pos="510"/>
              </w:tabs>
              <w:autoSpaceDE w:val="0"/>
              <w:autoSpaceDN w:val="0"/>
              <w:adjustRightInd w:val="0"/>
              <w:ind w:right="6"/>
              <w:rPr>
                <w:color w:val="000000"/>
                <w:highlight w:val="yellow"/>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r>
              <w:rPr>
                <w:rFonts w:hint="eastAsia"/>
              </w:rPr>
              <w:t>通过以下各要点，公司管理层证实其对食品安全管理体制建立，发展和实施的承诺：</w:t>
            </w:r>
          </w:p>
          <w:p>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pPr>
              <w:tabs>
                <w:tab w:val="left" w:pos="510"/>
              </w:tabs>
              <w:autoSpaceDE w:val="0"/>
              <w:autoSpaceDN w:val="0"/>
              <w:adjustRightInd w:val="0"/>
              <w:ind w:right="6"/>
              <w:rPr>
                <w:color w:val="0000FF"/>
              </w:rPr>
            </w:pPr>
            <w:r>
              <w:rPr>
                <w:rFonts w:hint="eastAsia"/>
              </w:rPr>
              <w:t>•</w:t>
            </w:r>
            <w:r>
              <w:rPr>
                <w:rFonts w:hint="eastAsia"/>
                <w:color w:val="0000FF"/>
              </w:rPr>
              <w:tab/>
            </w:r>
            <w:r>
              <w:rPr>
                <w:rFonts w:hint="eastAsia"/>
                <w:color w:val="0000FF"/>
              </w:rPr>
              <w:t>组织管理评审</w:t>
            </w:r>
          </w:p>
          <w:p>
            <w:pPr>
              <w:tabs>
                <w:tab w:val="left" w:pos="510"/>
              </w:tabs>
              <w:autoSpaceDE w:val="0"/>
              <w:autoSpaceDN w:val="0"/>
              <w:adjustRightInd w:val="0"/>
              <w:ind w:right="6"/>
              <w:rPr>
                <w:color w:val="0000FF"/>
              </w:rPr>
            </w:pPr>
          </w:p>
          <w:p>
            <w:pPr>
              <w:tabs>
                <w:tab w:val="left" w:pos="510"/>
              </w:tabs>
              <w:autoSpaceDE w:val="0"/>
              <w:autoSpaceDN w:val="0"/>
              <w:adjustRightInd w:val="0"/>
              <w:ind w:right="6"/>
            </w:pPr>
            <w:r>
              <w:rPr>
                <w:rFonts w:hint="eastAsia"/>
              </w:rPr>
              <w:t>公司高层已制定了食品安全方针并在全公司内通过以下方式公布了该方针：</w:t>
            </w:r>
          </w:p>
          <w:p>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pPr>
              <w:tabs>
                <w:tab w:val="left" w:pos="510"/>
              </w:tabs>
              <w:autoSpaceDE w:val="0"/>
              <w:autoSpaceDN w:val="0"/>
              <w:adjustRightInd w:val="0"/>
              <w:ind w:right="6"/>
            </w:pPr>
            <w:r>
              <w:rPr>
                <w:rFonts w:hint="eastAsia"/>
              </w:rPr>
              <w:t>•</w:t>
            </w:r>
            <w:r>
              <w:rPr>
                <w:rFonts w:hint="eastAsia"/>
              </w:rPr>
              <w:tab/>
            </w:r>
          </w:p>
          <w:p>
            <w:pPr>
              <w:tabs>
                <w:tab w:val="left" w:pos="510"/>
              </w:tabs>
              <w:autoSpaceDE w:val="0"/>
              <w:autoSpaceDN w:val="0"/>
              <w:adjustRightInd w:val="0"/>
              <w:ind w:right="6"/>
            </w:pPr>
            <w:r>
              <w:rPr>
                <w:rFonts w:hint="eastAsia"/>
              </w:rPr>
              <w:t>高层确定已通过以下方式明确和沟通了职责和权限：</w:t>
            </w:r>
          </w:p>
          <w:p>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pPr>
              <w:tabs>
                <w:tab w:val="left" w:pos="510"/>
              </w:tabs>
              <w:autoSpaceDE w:val="0"/>
              <w:autoSpaceDN w:val="0"/>
              <w:adjustRightInd w:val="0"/>
              <w:ind w:right="6"/>
            </w:pPr>
            <w:r>
              <w:rPr>
                <w:rFonts w:hint="eastAsia"/>
              </w:rPr>
              <w:t>•</w:t>
            </w:r>
            <w:r>
              <w:rPr>
                <w:rFonts w:hint="eastAsia"/>
              </w:rPr>
              <w:tab/>
            </w:r>
          </w:p>
          <w:p>
            <w:pPr>
              <w:tabs>
                <w:tab w:val="left" w:pos="510"/>
              </w:tabs>
              <w:autoSpaceDE w:val="0"/>
              <w:autoSpaceDN w:val="0"/>
              <w:adjustRightInd w:val="0"/>
              <w:ind w:right="6"/>
            </w:pPr>
            <w:r>
              <w:rPr>
                <w:rFonts w:hint="eastAsia"/>
              </w:rPr>
              <w:t>食品安全小组组长已公开任命。食品安全小组包括以下组员/职能：</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 (食品安全小组组长)</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后勤部经理</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办公室经理</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业务部经理</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p>
          <w:p>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pPr>
              <w:tabs>
                <w:tab w:val="left" w:pos="510"/>
              </w:tabs>
              <w:autoSpaceDE w:val="0"/>
              <w:autoSpaceDN w:val="0"/>
              <w:adjustRightInd w:val="0"/>
              <w:ind w:right="6"/>
              <w:rPr>
                <w:color w:val="0000FF"/>
              </w:rPr>
            </w:pPr>
            <w:r>
              <w:rPr>
                <w:rFonts w:hint="eastAsia"/>
              </w:rPr>
              <w:t>例如：</w:t>
            </w:r>
            <w:r>
              <w:rPr>
                <w:rFonts w:hint="eastAsia"/>
                <w:color w:val="0000FF"/>
              </w:rPr>
              <w:t>法规当局（长沙区市场监督管理局）的2020年9月来公司现场检查，进行了现场检查，有3个整改意见，已关闭。</w:t>
            </w:r>
          </w:p>
          <w:p>
            <w:pPr>
              <w:tabs>
                <w:tab w:val="left" w:pos="510"/>
              </w:tabs>
              <w:autoSpaceDE w:val="0"/>
              <w:autoSpaceDN w:val="0"/>
              <w:adjustRightInd w:val="0"/>
              <w:ind w:right="6"/>
            </w:pPr>
          </w:p>
          <w:p>
            <w:pPr>
              <w:tabs>
                <w:tab w:val="left" w:pos="510"/>
              </w:tabs>
              <w:autoSpaceDE w:val="0"/>
              <w:autoSpaceDN w:val="0"/>
              <w:adjustRightInd w:val="0"/>
              <w:ind w:right="6"/>
            </w:pPr>
            <w:r>
              <w:rPr>
                <w:rFonts w:hint="eastAsia"/>
              </w:rPr>
              <w:t>内部审核至少每年开展一次，或按公司要求进行。以下内部审核可从相关记录中查询：</w:t>
            </w:r>
          </w:p>
          <w:p>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2020年10月15-16日， 2个</w:t>
            </w:r>
            <w:r>
              <w:rPr>
                <w:rFonts w:hint="eastAsia"/>
              </w:rPr>
              <w:t>不符合项已经关闭</w:t>
            </w:r>
          </w:p>
          <w:p>
            <w:pPr>
              <w:tabs>
                <w:tab w:val="left" w:pos="510"/>
              </w:tabs>
              <w:autoSpaceDE w:val="0"/>
              <w:autoSpaceDN w:val="0"/>
              <w:adjustRightInd w:val="0"/>
              <w:ind w:right="6"/>
            </w:pPr>
          </w:p>
          <w:p>
            <w:pPr>
              <w:tabs>
                <w:tab w:val="left" w:pos="510"/>
              </w:tabs>
              <w:autoSpaceDE w:val="0"/>
              <w:autoSpaceDN w:val="0"/>
              <w:adjustRightInd w:val="0"/>
              <w:ind w:right="6"/>
            </w:pPr>
            <w:r>
              <w:rPr>
                <w:rFonts w:hint="eastAsia"/>
              </w:rPr>
              <w:t>公司高层在</w:t>
            </w:r>
            <w:r>
              <w:rPr>
                <w:rFonts w:hint="eastAsia"/>
                <w:color w:val="0000FF"/>
                <w:u w:val="single"/>
              </w:rPr>
              <w:t>2020年1月8日</w:t>
            </w:r>
            <w:r>
              <w:rPr>
                <w:rFonts w:hint="eastAsia"/>
              </w:rPr>
              <w:t>进行了管理审核，评价了食品安全管理体系。</w:t>
            </w:r>
          </w:p>
          <w:p>
            <w:pPr>
              <w:tabs>
                <w:tab w:val="left" w:pos="510"/>
              </w:tabs>
              <w:autoSpaceDE w:val="0"/>
              <w:autoSpaceDN w:val="0"/>
              <w:adjustRightInd w:val="0"/>
              <w:ind w:right="6"/>
            </w:pPr>
            <w:r>
              <w:rPr>
                <w:rFonts w:hint="eastAsia"/>
              </w:rPr>
              <w:t>以下改进措施已用书面形式确认，例如：</w:t>
            </w:r>
          </w:p>
          <w:p>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pPr>
              <w:tabs>
                <w:tab w:val="left" w:pos="510"/>
              </w:tabs>
              <w:autoSpaceDE w:val="0"/>
              <w:autoSpaceDN w:val="0"/>
              <w:adjustRightInd w:val="0"/>
              <w:ind w:right="6"/>
              <w:rPr>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35" w:hRule="atLeast"/>
        </w:trPr>
        <w:tc>
          <w:tcPr>
            <w:tcW w:w="1440" w:type="dxa"/>
            <w:vMerge w:val="restart"/>
            <w:tcBorders>
              <w:top w:val="single" w:color="auto" w:sz="4" w:space="0"/>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r>
              <w:rPr>
                <w:rFonts w:hint="eastAsia"/>
              </w:rPr>
              <w:t>前提计划</w:t>
            </w:r>
            <w:r>
              <w:rPr>
                <w:rFonts w:hint="eastAsia"/>
                <w:b/>
                <w:lang w:val="en-GB"/>
              </w:rPr>
              <w:t>的建立和实施</w:t>
            </w:r>
          </w:p>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r>
              <w:rPr>
                <w:rFonts w:hint="eastAsia"/>
              </w:rPr>
              <w:t>人力资源保障计划</w:t>
            </w:r>
          </w:p>
          <w:p>
            <w:r>
              <w:rPr>
                <w:rFonts w:hint="eastAsia" w:ascii="Cambria Math" w:hAnsi="Cambria Math" w:cs="Cambria Math"/>
              </w:rPr>
              <w:t>◆</w:t>
            </w:r>
            <w:r>
              <w:rPr>
                <w:rFonts w:hint="eastAsia"/>
              </w:rPr>
              <w:t>制订了各关键岗位的任职要求，关注了下列岗位的人员的能力：</w:t>
            </w:r>
          </w:p>
          <w:p>
            <w:pPr>
              <w:pStyle w:val="12"/>
              <w:numPr>
                <w:ilvl w:val="0"/>
                <w:numId w:val="7"/>
              </w:numPr>
              <w:ind w:firstLineChars="0"/>
            </w:pPr>
            <w:r>
              <w:rPr>
                <w:rFonts w:hint="eastAsia"/>
              </w:rPr>
              <w:t>HACCP组长</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p>
            <w:r>
              <w:rPr>
                <w:rFonts w:hint="eastAsia" w:ascii="Cambria Math" w:hAnsi="Cambria Math" w:cs="Cambria Math"/>
              </w:rPr>
              <w:t>◆</w:t>
            </w:r>
            <w:r>
              <w:rPr>
                <w:rFonts w:hint="eastAsia"/>
              </w:rPr>
              <w:t>公司的员工均符合任职要求，并受过良好的培训，技能和经验，具有相应的技能和经验，通过以下文件发现员工的能力：</w:t>
            </w:r>
          </w:p>
          <w:p>
            <w:pPr>
              <w:pStyle w:val="12"/>
              <w:numPr>
                <w:ilvl w:val="0"/>
                <w:numId w:val="8"/>
              </w:numPr>
              <w:ind w:firstLineChars="0"/>
            </w:pPr>
            <w:r>
              <w:rPr>
                <w:rFonts w:hint="eastAsia"/>
              </w:rPr>
              <w:t>学历证书</w:t>
            </w:r>
          </w:p>
          <w:p>
            <w:pPr>
              <w:pStyle w:val="12"/>
              <w:numPr>
                <w:ilvl w:val="0"/>
                <w:numId w:val="8"/>
              </w:numPr>
              <w:ind w:firstLineChars="0"/>
            </w:pPr>
            <w:r>
              <w:rPr>
                <w:rFonts w:hint="eastAsia"/>
              </w:rPr>
              <w:t>培训文件</w:t>
            </w:r>
          </w:p>
          <w:p>
            <w:pPr>
              <w:pStyle w:val="12"/>
              <w:numPr>
                <w:ilvl w:val="0"/>
                <w:numId w:val="8"/>
              </w:numPr>
              <w:ind w:firstLineChars="0"/>
            </w:pPr>
            <w:r>
              <w:rPr>
                <w:rFonts w:hint="eastAsia"/>
              </w:rPr>
              <w:t>资格证书</w:t>
            </w:r>
          </w:p>
          <w:p/>
          <w:p>
            <w:r>
              <w:rPr>
                <w:rFonts w:hint="eastAsia" w:ascii="Cambria Math" w:hAnsi="Cambria Math" w:cs="Cambria Math"/>
              </w:rPr>
              <w:t>◆</w:t>
            </w:r>
            <w:r>
              <w:rPr>
                <w:rFonts w:hint="eastAsia"/>
              </w:rPr>
              <w:t>组织制定了</w:t>
            </w:r>
            <w:r>
              <w:rPr>
                <w:rFonts w:hint="eastAsia"/>
                <w:u w:val="single"/>
              </w:rPr>
              <w:t xml:space="preserve"> 2020</w:t>
            </w:r>
            <w:r>
              <w:rPr>
                <w:rFonts w:hint="eastAsia"/>
              </w:rPr>
              <w:t>年度的HACCP知识方面的培训计划；包括了 GMP/SSOP/HACCP的内容。</w:t>
            </w:r>
          </w:p>
          <w:p/>
          <w:p>
            <w:r>
              <w:rPr>
                <w:rFonts w:hint="eastAsia"/>
              </w:rPr>
              <w:t>以下培训记录被抽查：</w:t>
            </w:r>
          </w:p>
          <w:p>
            <w:pPr>
              <w:pStyle w:val="12"/>
              <w:numPr>
                <w:ilvl w:val="0"/>
                <w:numId w:val="9"/>
              </w:numPr>
              <w:ind w:firstLineChars="0"/>
            </w:pPr>
            <w:r>
              <w:rPr>
                <w:rFonts w:hint="eastAsia"/>
                <w:color w:val="0000FF"/>
                <w:u w:val="single"/>
              </w:rPr>
              <w:t>2020年7月15日</w:t>
            </w:r>
            <w:r>
              <w:rPr>
                <w:rFonts w:hint="eastAsia"/>
              </w:rPr>
              <w:t>食品安全知识培训</w:t>
            </w:r>
          </w:p>
          <w:p>
            <w:pPr>
              <w:rPr>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CCP点和消毒等培训。</w:t>
            </w:r>
          </w:p>
          <w:p>
            <w:pPr>
              <w:rPr>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食品安全法规培训</w:t>
            </w:r>
          </w:p>
          <w:p>
            <w:pPr>
              <w:rPr>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人员健康卫生控制培训</w:t>
            </w:r>
          </w:p>
          <w:p>
            <w:pPr>
              <w:rPr>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ISO22000标准内部培训</w:t>
            </w:r>
          </w:p>
          <w:p>
            <w:pPr>
              <w:rPr>
                <w:color w:val="000000"/>
              </w:rPr>
            </w:pPr>
            <w:r>
              <w:rPr>
                <w:rFonts w:hint="eastAsia"/>
                <w:color w:val="0000FF"/>
              </w:rPr>
              <w:t>□</w:t>
            </w:r>
            <w:r>
              <w:rPr>
                <w:rFonts w:hint="eastAsia"/>
              </w:rPr>
              <w:t>微生物基础知识</w:t>
            </w:r>
          </w:p>
          <w:p>
            <w:pPr>
              <w:rPr>
                <w:color w:val="000000"/>
              </w:rPr>
            </w:pPr>
            <w:r>
              <w:rPr>
                <w:rFonts w:hint="eastAsia"/>
                <w:color w:val="0000FF"/>
              </w:rPr>
              <w:t>□</w:t>
            </w:r>
            <w:r>
              <w:rPr>
                <w:rFonts w:hint="eastAsia"/>
              </w:rPr>
              <w:t>食品添加剂使用标准</w:t>
            </w:r>
          </w:p>
          <w:p>
            <w:pPr>
              <w:rPr>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HACCP标准培训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65"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461"/>
                <w:tab w:val="left" w:pos="2977"/>
              </w:tabs>
              <w:spacing w:before="20" w:line="240" w:lineRule="atLeast"/>
              <w:ind w:left="35" w:right="57"/>
              <w:jc w:val="left"/>
              <w:rPr>
                <w:b/>
                <w:szCs w:val="18"/>
                <w:lang w:val="en-GB"/>
              </w:rPr>
            </w:pPr>
            <w:r>
              <w:rPr>
                <w:rFonts w:hint="eastAsia"/>
                <w:b/>
                <w:szCs w:val="18"/>
                <w:lang w:val="en-GB"/>
              </w:rPr>
              <w:t>良好生产规范（GMP）</w:t>
            </w:r>
          </w:p>
          <w:p>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企业根据生产和过程的具体情况，按照下列法规制定了GMP的文件：</w:t>
            </w:r>
          </w:p>
          <w:p>
            <w:pPr>
              <w:pStyle w:val="12"/>
              <w:numPr>
                <w:ilvl w:val="0"/>
                <w:numId w:val="10"/>
              </w:numPr>
              <w:autoSpaceDE w:val="0"/>
              <w:autoSpaceDN w:val="0"/>
              <w:adjustRightInd w:val="0"/>
              <w:ind w:firstLineChars="0"/>
              <w:jc w:val="left"/>
              <w:rPr>
                <w:color w:val="0000FF"/>
              </w:rPr>
            </w:pPr>
            <w:r>
              <w:rPr>
                <w:rFonts w:hint="eastAsia"/>
                <w:color w:val="0000FF"/>
                <w:szCs w:val="21"/>
              </w:rPr>
              <w:t>GB/T 27306-2008《食品安全管理体系餐饮业要求》</w:t>
            </w:r>
            <w:r>
              <w:rPr>
                <w:rFonts w:hint="eastAsia"/>
                <w:color w:val="0000FF"/>
              </w:rPr>
              <w:t>；</w:t>
            </w:r>
          </w:p>
          <w:p>
            <w:pPr>
              <w:pStyle w:val="12"/>
              <w:numPr>
                <w:ilvl w:val="0"/>
                <w:numId w:val="10"/>
              </w:numPr>
              <w:autoSpaceDE w:val="0"/>
              <w:autoSpaceDN w:val="0"/>
              <w:adjustRightInd w:val="0"/>
              <w:ind w:firstLineChars="0"/>
              <w:jc w:val="left"/>
              <w:rPr>
                <w:color w:val="0000FF"/>
              </w:rPr>
            </w:pPr>
            <w:r>
              <w:rPr>
                <w:rFonts w:hint="eastAsia" w:ascii="宋体" w:hAnsi="宋体"/>
                <w:color w:val="0000FF"/>
                <w:szCs w:val="21"/>
              </w:rPr>
              <w:t>GB/T33497-2017</w:t>
            </w:r>
            <w:r>
              <w:rPr>
                <w:rFonts w:hint="eastAsia"/>
                <w:color w:val="0000FF"/>
              </w:rPr>
              <w:t>《</w:t>
            </w:r>
            <w:r>
              <w:rPr>
                <w:rFonts w:hint="eastAsia" w:ascii="宋体" w:hAnsi="宋体"/>
                <w:color w:val="0000FF"/>
                <w:szCs w:val="21"/>
              </w:rPr>
              <w:t>餐饮企业质量管理规范</w:t>
            </w:r>
            <w:r>
              <w:rPr>
                <w:rFonts w:hint="eastAsia"/>
                <w:color w:val="0000FF"/>
              </w:rPr>
              <w:t>》；</w:t>
            </w:r>
          </w:p>
          <w:p>
            <w:pPr>
              <w:widowControl/>
              <w:spacing w:before="20" w:after="40" w:line="240" w:lineRule="atLeast"/>
              <w:ind w:right="57"/>
              <w:jc w:val="left"/>
              <w:rPr>
                <w:color w:val="0000FF"/>
                <w:szCs w:val="18"/>
                <w:lang w:val="en-GB"/>
              </w:rPr>
            </w:pPr>
          </w:p>
          <w:p>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pPr>
              <w:tabs>
                <w:tab w:val="left" w:pos="461"/>
                <w:tab w:val="left" w:pos="2977"/>
              </w:tabs>
              <w:spacing w:before="20" w:line="240" w:lineRule="atLeast"/>
              <w:ind w:left="35" w:right="57"/>
              <w:jc w:val="left"/>
              <w:rPr>
                <w:b/>
                <w:szCs w:val="18"/>
                <w:lang w:val="en-GB"/>
              </w:rPr>
            </w:pPr>
          </w:p>
          <w:p>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GMP检查记录：——每月1次</w:t>
            </w:r>
          </w:p>
          <w:p>
            <w:pPr>
              <w:tabs>
                <w:tab w:val="left" w:pos="461"/>
                <w:tab w:val="left" w:pos="2977"/>
              </w:tabs>
              <w:spacing w:before="20" w:line="240" w:lineRule="atLeast"/>
              <w:ind w:left="35" w:right="57"/>
              <w:jc w:val="left"/>
              <w:rPr>
                <w:color w:val="0000FF"/>
                <w:szCs w:val="18"/>
                <w:lang w:val="en-GB"/>
              </w:rPr>
            </w:pPr>
          </w:p>
          <w:p>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现场查看GMP的实施情况——□良好□不良</w:t>
            </w:r>
            <w:r>
              <w:rPr>
                <w:rFonts w:hint="eastAsia" w:ascii="宋体" w:hAnsi="宋体"/>
                <w:color w:val="0000FF"/>
                <w:szCs w:val="18"/>
                <w:lang w:val="en-GB"/>
              </w:rPr>
              <w:t>■</w:t>
            </w:r>
            <w:r>
              <w:rPr>
                <w:rFonts w:hint="eastAsia"/>
                <w:color w:val="0000FF"/>
                <w:szCs w:val="18"/>
                <w:lang w:val="en-GB"/>
              </w:rPr>
              <w:t>基本符合</w:t>
            </w:r>
          </w:p>
          <w:p>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w:t>
            </w:r>
          </w:p>
          <w:p>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35"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461"/>
                <w:tab w:val="left" w:pos="2977"/>
              </w:tabs>
              <w:spacing w:before="20" w:line="240" w:lineRule="atLeast"/>
              <w:ind w:right="57"/>
              <w:jc w:val="left"/>
              <w:rPr>
                <w:b/>
                <w:szCs w:val="18"/>
                <w:lang w:val="en-GB"/>
              </w:rPr>
            </w:pPr>
            <w:r>
              <w:rPr>
                <w:rFonts w:hint="eastAsia"/>
                <w:b/>
                <w:szCs w:val="18"/>
                <w:lang w:val="en-GB"/>
              </w:rPr>
              <w:t>卫生标准操作程序（SSOP）</w:t>
            </w:r>
            <w:r>
              <w:rPr>
                <w:rFonts w:hint="eastAsia"/>
                <w:b/>
                <w:szCs w:val="18"/>
                <w:lang w:val="en-GB"/>
              </w:rPr>
              <w:tab/>
            </w:r>
          </w:p>
          <w:p>
            <w:pPr>
              <w:snapToGrid w:val="0"/>
              <w:spacing w:line="264" w:lineRule="auto"/>
              <w:jc w:val="left"/>
              <w:rPr>
                <w:szCs w:val="21"/>
              </w:rPr>
            </w:pPr>
            <w:r>
              <w:rPr>
                <w:rFonts w:hint="eastAsia" w:hAnsi="宋体"/>
                <w:sz w:val="18"/>
                <w:szCs w:val="18"/>
              </w:rPr>
              <w:t>◆</w:t>
            </w:r>
            <w:r>
              <w:rPr>
                <w:rFonts w:hint="eastAsia"/>
                <w:szCs w:val="21"/>
              </w:rPr>
              <w:t>前提方案包括了以下的内容：</w:t>
            </w:r>
          </w:p>
          <w:p>
            <w:pPr>
              <w:snapToGrid w:val="0"/>
              <w:spacing w:line="264" w:lineRule="auto"/>
              <w:jc w:val="left"/>
              <w:rPr>
                <w:szCs w:val="21"/>
              </w:rPr>
            </w:pPr>
            <w:r>
              <w:rPr>
                <w:rFonts w:hint="eastAsia"/>
                <w:szCs w:val="21"/>
              </w:rPr>
              <w:t>e)对食品造成的危害</w:t>
            </w:r>
          </w:p>
          <w:p>
            <w:pPr>
              <w:widowControl/>
              <w:numPr>
                <w:ilvl w:val="0"/>
                <w:numId w:val="11"/>
              </w:numPr>
              <w:spacing w:before="60" w:after="60"/>
              <w:jc w:val="left"/>
              <w:rPr>
                <w:rFonts w:ascii="宋体" w:hAnsi="宋体" w:cs="宋体"/>
                <w:color w:val="0000FF"/>
              </w:rPr>
            </w:pPr>
            <w:r>
              <w:rPr>
                <w:rFonts w:hint="eastAsia" w:ascii="宋体" w:hAnsi="宋体" w:cs="宋体"/>
                <w:color w:val="0000FF"/>
              </w:rPr>
              <w:t>a）接触食品（包括原料、半成品、成品）或与食品有接触的物品的水和冰应当符合安全、卫生要求；</w:t>
            </w:r>
          </w:p>
          <w:p>
            <w:pPr>
              <w:widowControl/>
              <w:numPr>
                <w:ilvl w:val="0"/>
                <w:numId w:val="11"/>
              </w:numPr>
              <w:spacing w:before="60" w:after="60"/>
              <w:jc w:val="left"/>
              <w:rPr>
                <w:rFonts w:ascii="宋体" w:hAnsi="宋体" w:cs="宋体"/>
                <w:color w:val="0000FF"/>
              </w:rPr>
            </w:pPr>
            <w:r>
              <w:rPr>
                <w:rFonts w:hint="eastAsia" w:ascii="宋体" w:hAnsi="宋体" w:cs="宋体"/>
                <w:color w:val="0000FF"/>
              </w:rPr>
              <w:t>b）接触食品的器具、手套和内外包装材料等应清洁、卫生和安全；</w:t>
            </w:r>
          </w:p>
          <w:p>
            <w:pPr>
              <w:widowControl/>
              <w:numPr>
                <w:ilvl w:val="0"/>
                <w:numId w:val="11"/>
              </w:numPr>
              <w:spacing w:before="60" w:after="60"/>
              <w:jc w:val="left"/>
              <w:rPr>
                <w:rFonts w:ascii="宋体" w:hAnsi="宋体" w:cs="宋体"/>
                <w:color w:val="0000FF"/>
              </w:rPr>
            </w:pPr>
            <w:r>
              <w:rPr>
                <w:rFonts w:hint="eastAsia" w:ascii="宋体" w:hAnsi="宋体" w:cs="宋体"/>
                <w:color w:val="0000FF"/>
              </w:rPr>
              <w:t>c）确保食品免受交叉污染；</w:t>
            </w:r>
          </w:p>
          <w:p>
            <w:pPr>
              <w:widowControl/>
              <w:numPr>
                <w:ilvl w:val="0"/>
                <w:numId w:val="11"/>
              </w:numPr>
              <w:spacing w:before="60" w:after="60"/>
              <w:jc w:val="left"/>
              <w:rPr>
                <w:rFonts w:ascii="宋体" w:hAnsi="宋体" w:cs="宋体"/>
                <w:color w:val="0000FF"/>
              </w:rPr>
            </w:pPr>
            <w:r>
              <w:rPr>
                <w:rFonts w:hint="eastAsia" w:ascii="宋体" w:hAnsi="宋体" w:cs="宋体"/>
                <w:color w:val="0000FF"/>
              </w:rPr>
              <w:t>d）保证操作人员手的清洗消毒，保持洗手间设施的清洁；</w:t>
            </w:r>
          </w:p>
          <w:p>
            <w:pPr>
              <w:widowControl/>
              <w:numPr>
                <w:ilvl w:val="0"/>
                <w:numId w:val="11"/>
              </w:numPr>
              <w:spacing w:before="60" w:after="60"/>
              <w:jc w:val="left"/>
              <w:rPr>
                <w:rFonts w:ascii="宋体" w:hAnsi="宋体" w:cs="宋体"/>
                <w:color w:val="0000FF"/>
              </w:rPr>
            </w:pPr>
            <w:r>
              <w:rPr>
                <w:rFonts w:hint="eastAsia" w:ascii="宋体" w:hAnsi="宋体" w:cs="宋体"/>
                <w:color w:val="0000FF"/>
              </w:rPr>
              <w:t>e）防止润滑剂、燃料、清洗消毒用品、冷凝水及其他化学、物理和生物等污染物对食品造成安全危害；</w:t>
            </w:r>
          </w:p>
          <w:p>
            <w:pPr>
              <w:widowControl/>
              <w:numPr>
                <w:ilvl w:val="0"/>
                <w:numId w:val="11"/>
              </w:numPr>
              <w:spacing w:before="60" w:after="60"/>
              <w:jc w:val="left"/>
              <w:rPr>
                <w:rFonts w:ascii="宋体" w:hAnsi="宋体" w:cs="宋体"/>
                <w:color w:val="0000FF"/>
              </w:rPr>
            </w:pPr>
            <w:r>
              <w:rPr>
                <w:rFonts w:hint="eastAsia" w:ascii="宋体" w:hAnsi="宋体" w:cs="宋体"/>
                <w:color w:val="0000FF"/>
              </w:rPr>
              <w:t>f）正确标注、存放和使用各类有毒化学物质；</w:t>
            </w:r>
          </w:p>
          <w:p>
            <w:pPr>
              <w:widowControl/>
              <w:numPr>
                <w:ilvl w:val="0"/>
                <w:numId w:val="11"/>
              </w:numPr>
              <w:spacing w:before="60" w:after="60"/>
              <w:jc w:val="left"/>
              <w:rPr>
                <w:rFonts w:ascii="宋体" w:hAnsi="宋体" w:cs="宋体"/>
                <w:color w:val="0000FF"/>
              </w:rPr>
            </w:pPr>
            <w:r>
              <w:rPr>
                <w:rFonts w:hint="eastAsia" w:ascii="宋体" w:hAnsi="宋体" w:cs="宋体"/>
                <w:color w:val="0000FF"/>
              </w:rPr>
              <w:t>g）保证与食品接触的员工的身体健康和卫生；</w:t>
            </w:r>
          </w:p>
          <w:p>
            <w:pPr>
              <w:widowControl/>
              <w:numPr>
                <w:ilvl w:val="0"/>
                <w:numId w:val="11"/>
              </w:numPr>
              <w:snapToGrid w:val="0"/>
              <w:spacing w:before="40" w:after="40" w:line="264" w:lineRule="auto"/>
              <w:jc w:val="left"/>
              <w:rPr>
                <w:szCs w:val="21"/>
              </w:rPr>
            </w:pPr>
            <w:r>
              <w:rPr>
                <w:rFonts w:hint="eastAsia" w:ascii="宋体" w:hAnsi="宋体" w:cs="宋体"/>
                <w:color w:val="0000FF"/>
              </w:rPr>
              <w:t>h）清除和预防鼠害、虫害。</w:t>
            </w:r>
          </w:p>
          <w:p>
            <w:pPr>
              <w:tabs>
                <w:tab w:val="left" w:pos="510"/>
              </w:tabs>
              <w:autoSpaceDE w:val="0"/>
              <w:autoSpaceDN w:val="0"/>
              <w:adjustRightInd w:val="0"/>
              <w:ind w:right="6"/>
              <w:jc w:val="left"/>
              <w:rPr>
                <w:szCs w:val="21"/>
                <w:lang w:val="en-GB"/>
              </w:rPr>
            </w:pPr>
          </w:p>
          <w:p>
            <w:pPr>
              <w:tabs>
                <w:tab w:val="left" w:pos="461"/>
                <w:tab w:val="left" w:pos="2977"/>
              </w:tabs>
              <w:spacing w:before="20" w:line="240" w:lineRule="atLeast"/>
              <w:ind w:left="35" w:right="57"/>
              <w:jc w:val="left"/>
              <w:rPr>
                <w:color w:val="0000FF"/>
                <w:szCs w:val="18"/>
                <w:lang w:val="en-GB"/>
              </w:rPr>
            </w:pPr>
            <w:r>
              <w:rPr>
                <w:rFonts w:hint="eastAsia"/>
                <w:szCs w:val="21"/>
              </w:rPr>
              <w:t>◆ SSOP的实施记录——</w:t>
            </w:r>
            <w:r>
              <w:rPr>
                <w:rFonts w:hint="eastAsia"/>
                <w:color w:val="0000FF"/>
                <w:szCs w:val="18"/>
                <w:lang w:val="en-GB"/>
              </w:rPr>
              <w:t>每月1次</w:t>
            </w:r>
          </w:p>
          <w:p>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水源水、接触产品的冰/蒸汽的水质检测报告（水质委托第三方检测）</w:t>
            </w:r>
          </w:p>
          <w:p>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员工健康档案——有病请假不上岗</w:t>
            </w:r>
          </w:p>
          <w:p>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p>
          <w:p>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p>
          <w:p>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灭鼠/灭蚊蝇/灭蟑螂记录——每天检查</w:t>
            </w:r>
          </w:p>
          <w:p>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有餐具消毒剂和洗洁精</w:t>
            </w:r>
          </w:p>
          <w:p>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pPr>
              <w:tabs>
                <w:tab w:val="left" w:pos="510"/>
              </w:tabs>
              <w:autoSpaceDE w:val="0"/>
              <w:autoSpaceDN w:val="0"/>
              <w:adjustRightInd w:val="0"/>
              <w:ind w:right="6"/>
              <w:jc w:val="left"/>
              <w:rPr>
                <w:b/>
                <w:szCs w:val="18"/>
              </w:rPr>
            </w:pPr>
          </w:p>
          <w:p>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现场查看SSOP的实施情况</w:t>
            </w:r>
            <w:r>
              <w:rPr>
                <w:rFonts w:hint="eastAsia"/>
                <w:color w:val="0000FF"/>
                <w:szCs w:val="18"/>
                <w:lang w:val="en-GB"/>
              </w:rPr>
              <w:t>——</w:t>
            </w:r>
          </w:p>
          <w:p>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□良好□不良</w:t>
            </w:r>
            <w:r>
              <w:rPr>
                <w:rFonts w:hint="eastAsia" w:ascii="宋体" w:hAnsi="宋体"/>
                <w:color w:val="0000FF"/>
                <w:szCs w:val="18"/>
                <w:lang w:val="en-GB"/>
              </w:rPr>
              <w:t>■</w:t>
            </w:r>
            <w:r>
              <w:rPr>
                <w:rFonts w:hint="eastAsia"/>
                <w:color w:val="0000FF"/>
                <w:szCs w:val="18"/>
                <w:lang w:val="en-GB"/>
              </w:rPr>
              <w:t>基本符合，</w:t>
            </w:r>
          </w:p>
          <w:p>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p>
          <w:p>
            <w:pPr>
              <w:tabs>
                <w:tab w:val="left" w:pos="510"/>
              </w:tabs>
              <w:autoSpaceDE w:val="0"/>
              <w:autoSpaceDN w:val="0"/>
              <w:adjustRightInd w:val="0"/>
              <w:ind w:right="6"/>
              <w:jc w:val="left"/>
              <w:rPr>
                <w:b/>
                <w:szCs w:val="18"/>
                <w:lang w:val="en-GB"/>
              </w:rPr>
            </w:pPr>
          </w:p>
          <w:p>
            <w:pPr>
              <w:tabs>
                <w:tab w:val="left" w:pos="510"/>
              </w:tabs>
              <w:autoSpaceDE w:val="0"/>
              <w:autoSpaceDN w:val="0"/>
              <w:adjustRightInd w:val="0"/>
              <w:ind w:right="6"/>
              <w:jc w:val="left"/>
              <w:rPr>
                <w:szCs w:val="18"/>
                <w:lang w:val="en-GB"/>
              </w:rPr>
            </w:pPr>
            <w:r>
              <w:rPr>
                <w:rFonts w:hint="eastAsia"/>
                <w:szCs w:val="18"/>
                <w:lang w:val="en-GB"/>
              </w:rPr>
              <w:t>SSOP验证记录：</w:t>
            </w:r>
          </w:p>
          <w:p>
            <w:pPr>
              <w:widowControl/>
              <w:numPr>
                <w:ilvl w:val="0"/>
                <w:numId w:val="13"/>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对餐具、加工用水和食材每年检测一次。</w:t>
            </w:r>
          </w:p>
          <w:p>
            <w:pPr>
              <w:tabs>
                <w:tab w:val="left" w:pos="510"/>
              </w:tabs>
              <w:autoSpaceDE w:val="0"/>
              <w:autoSpaceDN w:val="0"/>
              <w:adjustRightInd w:val="0"/>
              <w:ind w:right="6"/>
              <w:jc w:val="left"/>
              <w:rPr>
                <w:b/>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72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pPr>
              <w:snapToGrid w:val="0"/>
              <w:spacing w:line="264" w:lineRule="auto"/>
              <w:rPr>
                <w:szCs w:val="21"/>
              </w:rPr>
            </w:pPr>
            <w:r>
              <w:rPr>
                <w:rFonts w:hint="eastAsia"/>
                <w:szCs w:val="21"/>
              </w:rPr>
              <w:t>建立和实施了供应商评价制度，包括不合格供方的淘汰制度；</w:t>
            </w:r>
          </w:p>
          <w:p>
            <w:pPr>
              <w:snapToGrid w:val="0"/>
              <w:spacing w:line="264" w:lineRule="auto"/>
              <w:rPr>
                <w:szCs w:val="21"/>
              </w:rPr>
            </w:pPr>
            <w:r>
              <w:rPr>
                <w:rFonts w:hint="eastAsia"/>
                <w:szCs w:val="21"/>
              </w:rPr>
              <w:t>通过资料评审、样品检测和试用、现场审核等方式，对供方的食品安全保证能力进行了评价，合格供方名单共</w:t>
            </w:r>
            <w:r>
              <w:rPr>
                <w:rFonts w:hint="eastAsia"/>
                <w:szCs w:val="21"/>
                <w:u w:val="single"/>
              </w:rPr>
              <w:t>5</w:t>
            </w:r>
            <w:r>
              <w:rPr>
                <w:rFonts w:hint="eastAsia"/>
                <w:szCs w:val="21"/>
              </w:rPr>
              <w:t>家：包括了下列供方：</w:t>
            </w:r>
          </w:p>
          <w:p>
            <w:pPr>
              <w:widowControl/>
              <w:numPr>
                <w:ilvl w:val="0"/>
                <w:numId w:val="2"/>
              </w:numPr>
              <w:snapToGrid w:val="0"/>
              <w:spacing w:before="40" w:after="40" w:line="264" w:lineRule="auto"/>
              <w:rPr>
                <w:color w:val="0000FF"/>
                <w:szCs w:val="21"/>
              </w:rPr>
            </w:pPr>
            <w:r>
              <w:rPr>
                <w:rFonts w:hint="eastAsia"/>
                <w:color w:val="0000FF"/>
                <w:szCs w:val="21"/>
              </w:rPr>
              <w:t>主要原材料的供方—粮油、肉类、蔬菜、水产（长沙市岳麓区丰榕田园香生鲜店/长沙富饶农牧开发有限公司等）</w:t>
            </w:r>
          </w:p>
          <w:p>
            <w:pPr>
              <w:widowControl/>
              <w:numPr>
                <w:ilvl w:val="0"/>
                <w:numId w:val="2"/>
              </w:numPr>
              <w:snapToGrid w:val="0"/>
              <w:spacing w:before="40" w:after="40" w:line="264" w:lineRule="auto"/>
              <w:rPr>
                <w:color w:val="0000FF"/>
                <w:szCs w:val="21"/>
              </w:rPr>
            </w:pPr>
            <w:r>
              <w:rPr>
                <w:rFonts w:hint="eastAsia"/>
                <w:color w:val="0000FF"/>
                <w:szCs w:val="21"/>
              </w:rPr>
              <w:t>辅料的供方——调味料（长沙市岳麓区华维粮油店）</w:t>
            </w:r>
          </w:p>
          <w:p>
            <w:pPr>
              <w:widowControl/>
              <w:numPr>
                <w:ilvl w:val="0"/>
                <w:numId w:val="2"/>
              </w:numPr>
              <w:snapToGrid w:val="0"/>
              <w:spacing w:before="40" w:after="40" w:line="264" w:lineRule="auto"/>
              <w:rPr>
                <w:color w:val="0000FF"/>
                <w:szCs w:val="21"/>
              </w:rPr>
            </w:pPr>
            <w:r>
              <w:rPr>
                <w:rFonts w:hint="eastAsia"/>
                <w:color w:val="0000FF"/>
                <w:szCs w:val="21"/>
              </w:rPr>
              <w:t>餐具的供方——今年没有采购新的餐具</w:t>
            </w:r>
          </w:p>
          <w:p>
            <w:pPr>
              <w:widowControl/>
              <w:numPr>
                <w:ilvl w:val="0"/>
                <w:numId w:val="2"/>
              </w:numPr>
              <w:snapToGrid w:val="0"/>
              <w:spacing w:before="40" w:after="40" w:line="264" w:lineRule="auto"/>
              <w:rPr>
                <w:szCs w:val="21"/>
              </w:rPr>
            </w:pPr>
          </w:p>
          <w:p>
            <w:pPr>
              <w:snapToGrid w:val="0"/>
              <w:spacing w:line="264" w:lineRule="auto"/>
              <w:rPr>
                <w:szCs w:val="21"/>
              </w:rPr>
            </w:pPr>
            <w:r>
              <w:rPr>
                <w:rFonts w:hint="eastAsia"/>
                <w:szCs w:val="21"/>
              </w:rPr>
              <w:t>原辅料、食品包装材料验收要求和程序，及索证</w:t>
            </w:r>
          </w:p>
          <w:p>
            <w:pPr>
              <w:widowControl/>
              <w:numPr>
                <w:ilvl w:val="0"/>
                <w:numId w:val="2"/>
              </w:numPr>
              <w:snapToGrid w:val="0"/>
              <w:spacing w:before="40" w:after="40" w:line="264" w:lineRule="auto"/>
              <w:rPr>
                <w:color w:val="0000FF"/>
                <w:szCs w:val="21"/>
              </w:rPr>
            </w:pPr>
            <w:r>
              <w:rPr>
                <w:rFonts w:hint="eastAsia"/>
                <w:color w:val="0000FF"/>
                <w:szCs w:val="21"/>
              </w:rPr>
              <w:t>主要原材料——猪肉，20201104，</w:t>
            </w:r>
            <w:r>
              <w:rPr>
                <w:rFonts w:hint="eastAsia" w:ascii="Wingdings" w:hAnsi="Wingdings"/>
                <w:color w:val="0000FF"/>
                <w:szCs w:val="21"/>
              </w:rPr>
              <w:t>¨</w:t>
            </w:r>
            <w:r>
              <w:rPr>
                <w:rFonts w:hint="eastAsia"/>
                <w:color w:val="0000FF"/>
                <w:szCs w:val="21"/>
              </w:rPr>
              <w:t>企业自检/委托检验/</w:t>
            </w:r>
            <w:r>
              <w:rPr>
                <w:rFonts w:hint="eastAsia" w:ascii="宋体" w:hAnsi="宋体"/>
                <w:color w:val="0000FF"/>
                <w:szCs w:val="21"/>
              </w:rPr>
              <w:t>■</w:t>
            </w:r>
            <w:r>
              <w:rPr>
                <w:rFonts w:hint="eastAsia"/>
                <w:color w:val="0000FF"/>
                <w:szCs w:val="21"/>
              </w:rPr>
              <w:t>验证供方检测报告</w:t>
            </w:r>
          </w:p>
          <w:p>
            <w:pPr>
              <w:widowControl/>
              <w:numPr>
                <w:ilvl w:val="0"/>
                <w:numId w:val="2"/>
              </w:numPr>
              <w:snapToGrid w:val="0"/>
              <w:spacing w:before="40" w:after="40" w:line="264" w:lineRule="auto"/>
              <w:rPr>
                <w:color w:val="0000FF"/>
                <w:szCs w:val="21"/>
              </w:rPr>
            </w:pPr>
            <w:r>
              <w:rPr>
                <w:rFonts w:hint="eastAsia"/>
                <w:color w:val="0000FF"/>
                <w:szCs w:val="21"/>
              </w:rPr>
              <w:t>——蔬菜，20201110，</w:t>
            </w:r>
            <w:r>
              <w:rPr>
                <w:rFonts w:hint="eastAsia" w:ascii="Wingdings" w:hAnsi="Wingdings"/>
                <w:color w:val="0000FF"/>
                <w:szCs w:val="21"/>
              </w:rPr>
              <w:t>¨</w:t>
            </w:r>
            <w:r>
              <w:rPr>
                <w:rFonts w:hint="eastAsia"/>
                <w:color w:val="0000FF"/>
                <w:szCs w:val="21"/>
              </w:rPr>
              <w:t>企业自检/委托检验/</w:t>
            </w:r>
            <w:r>
              <w:rPr>
                <w:rFonts w:hint="eastAsia" w:ascii="宋体" w:hAnsi="宋体"/>
                <w:color w:val="0000FF"/>
                <w:szCs w:val="21"/>
              </w:rPr>
              <w:t>■</w:t>
            </w:r>
            <w:r>
              <w:rPr>
                <w:rFonts w:hint="eastAsia"/>
                <w:color w:val="0000FF"/>
                <w:szCs w:val="21"/>
              </w:rPr>
              <w:t>验证供方检测报告</w:t>
            </w:r>
          </w:p>
          <w:p>
            <w:pPr>
              <w:widowControl/>
              <w:numPr>
                <w:ilvl w:val="0"/>
                <w:numId w:val="2"/>
              </w:numPr>
              <w:snapToGrid w:val="0"/>
              <w:spacing w:before="40" w:after="40" w:line="264" w:lineRule="auto"/>
              <w:rPr>
                <w:color w:val="0000FF"/>
                <w:szCs w:val="21"/>
              </w:rPr>
            </w:pPr>
            <w:r>
              <w:rPr>
                <w:rFonts w:hint="eastAsia"/>
                <w:color w:val="0000FF"/>
                <w:szCs w:val="21"/>
              </w:rPr>
              <w:t>辅料——红油豆瓣，20201017，</w:t>
            </w:r>
            <w:r>
              <w:rPr>
                <w:rFonts w:hint="eastAsia" w:ascii="Wingdings" w:hAnsi="Wingdings"/>
                <w:color w:val="0000FF"/>
                <w:szCs w:val="21"/>
              </w:rPr>
              <w:t>¨</w:t>
            </w:r>
            <w:r>
              <w:rPr>
                <w:rFonts w:hint="eastAsia"/>
                <w:color w:val="0000FF"/>
                <w:szCs w:val="21"/>
              </w:rPr>
              <w:t>企业自检/委托检验/</w:t>
            </w:r>
            <w:r>
              <w:rPr>
                <w:rFonts w:hint="eastAsia" w:ascii="宋体" w:hAnsi="宋体"/>
                <w:color w:val="0000FF"/>
                <w:szCs w:val="21"/>
              </w:rPr>
              <w:t>■</w:t>
            </w:r>
            <w:r>
              <w:rPr>
                <w:rFonts w:hint="eastAsia"/>
                <w:color w:val="0000FF"/>
                <w:szCs w:val="21"/>
              </w:rPr>
              <w:t>验证供方检测报告</w:t>
            </w:r>
          </w:p>
          <w:p>
            <w:pPr>
              <w:widowControl/>
              <w:numPr>
                <w:ilvl w:val="0"/>
                <w:numId w:val="2"/>
              </w:numPr>
              <w:snapToGrid w:val="0"/>
              <w:spacing w:before="40" w:after="40" w:line="264" w:lineRule="auto"/>
              <w:rPr>
                <w:color w:val="0000FF"/>
                <w:szCs w:val="21"/>
              </w:rPr>
            </w:pPr>
            <w:r>
              <w:rPr>
                <w:rFonts w:hint="eastAsia"/>
                <w:color w:val="0000FF"/>
                <w:szCs w:val="21"/>
              </w:rPr>
              <w:t>内包材——餐具（汤勺），未采购，</w:t>
            </w:r>
            <w:r>
              <w:rPr>
                <w:rFonts w:hint="eastAsia" w:ascii="Wingdings" w:hAnsi="Wingdings"/>
                <w:color w:val="0000FF"/>
                <w:szCs w:val="21"/>
              </w:rPr>
              <w:t>¨</w:t>
            </w:r>
            <w:r>
              <w:rPr>
                <w:rFonts w:hint="eastAsia"/>
                <w:color w:val="0000FF"/>
                <w:szCs w:val="21"/>
              </w:rPr>
              <w:t>企业自检/</w:t>
            </w:r>
            <w:r>
              <w:rPr>
                <w:rFonts w:hint="eastAsia" w:ascii="Wingdings" w:hAnsi="Wingdings"/>
                <w:color w:val="0000FF"/>
                <w:szCs w:val="21"/>
              </w:rPr>
              <w:t>¨</w:t>
            </w:r>
            <w:r>
              <w:rPr>
                <w:rFonts w:hint="eastAsia"/>
                <w:color w:val="0000FF"/>
                <w:szCs w:val="21"/>
              </w:rPr>
              <w:t>委托检验/验证供方检测报告</w:t>
            </w:r>
          </w:p>
          <w:p>
            <w:pPr>
              <w:widowControl/>
              <w:numPr>
                <w:ilvl w:val="0"/>
                <w:numId w:val="2"/>
              </w:numPr>
              <w:snapToGrid w:val="0"/>
              <w:spacing w:before="40" w:after="40" w:line="264" w:lineRule="auto"/>
              <w:rPr>
                <w:color w:val="0000FF"/>
                <w:szCs w:val="21"/>
              </w:rPr>
            </w:pPr>
            <w:r>
              <w:rPr>
                <w:rFonts w:hint="eastAsia"/>
                <w:color w:val="0000FF"/>
                <w:szCs w:val="21"/>
              </w:rPr>
              <w:t>内包材——餐具（碗），未采购，</w:t>
            </w:r>
            <w:r>
              <w:rPr>
                <w:rFonts w:hint="eastAsia" w:ascii="Wingdings" w:hAnsi="Wingdings"/>
                <w:color w:val="0000FF"/>
                <w:szCs w:val="21"/>
              </w:rPr>
              <w:t>¨</w:t>
            </w:r>
            <w:r>
              <w:rPr>
                <w:rFonts w:hint="eastAsia"/>
                <w:color w:val="0000FF"/>
                <w:szCs w:val="21"/>
              </w:rPr>
              <w:t>企业自检/</w:t>
            </w:r>
            <w:r>
              <w:rPr>
                <w:rFonts w:hint="eastAsia" w:ascii="Wingdings" w:hAnsi="Wingdings"/>
                <w:color w:val="0000FF"/>
                <w:szCs w:val="21"/>
              </w:rPr>
              <w:t>¨</w:t>
            </w:r>
            <w:r>
              <w:rPr>
                <w:rFonts w:hint="eastAsia"/>
                <w:color w:val="0000FF"/>
                <w:szCs w:val="21"/>
              </w:rPr>
              <w:t>委托检验/验证供方检测报告</w:t>
            </w:r>
          </w:p>
          <w:p>
            <w:pPr>
              <w:widowControl/>
              <w:numPr>
                <w:ilvl w:val="0"/>
                <w:numId w:val="2"/>
              </w:numPr>
              <w:snapToGrid w:val="0"/>
              <w:spacing w:before="40" w:after="40" w:line="264" w:lineRule="auto"/>
              <w:rPr>
                <w:color w:val="0000FF"/>
                <w:szCs w:val="21"/>
              </w:rPr>
            </w:pPr>
          </w:p>
          <w:p>
            <w:pPr>
              <w:snapToGrid w:val="0"/>
              <w:spacing w:line="264" w:lineRule="auto"/>
              <w:rPr>
                <w:szCs w:val="21"/>
              </w:rPr>
            </w:pPr>
          </w:p>
          <w:p>
            <w:pPr>
              <w:snapToGrid w:val="0"/>
              <w:spacing w:line="264" w:lineRule="auto"/>
              <w:rPr>
                <w:szCs w:val="21"/>
              </w:rPr>
            </w:pPr>
            <w:r>
              <w:rPr>
                <w:rFonts w:hint="eastAsia"/>
                <w:szCs w:val="21"/>
              </w:rPr>
              <w:t>原辅料、食品包装材料的追溯标识</w:t>
            </w:r>
          </w:p>
          <w:p>
            <w:pPr>
              <w:widowControl/>
              <w:numPr>
                <w:ilvl w:val="0"/>
                <w:numId w:val="14"/>
              </w:numPr>
              <w:snapToGrid w:val="0"/>
              <w:spacing w:before="40" w:after="40" w:line="264" w:lineRule="auto"/>
              <w:rPr>
                <w:color w:val="0000FF"/>
                <w:szCs w:val="21"/>
              </w:rPr>
            </w:pPr>
            <w:r>
              <w:rPr>
                <w:rFonts w:hint="eastAsia"/>
                <w:color w:val="0000FF"/>
                <w:szCs w:val="21"/>
              </w:rPr>
              <w:t>进货记录</w:t>
            </w:r>
          </w:p>
          <w:p>
            <w:pPr>
              <w:widowControl/>
              <w:numPr>
                <w:ilvl w:val="0"/>
                <w:numId w:val="14"/>
              </w:numPr>
              <w:snapToGrid w:val="0"/>
              <w:spacing w:before="40" w:after="40" w:line="264" w:lineRule="auto"/>
              <w:rPr>
                <w:color w:val="0000FF"/>
                <w:szCs w:val="21"/>
              </w:rPr>
            </w:pPr>
            <w:r>
              <w:rPr>
                <w:rFonts w:hint="eastAsia"/>
                <w:color w:val="0000FF"/>
                <w:szCs w:val="21"/>
              </w:rPr>
              <w:t>厨师</w:t>
            </w:r>
          </w:p>
          <w:p>
            <w:pPr>
              <w:widowControl/>
              <w:numPr>
                <w:ilvl w:val="0"/>
                <w:numId w:val="14"/>
              </w:numPr>
              <w:snapToGrid w:val="0"/>
              <w:spacing w:before="40" w:after="40" w:line="264" w:lineRule="auto"/>
              <w:rPr>
                <w:color w:val="0000FF"/>
                <w:szCs w:val="21"/>
              </w:rPr>
            </w:pPr>
            <w:r>
              <w:rPr>
                <w:rFonts w:hint="eastAsia"/>
                <w:color w:val="0000FF"/>
                <w:szCs w:val="21"/>
              </w:rPr>
              <w:t>区域</w:t>
            </w:r>
          </w:p>
          <w:p>
            <w:pPr>
              <w:widowControl/>
              <w:numPr>
                <w:ilvl w:val="0"/>
                <w:numId w:val="14"/>
              </w:numPr>
              <w:snapToGrid w:val="0"/>
              <w:spacing w:before="40" w:after="40" w:line="264" w:lineRule="auto"/>
              <w:rPr>
                <w:color w:val="0000FF"/>
                <w:szCs w:val="21"/>
              </w:rPr>
            </w:pPr>
            <w:r>
              <w:rPr>
                <w:rFonts w:hint="eastAsia"/>
                <w:color w:val="0000FF"/>
                <w:szCs w:val="21"/>
              </w:rPr>
              <w:t>餐食留样</w:t>
            </w:r>
          </w:p>
          <w:p>
            <w:pPr>
              <w:widowControl/>
              <w:numPr>
                <w:ilvl w:val="0"/>
                <w:numId w:val="14"/>
              </w:numPr>
              <w:snapToGrid w:val="0"/>
              <w:spacing w:before="40" w:after="40" w:line="264" w:lineRule="auto"/>
              <w:rPr>
                <w:szCs w:val="21"/>
              </w:rPr>
            </w:pPr>
          </w:p>
          <w:p>
            <w:pPr>
              <w:snapToGrid w:val="0"/>
              <w:spacing w:line="264" w:lineRule="auto"/>
              <w:rPr>
                <w:szCs w:val="21"/>
              </w:rPr>
            </w:pPr>
            <w:r>
              <w:rPr>
                <w:rFonts w:hint="eastAsia"/>
                <w:szCs w:val="21"/>
              </w:rPr>
              <w:t>企业使用食品添加剂符合/不符合GB2760的要求，如；</w:t>
            </w:r>
          </w:p>
          <w:p>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pPr>
              <w:snapToGrid w:val="0"/>
              <w:spacing w:line="264" w:lineRule="auto"/>
              <w:rPr>
                <w:szCs w:val="21"/>
              </w:rPr>
            </w:pPr>
          </w:p>
          <w:p>
            <w:pPr>
              <w:tabs>
                <w:tab w:val="left" w:pos="510"/>
              </w:tabs>
              <w:autoSpaceDE w:val="0"/>
              <w:autoSpaceDN w:val="0"/>
              <w:adjustRightInd w:val="0"/>
              <w:ind w:right="6"/>
              <w:rPr>
                <w:szCs w:val="21"/>
              </w:rPr>
            </w:pPr>
            <w:r>
              <w:rPr>
                <w:rFonts w:hint="eastAsia"/>
                <w:szCs w:val="21"/>
              </w:rPr>
              <w:t>具体的实施情况——</w:t>
            </w:r>
          </w:p>
          <w:p>
            <w:pPr>
              <w:tabs>
                <w:tab w:val="left" w:pos="510"/>
              </w:tabs>
              <w:autoSpaceDE w:val="0"/>
              <w:autoSpaceDN w:val="0"/>
              <w:adjustRightInd w:val="0"/>
              <w:ind w:right="6"/>
              <w:rPr>
                <w:b/>
                <w:szCs w:val="18"/>
                <w:lang w:val="en-GB"/>
              </w:rPr>
            </w:pPr>
            <w:r>
              <w:rPr>
                <w:rFonts w:hint="eastAsia"/>
                <w:b/>
                <w:szCs w:val="18"/>
                <w:lang w:val="en-GB"/>
              </w:rPr>
              <w:t>食品的贮存和运输</w:t>
            </w:r>
          </w:p>
          <w:p>
            <w:pPr>
              <w:tabs>
                <w:tab w:val="left" w:pos="510"/>
              </w:tabs>
              <w:autoSpaceDE w:val="0"/>
              <w:autoSpaceDN w:val="0"/>
              <w:adjustRightInd w:val="0"/>
              <w:ind w:right="6"/>
              <w:rPr>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pPr>
              <w:tabs>
                <w:tab w:val="left" w:pos="510"/>
              </w:tabs>
              <w:autoSpaceDE w:val="0"/>
              <w:autoSpaceDN w:val="0"/>
              <w:adjustRightInd w:val="0"/>
              <w:ind w:right="6"/>
              <w:rPr>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pPr>
              <w:tabs>
                <w:tab w:val="left" w:pos="510"/>
              </w:tabs>
              <w:autoSpaceDE w:val="0"/>
              <w:autoSpaceDN w:val="0"/>
              <w:adjustRightInd w:val="0"/>
              <w:ind w:right="6"/>
              <w:rPr>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pPr>
              <w:tabs>
                <w:tab w:val="left" w:pos="510"/>
              </w:tabs>
              <w:autoSpaceDE w:val="0"/>
              <w:autoSpaceDN w:val="0"/>
              <w:adjustRightInd w:val="0"/>
              <w:ind w:right="6"/>
              <w:rPr>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pPr>
              <w:tabs>
                <w:tab w:val="left" w:pos="510"/>
              </w:tabs>
              <w:autoSpaceDE w:val="0"/>
              <w:autoSpaceDN w:val="0"/>
              <w:adjustRightInd w:val="0"/>
              <w:ind w:right="6"/>
              <w:rPr>
                <w:b/>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安全贮存和运输过程中是/否避免日光直射、雨淋、显著的温湿度变化和剧烈撞击等，防止食品受到不良影响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5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461"/>
                <w:tab w:val="left" w:pos="2977"/>
              </w:tabs>
              <w:spacing w:before="20" w:line="240" w:lineRule="atLeast"/>
              <w:ind w:left="35" w:right="57"/>
              <w:rPr>
                <w:b/>
                <w:szCs w:val="18"/>
                <w:lang w:val="en-GB"/>
              </w:rPr>
            </w:pPr>
            <w:r>
              <w:rPr>
                <w:rFonts w:hint="eastAsia"/>
                <w:b/>
                <w:szCs w:val="18"/>
                <w:lang w:val="en-GB"/>
              </w:rPr>
              <w:t>维护保养计划</w:t>
            </w:r>
          </w:p>
          <w:p>
            <w:pPr>
              <w:snapToGrid w:val="0"/>
              <w:spacing w:line="264" w:lineRule="auto"/>
              <w:rPr>
                <w:szCs w:val="21"/>
              </w:rPr>
            </w:pPr>
            <w:r>
              <w:rPr>
                <w:rFonts w:hint="eastAsia"/>
                <w:szCs w:val="21"/>
              </w:rPr>
              <w:t>企业制订了</w:t>
            </w:r>
            <w:r>
              <w:rPr>
                <w:rFonts w:hint="eastAsia"/>
                <w:szCs w:val="21"/>
                <w:u w:val="single"/>
              </w:rPr>
              <w:t xml:space="preserve">   2020  </w:t>
            </w:r>
            <w:r>
              <w:rPr>
                <w:rFonts w:hint="eastAsia"/>
                <w:szCs w:val="21"/>
              </w:rPr>
              <w:t>年度的大堂、后厨、设施、设备等的维护保养计划</w:t>
            </w:r>
          </w:p>
          <w:p>
            <w:pPr>
              <w:snapToGrid w:val="0"/>
              <w:spacing w:line="264" w:lineRule="auto"/>
              <w:rPr>
                <w:szCs w:val="21"/>
              </w:rPr>
            </w:pPr>
            <w:r>
              <w:rPr>
                <w:rFonts w:hint="eastAsia"/>
                <w:szCs w:val="21"/>
              </w:rPr>
              <w:t>检查维护保养计划的具体实施记录</w:t>
            </w:r>
          </w:p>
          <w:p>
            <w:pPr>
              <w:widowControl/>
              <w:numPr>
                <w:ilvl w:val="0"/>
                <w:numId w:val="2"/>
              </w:numPr>
              <w:snapToGrid w:val="0"/>
              <w:spacing w:before="40" w:after="40" w:line="264" w:lineRule="auto"/>
              <w:rPr>
                <w:color w:val="0000FF"/>
                <w:szCs w:val="21"/>
              </w:rPr>
            </w:pPr>
            <w:r>
              <w:rPr>
                <w:rFonts w:hint="eastAsia"/>
                <w:color w:val="0000FF"/>
                <w:szCs w:val="21"/>
              </w:rPr>
              <w:t>餐厅设施</w:t>
            </w:r>
          </w:p>
          <w:p>
            <w:pPr>
              <w:widowControl/>
              <w:numPr>
                <w:ilvl w:val="0"/>
                <w:numId w:val="2"/>
              </w:numPr>
              <w:snapToGrid w:val="0"/>
              <w:spacing w:before="40" w:after="40" w:line="264" w:lineRule="auto"/>
              <w:rPr>
                <w:color w:val="0000FF"/>
                <w:szCs w:val="21"/>
              </w:rPr>
            </w:pPr>
            <w:r>
              <w:rPr>
                <w:rFonts w:hint="eastAsia"/>
                <w:color w:val="0000FF"/>
                <w:szCs w:val="21"/>
              </w:rPr>
              <w:t>区域设施</w:t>
            </w:r>
          </w:p>
          <w:p>
            <w:pPr>
              <w:widowControl/>
              <w:numPr>
                <w:ilvl w:val="0"/>
                <w:numId w:val="2"/>
              </w:numPr>
              <w:snapToGrid w:val="0"/>
              <w:spacing w:before="40" w:after="40" w:line="264" w:lineRule="auto"/>
              <w:rPr>
                <w:color w:val="0000FF"/>
                <w:szCs w:val="21"/>
              </w:rPr>
            </w:pPr>
            <w:r>
              <w:rPr>
                <w:rFonts w:hint="eastAsia"/>
                <w:color w:val="0000FF"/>
                <w:szCs w:val="21"/>
              </w:rPr>
              <w:t>大堂设施</w:t>
            </w:r>
          </w:p>
          <w:p>
            <w:pPr>
              <w:widowControl/>
              <w:numPr>
                <w:ilvl w:val="0"/>
                <w:numId w:val="2"/>
              </w:numPr>
              <w:snapToGrid w:val="0"/>
              <w:spacing w:before="40" w:after="40" w:line="264" w:lineRule="auto"/>
              <w:rPr>
                <w:szCs w:val="21"/>
              </w:rPr>
            </w:pPr>
            <w:r>
              <w:rPr>
                <w:rFonts w:hint="eastAsia"/>
                <w:color w:val="0000FF"/>
                <w:szCs w:val="21"/>
              </w:rPr>
              <w:t>后厨加工设备</w:t>
            </w:r>
          </w:p>
          <w:p>
            <w:pPr>
              <w:snapToGrid w:val="0"/>
              <w:spacing w:line="264" w:lineRule="auto"/>
              <w:rPr>
                <w:szCs w:val="21"/>
              </w:rPr>
            </w:pPr>
            <w:r>
              <w:rPr>
                <w:rFonts w:hint="eastAsia"/>
                <w:szCs w:val="21"/>
              </w:rPr>
              <w:t>现场观察大堂、后厨、设施、设备等具体状况</w:t>
            </w:r>
            <w:r>
              <w:rPr>
                <w:rFonts w:hint="eastAsia" w:ascii="宋体" w:hAnsi="宋体"/>
                <w:color w:val="0000FF"/>
                <w:szCs w:val="18"/>
                <w:lang w:val="en-GB"/>
              </w:rPr>
              <w:t>□</w:t>
            </w:r>
            <w:r>
              <w:rPr>
                <w:rFonts w:hint="eastAsia"/>
                <w:szCs w:val="21"/>
              </w:rPr>
              <w:t>良好/</w:t>
            </w:r>
            <w:r>
              <w:rPr>
                <w:rFonts w:hint="eastAsia" w:ascii="宋体" w:hAnsi="宋体"/>
                <w:color w:val="0000FF"/>
                <w:szCs w:val="18"/>
                <w:lang w:val="en-GB"/>
              </w:rPr>
              <w:t>■/基本符合□</w:t>
            </w:r>
            <w:r>
              <w:rPr>
                <w:rFonts w:hint="eastAsia"/>
                <w:szCs w:val="21"/>
              </w:rPr>
              <w:t>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671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461"/>
                <w:tab w:val="left" w:pos="2977"/>
              </w:tabs>
              <w:spacing w:before="20" w:line="240" w:lineRule="atLeast"/>
              <w:ind w:right="57"/>
              <w:rPr>
                <w:szCs w:val="21"/>
              </w:rPr>
            </w:pPr>
            <w:r>
              <w:rPr>
                <w:rFonts w:hint="eastAsia"/>
                <w:b/>
                <w:szCs w:val="21"/>
              </w:rPr>
              <w:t>产品标识和可追溯性计划</w:t>
            </w:r>
          </w:p>
          <w:p>
            <w:pPr>
              <w:snapToGrid w:val="0"/>
              <w:spacing w:line="264" w:lineRule="auto"/>
              <w:rPr>
                <w:szCs w:val="21"/>
              </w:rPr>
            </w:pPr>
            <w:r>
              <w:rPr>
                <w:rFonts w:hint="eastAsia"/>
                <w:szCs w:val="21"/>
              </w:rPr>
              <w:t>在食品生产全过程中，使用适宜的方法识别产品并具有可追溯性；</w:t>
            </w:r>
          </w:p>
          <w:p>
            <w:pPr>
              <w:snapToGrid w:val="0"/>
              <w:spacing w:line="264" w:lineRule="auto"/>
              <w:rPr>
                <w:szCs w:val="21"/>
              </w:rPr>
            </w:pPr>
            <w:r>
              <w:rPr>
                <w:rFonts w:hint="eastAsia"/>
                <w:szCs w:val="21"/>
              </w:rPr>
              <w:t>对监控和验证要求标识产品的状态</w:t>
            </w:r>
          </w:p>
          <w:p>
            <w:pPr>
              <w:snapToGrid w:val="0"/>
              <w:spacing w:line="264" w:lineRule="auto"/>
              <w:rPr>
                <w:szCs w:val="21"/>
              </w:rPr>
            </w:pPr>
            <w:r>
              <w:rPr>
                <w:rFonts w:hint="eastAsia"/>
                <w:szCs w:val="21"/>
              </w:rPr>
              <w:t>产品发运记录，记录内容包括所有分销方、零售商、顾客或消费者</w:t>
            </w:r>
          </w:p>
          <w:p>
            <w:pPr>
              <w:jc w:val="left"/>
              <w:rPr>
                <w:lang w:val="en-GB"/>
              </w:rPr>
            </w:pPr>
            <w:r>
              <w:rPr>
                <w:rFonts w:hint="eastAsia"/>
                <w:lang w:val="en-GB"/>
              </w:rPr>
              <w:t>在本审核时，通过抽查保留的样品/产品_</w:t>
            </w:r>
            <w:r>
              <w:rPr>
                <w:rFonts w:hint="eastAsia"/>
                <w:b/>
                <w:color w:val="0000FF"/>
                <w:u w:val="single"/>
              </w:rPr>
              <w:t>产品名称</w:t>
            </w:r>
            <w:r>
              <w:rPr>
                <w:rFonts w:hint="eastAsia"/>
                <w:u w:val="single"/>
                <w:lang w:val="en-GB"/>
              </w:rPr>
              <w:t>：</w:t>
            </w:r>
            <w:r>
              <w:rPr>
                <w:rFonts w:hint="eastAsia"/>
                <w:b/>
                <w:color w:val="0000FF"/>
                <w:u w:val="single"/>
              </w:rPr>
              <w:t>芹菜炒肉；批号： 2020-10-30</w:t>
            </w:r>
            <w:r>
              <w:rPr>
                <w:rFonts w:hint="eastAsia"/>
                <w:color w:val="0000FF"/>
                <w:u w:val="single"/>
              </w:rPr>
              <w:t>_.</w:t>
            </w:r>
            <w:r>
              <w:rPr>
                <w:rFonts w:hint="eastAsia"/>
                <w:u w:val="single"/>
              </w:rPr>
              <w:t>_</w:t>
            </w:r>
            <w:r>
              <w:rPr>
                <w:rFonts w:hint="eastAsia"/>
                <w:lang w:val="en-GB"/>
              </w:rPr>
              <w:t>进行了标识和可追溯检查，结果有效。</w:t>
            </w:r>
          </w:p>
          <w:p>
            <w:pPr>
              <w:rPr>
                <w:b/>
              </w:rPr>
            </w:pPr>
            <w:r>
              <w:rPr>
                <w:rFonts w:hint="eastAsia"/>
                <w:b/>
              </w:rPr>
              <w:t>产品召回计划</w:t>
            </w:r>
          </w:p>
          <w:p>
            <w:pPr>
              <w:rPr>
                <w:szCs w:val="21"/>
              </w:rPr>
            </w:pPr>
            <w:r>
              <w:rPr>
                <w:rFonts w:hint="eastAsia"/>
                <w:szCs w:val="21"/>
              </w:rPr>
              <w:t>产品召回计划包括了下列内容：</w:t>
            </w:r>
          </w:p>
          <w:p>
            <w:pPr>
              <w:widowControl/>
              <w:numPr>
                <w:ilvl w:val="0"/>
                <w:numId w:val="5"/>
              </w:numPr>
              <w:spacing w:before="40" w:after="40"/>
              <w:rPr>
                <w:szCs w:val="21"/>
              </w:rPr>
            </w:pPr>
            <w:r>
              <w:rPr>
                <w:rFonts w:hint="eastAsia"/>
                <w:szCs w:val="21"/>
              </w:rPr>
              <w:t>启动和实施产品召回计划人员的职责和权限</w:t>
            </w:r>
          </w:p>
          <w:p>
            <w:pPr>
              <w:widowControl/>
              <w:numPr>
                <w:ilvl w:val="0"/>
                <w:numId w:val="5"/>
              </w:numPr>
              <w:spacing w:before="40" w:after="40"/>
              <w:rPr>
                <w:szCs w:val="21"/>
              </w:rPr>
            </w:pPr>
            <w:r>
              <w:rPr>
                <w:rFonts w:hint="eastAsia"/>
                <w:szCs w:val="21"/>
              </w:rPr>
              <w:t>产品召回行动需符合的相关法律、法规和其他相关要求</w:t>
            </w:r>
          </w:p>
          <w:p>
            <w:pPr>
              <w:widowControl/>
              <w:numPr>
                <w:ilvl w:val="0"/>
                <w:numId w:val="5"/>
              </w:numPr>
              <w:spacing w:before="40" w:after="40"/>
              <w:rPr>
                <w:szCs w:val="21"/>
              </w:rPr>
            </w:pPr>
            <w:r>
              <w:rPr>
                <w:rFonts w:hint="eastAsia"/>
                <w:szCs w:val="21"/>
              </w:rPr>
              <w:t>制定并实施受安全危害影响产品的召回措施</w:t>
            </w:r>
          </w:p>
          <w:p>
            <w:pPr>
              <w:widowControl/>
              <w:numPr>
                <w:ilvl w:val="0"/>
                <w:numId w:val="5"/>
              </w:numPr>
              <w:spacing w:before="40" w:after="40"/>
              <w:rPr>
                <w:szCs w:val="21"/>
              </w:rPr>
            </w:pPr>
            <w:r>
              <w:rPr>
                <w:rFonts w:hint="eastAsia"/>
                <w:szCs w:val="21"/>
              </w:rPr>
              <w:t>制定对召回的产品进行分析和处置的措施；</w:t>
            </w:r>
          </w:p>
          <w:p>
            <w:pPr>
              <w:tabs>
                <w:tab w:val="left" w:pos="510"/>
              </w:tabs>
              <w:autoSpaceDE w:val="0"/>
              <w:autoSpaceDN w:val="0"/>
              <w:adjustRightInd w:val="0"/>
              <w:ind w:right="6"/>
              <w:rPr>
                <w:szCs w:val="21"/>
              </w:rPr>
            </w:pPr>
            <w:r>
              <w:rPr>
                <w:rFonts w:hint="eastAsia"/>
                <w:color w:val="0000FF"/>
                <w:szCs w:val="21"/>
                <w:u w:val="single"/>
              </w:rPr>
              <w:t>2020</w:t>
            </w:r>
            <w:r>
              <w:rPr>
                <w:rFonts w:hint="eastAsia"/>
                <w:color w:val="0000FF"/>
                <w:szCs w:val="21"/>
              </w:rPr>
              <w:t>年</w:t>
            </w:r>
            <w:r>
              <w:rPr>
                <w:rFonts w:hint="eastAsia"/>
                <w:color w:val="0000FF"/>
                <w:szCs w:val="21"/>
                <w:u w:val="single"/>
              </w:rPr>
              <w:t>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进行了召回演练，产品</w:t>
            </w:r>
            <w:r>
              <w:rPr>
                <w:rFonts w:hint="eastAsia"/>
                <w:b/>
                <w:color w:val="0000FF"/>
                <w:u w:val="single"/>
              </w:rPr>
              <w:t>芹菜炒肉的调味料过期</w:t>
            </w:r>
            <w:r>
              <w:rPr>
                <w:rFonts w:hint="eastAsia"/>
                <w:szCs w:val="21"/>
              </w:rPr>
              <w:t>，批号</w:t>
            </w:r>
            <w:r>
              <w:rPr>
                <w:rFonts w:hint="eastAsia"/>
                <w:color w:val="1D41D5"/>
                <w:szCs w:val="21"/>
                <w:u w:val="single"/>
              </w:rPr>
              <w:t>2020-10-30</w:t>
            </w:r>
            <w:r>
              <w:rPr>
                <w:rFonts w:hint="eastAsia"/>
                <w:szCs w:val="21"/>
              </w:rPr>
              <w:t>，处置有效性</w:t>
            </w:r>
            <w:r>
              <w:rPr>
                <w:rFonts w:hint="eastAsia" w:ascii="宋体" w:hAnsi="宋体"/>
                <w:szCs w:val="21"/>
                <w:u w:val="single"/>
              </w:rPr>
              <w:t>□</w:t>
            </w:r>
            <w:r>
              <w:rPr>
                <w:rFonts w:hint="eastAsia"/>
                <w:szCs w:val="21"/>
                <w:u w:val="single"/>
              </w:rPr>
              <w:t>良好/</w:t>
            </w:r>
            <w:r>
              <w:rPr>
                <w:rFonts w:hint="eastAsia" w:ascii="宋体" w:hAnsi="宋体"/>
              </w:rPr>
              <w:t>■</w:t>
            </w:r>
            <w:r>
              <w:rPr>
                <w:rFonts w:hint="eastAsia"/>
                <w:szCs w:val="21"/>
                <w:u w:val="single"/>
              </w:rPr>
              <w:t>基本满足/</w:t>
            </w:r>
            <w:r>
              <w:rPr>
                <w:rFonts w:hint="eastAsia" w:ascii="宋体" w:hAnsi="宋体"/>
                <w:szCs w:val="21"/>
                <w:u w:val="single"/>
              </w:rPr>
              <w:t>□</w:t>
            </w:r>
            <w:r>
              <w:rPr>
                <w:rFonts w:hint="eastAsia"/>
                <w:szCs w:val="21"/>
                <w:u w:val="single"/>
              </w:rPr>
              <w:t>欠佳</w:t>
            </w:r>
          </w:p>
          <w:p>
            <w:pPr>
              <w:tabs>
                <w:tab w:val="left" w:pos="510"/>
              </w:tabs>
              <w:autoSpaceDE w:val="0"/>
              <w:autoSpaceDN w:val="0"/>
              <w:adjustRightInd w:val="0"/>
              <w:ind w:right="6"/>
            </w:pPr>
          </w:p>
          <w:p>
            <w:pPr>
              <w:rPr>
                <w:szCs w:val="21"/>
              </w:rPr>
            </w:pPr>
            <w:r>
              <w:rPr>
                <w:rFonts w:hint="eastAsia"/>
                <w:szCs w:val="21"/>
              </w:rPr>
              <w:t>实际发生的产品召回记录。</w:t>
            </w:r>
          </w:p>
          <w:p>
            <w:pPr>
              <w:tabs>
                <w:tab w:val="left" w:pos="510"/>
              </w:tabs>
              <w:autoSpaceDE w:val="0"/>
              <w:autoSpaceDN w:val="0"/>
              <w:adjustRightInd w:val="0"/>
              <w:ind w:right="6"/>
            </w:pPr>
            <w:r>
              <w:rPr>
                <w:rFonts w:hint="eastAsia"/>
              </w:rPr>
              <w:t>召回的原因分析，采取纠正措施。以下投诉被抽查：</w:t>
            </w:r>
          </w:p>
          <w:p>
            <w:pPr>
              <w:tabs>
                <w:tab w:val="left" w:pos="510"/>
              </w:tabs>
              <w:autoSpaceDE w:val="0"/>
              <w:autoSpaceDN w:val="0"/>
              <w:adjustRightInd w:val="0"/>
              <w:ind w:right="6"/>
              <w:rPr>
                <w:color w:val="0000FF"/>
              </w:rPr>
            </w:pPr>
            <w:r>
              <w:rPr>
                <w:rFonts w:hint="eastAsia"/>
              </w:rPr>
              <w:t>•</w:t>
            </w:r>
            <w:r>
              <w:rPr>
                <w:rFonts w:hint="eastAsia"/>
              </w:rPr>
              <w:tab/>
            </w:r>
            <w:r>
              <w:rPr>
                <w:rFonts w:hint="eastAsia" w:ascii="宋体" w:hAnsi="宋体"/>
                <w:color w:val="0000FF"/>
                <w:szCs w:val="18"/>
                <w:lang w:val="en-GB"/>
              </w:rPr>
              <w:t>■</w:t>
            </w:r>
            <w:r>
              <w:rPr>
                <w:rFonts w:hint="eastAsia"/>
                <w:color w:val="0000FF"/>
              </w:rPr>
              <w:t>该公司没有发生实际的产品召回</w:t>
            </w:r>
          </w:p>
          <w:p>
            <w:pPr>
              <w:tabs>
                <w:tab w:val="left" w:pos="510"/>
              </w:tabs>
              <w:autoSpaceDE w:val="0"/>
              <w:autoSpaceDN w:val="0"/>
              <w:adjustRightInd w:val="0"/>
              <w:ind w:right="6"/>
              <w:rPr>
                <w:color w:val="0000FF"/>
                <w:szCs w:val="21"/>
              </w:rPr>
            </w:pPr>
            <w:r>
              <w:rPr>
                <w:rFonts w:hint="eastAsia"/>
              </w:rPr>
              <w:t>•</w:t>
            </w:r>
            <w:r>
              <w:rPr>
                <w:rFonts w:hint="eastAsia"/>
              </w:rPr>
              <w:tab/>
            </w:r>
            <w:r>
              <w:rPr>
                <w:rFonts w:hint="eastAsia" w:ascii="宋体" w:hAnsi="宋体"/>
                <w:color w:val="0000FF"/>
                <w:szCs w:val="18"/>
                <w:lang w:val="en-GB"/>
              </w:rPr>
              <w:t>□</w:t>
            </w:r>
            <w:r>
              <w:rPr>
                <w:rFonts w:hint="eastAsia"/>
                <w:color w:val="0000FF"/>
                <w:szCs w:val="21"/>
              </w:rPr>
              <w:t>年月日</w:t>
            </w:r>
            <w:r>
              <w:rPr>
                <w:rFonts w:hint="eastAsia"/>
                <w:szCs w:val="21"/>
              </w:rPr>
              <w:t>进行了召回，</w:t>
            </w:r>
            <w:r>
              <w:rPr>
                <w:rFonts w:hint="eastAsia"/>
                <w:color w:val="0000FF"/>
                <w:szCs w:val="21"/>
              </w:rPr>
              <w:t>产品，批号</w:t>
            </w:r>
            <w:r>
              <w:rPr>
                <w:rFonts w:hint="eastAsia"/>
                <w:szCs w:val="21"/>
              </w:rPr>
              <w:t>，</w:t>
            </w:r>
            <w:r>
              <w:rPr>
                <w:rFonts w:hint="eastAsia"/>
                <w:color w:val="0000FF"/>
                <w:szCs w:val="21"/>
              </w:rPr>
              <w:t>处置有效性</w:t>
            </w:r>
            <w:r>
              <w:rPr>
                <w:rFonts w:hint="eastAsia"/>
                <w:color w:val="0000FF"/>
                <w:szCs w:val="21"/>
                <w:u w:val="single"/>
              </w:rPr>
              <w:t>良好/欠佳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66"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461"/>
                <w:tab w:val="left" w:pos="2977"/>
              </w:tabs>
              <w:spacing w:before="20" w:line="240" w:lineRule="atLeast"/>
              <w:ind w:left="35" w:right="57"/>
              <w:rPr>
                <w:b/>
                <w:szCs w:val="18"/>
                <w:lang w:val="en-GB"/>
              </w:rPr>
            </w:pPr>
            <w:r>
              <w:rPr>
                <w:rFonts w:hint="eastAsia"/>
                <w:b/>
                <w:szCs w:val="18"/>
                <w:lang w:val="en-GB"/>
              </w:rPr>
              <w:t>应急预案</w:t>
            </w:r>
          </w:p>
          <w:p>
            <w:pPr>
              <w:rPr>
                <w:szCs w:val="21"/>
              </w:rPr>
            </w:pPr>
            <w:r>
              <w:rPr>
                <w:rFonts w:hint="eastAsia"/>
                <w:szCs w:val="21"/>
              </w:rPr>
              <w:t>已识别的潜在事件或紧急情况、制订了应急准备与响应预案，能够防止或减少食品安全危害。</w:t>
            </w:r>
          </w:p>
          <w:p>
            <w:pPr>
              <w:tabs>
                <w:tab w:val="left" w:pos="510"/>
              </w:tabs>
              <w:autoSpaceDE w:val="0"/>
              <w:autoSpaceDN w:val="0"/>
              <w:adjustRightInd w:val="0"/>
              <w:ind w:right="6"/>
              <w:rPr>
                <w:szCs w:val="21"/>
              </w:rPr>
            </w:pPr>
            <w:r>
              <w:rPr>
                <w:rFonts w:hint="eastAsia"/>
                <w:szCs w:val="21"/>
              </w:rPr>
              <w:t>对程序进行定期演练，对程序进行评审、修订的规定：</w:t>
            </w:r>
          </w:p>
          <w:p>
            <w:pPr>
              <w:tabs>
                <w:tab w:val="left" w:pos="510"/>
              </w:tabs>
              <w:autoSpaceDE w:val="0"/>
              <w:autoSpaceDN w:val="0"/>
              <w:adjustRightInd w:val="0"/>
              <w:ind w:right="6"/>
              <w:rPr>
                <w:szCs w:val="21"/>
              </w:rPr>
            </w:pPr>
          </w:p>
          <w:p>
            <w:pPr>
              <w:tabs>
                <w:tab w:val="left" w:pos="510"/>
              </w:tabs>
              <w:autoSpaceDE w:val="0"/>
              <w:autoSpaceDN w:val="0"/>
              <w:adjustRightInd w:val="0"/>
              <w:ind w:right="6"/>
              <w:rPr>
                <w:szCs w:val="21"/>
              </w:rPr>
            </w:pPr>
            <w:r>
              <w:rPr>
                <w:rFonts w:hint="eastAsia"/>
                <w:color w:val="0000FF"/>
                <w:szCs w:val="21"/>
                <w:u w:val="single"/>
              </w:rPr>
              <w:t xml:space="preserve"> 2020</w:t>
            </w:r>
            <w:r>
              <w:rPr>
                <w:rFonts w:hint="eastAsia"/>
                <w:color w:val="0000FF"/>
                <w:szCs w:val="21"/>
              </w:rPr>
              <w:t>年</w:t>
            </w:r>
            <w:r>
              <w:rPr>
                <w:rFonts w:hint="eastAsia"/>
                <w:color w:val="0000FF"/>
                <w:szCs w:val="21"/>
                <w:u w:val="single"/>
              </w:rPr>
              <w:t xml:space="preserve">  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进行了应急预案的演练，处置有效性</w:t>
            </w:r>
            <w:r>
              <w:rPr>
                <w:rFonts w:hint="eastAsia" w:ascii="宋体" w:hAnsi="宋体"/>
                <w:szCs w:val="21"/>
                <w:u w:val="single"/>
              </w:rPr>
              <w:t>□</w:t>
            </w:r>
            <w:r>
              <w:rPr>
                <w:rFonts w:hint="eastAsia"/>
                <w:szCs w:val="21"/>
                <w:u w:val="single"/>
              </w:rPr>
              <w:t>良好/</w:t>
            </w:r>
            <w:r>
              <w:rPr>
                <w:rFonts w:hint="eastAsia" w:ascii="宋体" w:hAnsi="宋体"/>
              </w:rPr>
              <w:t>■</w:t>
            </w:r>
            <w:r>
              <w:rPr>
                <w:rFonts w:hint="eastAsia"/>
                <w:szCs w:val="21"/>
                <w:u w:val="single"/>
              </w:rPr>
              <w:t>基本满足/</w:t>
            </w:r>
            <w:r>
              <w:rPr>
                <w:rFonts w:hint="eastAsia" w:ascii="宋体" w:hAnsi="宋体"/>
                <w:szCs w:val="21"/>
                <w:u w:val="single"/>
              </w:rPr>
              <w:t>□</w:t>
            </w:r>
            <w:r>
              <w:rPr>
                <w:rFonts w:hint="eastAsia"/>
                <w:szCs w:val="21"/>
                <w:u w:val="single"/>
              </w:rPr>
              <w:t>欠佳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8" w:hRule="atLeast"/>
        </w:trPr>
        <w:tc>
          <w:tcPr>
            <w:tcW w:w="1440" w:type="dxa"/>
            <w:vMerge w:val="restart"/>
            <w:tcBorders>
              <w:top w:val="single" w:color="auto" w:sz="4" w:space="0"/>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r>
              <w:rPr>
                <w:rFonts w:hint="eastAsia"/>
                <w:b/>
                <w:lang w:val="en-GB"/>
              </w:rPr>
              <w:t>HACCP计划的建立和实施</w:t>
            </w:r>
          </w:p>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预备步骤</w:t>
            </w:r>
            <w:r>
              <w:rPr>
                <w:rFonts w:hint="eastAsia"/>
                <w:b/>
                <w:lang w:val="en-GB"/>
              </w:rPr>
              <w:tab/>
            </w:r>
          </w:p>
          <w:p>
            <w:pPr>
              <w:tabs>
                <w:tab w:val="right" w:pos="3119"/>
              </w:tabs>
              <w:rPr>
                <w:szCs w:val="21"/>
              </w:rPr>
            </w:pPr>
            <w:r>
              <w:rPr>
                <w:rFonts w:hint="eastAsia"/>
                <w:szCs w:val="21"/>
              </w:rPr>
              <w:t>查看了HACCP小组成员的学历、经历、培训、批准以及活动的记录。</w:t>
            </w:r>
          </w:p>
          <w:p>
            <w:pPr>
              <w:rPr>
                <w:rFonts w:ascii="宋体" w:hAnsi="宋体" w:cs="宋体"/>
              </w:rPr>
            </w:pPr>
          </w:p>
          <w:p>
            <w:r>
              <w:rPr>
                <w:rFonts w:hint="eastAsia" w:ascii="宋体" w:hAnsi="宋体" w:cs="宋体"/>
              </w:rPr>
              <w:t>食品安全小组组长已公开任命。食品安全小组包括以下组员</w:t>
            </w:r>
            <w:r>
              <w:rPr>
                <w:rFonts w:hint="eastAsia"/>
              </w:rPr>
              <w:t>/</w:t>
            </w:r>
            <w:r>
              <w:rPr>
                <w:rFonts w:hint="eastAsia" w:ascii="宋体" w:hAnsi="宋体" w:cs="宋体"/>
              </w:rPr>
              <w:t>职能：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361"/>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lang w:val="en-GB"/>
                    </w:rPr>
                  </w:pPr>
                  <w:r>
                    <w:rPr>
                      <w:rFonts w:hint="eastAsia"/>
                      <w:lang w:val="en-GB"/>
                    </w:rPr>
                    <w:t>职责</w:t>
                  </w:r>
                </w:p>
              </w:tc>
              <w:tc>
                <w:tcPr>
                  <w:tcW w:w="3361" w:type="dxa"/>
                  <w:shd w:val="clear" w:color="auto" w:fill="FFFFFF"/>
                </w:tcPr>
                <w:p>
                  <w:pPr>
                    <w:rPr>
                      <w:lang w:val="en-GB"/>
                    </w:rPr>
                  </w:pPr>
                  <w:r>
                    <w:rPr>
                      <w:rFonts w:hint="eastAsia"/>
                      <w:lang w:val="en-GB"/>
                    </w:rPr>
                    <w:t>岗位名称</w:t>
                  </w:r>
                </w:p>
              </w:tc>
              <w:tc>
                <w:tcPr>
                  <w:tcW w:w="2334" w:type="dxa"/>
                  <w:shd w:val="clear" w:color="auto" w:fill="FFFFFF"/>
                </w:tcPr>
                <w:p>
                  <w:pPr>
                    <w:rPr>
                      <w:lang w:val="en-GB"/>
                    </w:rPr>
                  </w:pPr>
                  <w:r>
                    <w:rPr>
                      <w:rFonts w:hint="eastAsia"/>
                      <w:lang w:val="en-GB"/>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p>
              </w:tc>
              <w:tc>
                <w:tcPr>
                  <w:tcW w:w="3361" w:type="dxa"/>
                  <w:shd w:val="clear" w:color="auto" w:fill="FFFFFF"/>
                </w:tcPr>
                <w:p>
                  <w:pPr>
                    <w:rPr>
                      <w:color w:val="0000FF"/>
                      <w:lang w:val="en-GB"/>
                    </w:rPr>
                  </w:pPr>
                  <w:r>
                    <w:rPr>
                      <w:rFonts w:hint="eastAsia"/>
                      <w:color w:val="0000FF"/>
                      <w:lang w:val="en-GB"/>
                    </w:rPr>
                    <w:t>管理者代表 (食品安全小组组长)</w:t>
                  </w:r>
                </w:p>
              </w:tc>
              <w:tc>
                <w:tcPr>
                  <w:tcW w:w="2334" w:type="dxa"/>
                  <w:shd w:val="clear" w:color="auto" w:fill="FFFFFF"/>
                </w:tcPr>
                <w:p>
                  <w:pPr>
                    <w:rPr>
                      <w:color w:val="0000FF"/>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人员管理</w:t>
                  </w:r>
                </w:p>
              </w:tc>
              <w:tc>
                <w:tcPr>
                  <w:tcW w:w="3361" w:type="dxa"/>
                  <w:shd w:val="clear" w:color="auto" w:fill="FFFFFF"/>
                </w:tcPr>
                <w:p>
                  <w:pPr>
                    <w:rPr>
                      <w:color w:val="0000FF"/>
                      <w:lang w:val="en-GB"/>
                    </w:rPr>
                  </w:pPr>
                  <w:r>
                    <w:rPr>
                      <w:rFonts w:hint="eastAsia"/>
                      <w:color w:val="0000FF"/>
                    </w:rPr>
                    <w:t>办公室主任</w:t>
                  </w:r>
                </w:p>
              </w:tc>
              <w:tc>
                <w:tcPr>
                  <w:tcW w:w="2334" w:type="dxa"/>
                  <w:shd w:val="clear" w:color="auto" w:fill="FFFFFF"/>
                </w:tcPr>
                <w:p>
                  <w:pPr>
                    <w:rPr>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卫生质量控制</w:t>
                  </w:r>
                </w:p>
              </w:tc>
              <w:tc>
                <w:tcPr>
                  <w:tcW w:w="3361" w:type="dxa"/>
                  <w:shd w:val="clear" w:color="auto" w:fill="FFFFFF"/>
                </w:tcPr>
                <w:p>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pPr>
                    <w:rPr>
                      <w:color w:val="0000FF"/>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食品加工</w:t>
                  </w:r>
                </w:p>
              </w:tc>
              <w:tc>
                <w:tcPr>
                  <w:tcW w:w="3361" w:type="dxa"/>
                  <w:shd w:val="clear" w:color="auto" w:fill="FFFFFF"/>
                </w:tcPr>
                <w:p>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pPr>
                    <w:rPr>
                      <w:color w:val="0000FF"/>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原辅料采购</w:t>
                  </w:r>
                </w:p>
              </w:tc>
              <w:tc>
                <w:tcPr>
                  <w:tcW w:w="3361" w:type="dxa"/>
                  <w:shd w:val="clear" w:color="auto" w:fill="FFFFFF"/>
                </w:tcPr>
                <w:p>
                  <w:pPr>
                    <w:rPr>
                      <w:color w:val="0000FF"/>
                      <w:lang w:val="en-GB"/>
                    </w:rPr>
                  </w:pPr>
                  <w:r>
                    <w:rPr>
                      <w:rFonts w:hint="eastAsia"/>
                      <w:color w:val="0000FF"/>
                    </w:rPr>
                    <w:t>业务部</w:t>
                  </w:r>
                  <w:r>
                    <w:rPr>
                      <w:rFonts w:hint="eastAsia"/>
                      <w:color w:val="0000FF"/>
                      <w:lang w:val="en-GB"/>
                    </w:rPr>
                    <w:t>经理</w:t>
                  </w:r>
                </w:p>
              </w:tc>
              <w:tc>
                <w:tcPr>
                  <w:tcW w:w="2334" w:type="dxa"/>
                  <w:shd w:val="clear" w:color="auto" w:fill="FFFFFF"/>
                </w:tcPr>
                <w:p>
                  <w:pPr>
                    <w:rPr>
                      <w:color w:val="0000FF"/>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仓储</w:t>
                  </w:r>
                </w:p>
              </w:tc>
              <w:tc>
                <w:tcPr>
                  <w:tcW w:w="3361" w:type="dxa"/>
                  <w:shd w:val="clear" w:color="auto" w:fill="FFFFFF"/>
                </w:tcPr>
                <w:p>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pPr>
                    <w:rPr>
                      <w:color w:val="0000FF"/>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auto"/>
                </w:tcPr>
                <w:p>
                  <w:pPr>
                    <w:rPr>
                      <w:color w:val="0000FF"/>
                      <w:lang w:val="en-GB"/>
                    </w:rPr>
                  </w:pPr>
                </w:p>
              </w:tc>
              <w:tc>
                <w:tcPr>
                  <w:tcW w:w="3361" w:type="dxa"/>
                  <w:shd w:val="clear" w:color="auto" w:fill="auto"/>
                </w:tcPr>
                <w:p>
                  <w:pPr>
                    <w:rPr>
                      <w:color w:val="0000FF"/>
                      <w:lang w:val="en-GB"/>
                    </w:rPr>
                  </w:pPr>
                  <w:r>
                    <w:rPr>
                      <w:rFonts w:hint="eastAsia"/>
                      <w:color w:val="0000FF"/>
                      <w:lang w:val="en-GB"/>
                    </w:rPr>
                    <w:t>外部专家</w:t>
                  </w:r>
                </w:p>
              </w:tc>
              <w:tc>
                <w:tcPr>
                  <w:tcW w:w="2334" w:type="dxa"/>
                  <w:shd w:val="clear" w:color="auto" w:fill="auto"/>
                </w:tcPr>
                <w:p>
                  <w:pPr>
                    <w:rPr>
                      <w:color w:val="0000FF"/>
                    </w:rPr>
                  </w:pPr>
                </w:p>
              </w:tc>
            </w:tr>
          </w:tbl>
          <w:p>
            <w:pPr>
              <w:rPr>
                <w:szCs w:val="21"/>
              </w:rPr>
            </w:pPr>
          </w:p>
          <w:p>
            <w:pPr>
              <w:rPr>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产品描述</w:t>
            </w:r>
          </w:p>
          <w:p>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widowControl/>
              <w:numPr>
                <w:ilvl w:val="0"/>
                <w:numId w:val="5"/>
              </w:numPr>
              <w:spacing w:before="40" w:after="40"/>
              <w:rPr>
                <w:color w:val="0000FF"/>
                <w:szCs w:val="21"/>
              </w:rPr>
            </w:pPr>
            <w:r>
              <w:rPr>
                <w:rFonts w:hint="eastAsia"/>
                <w:color w:val="0000FF"/>
                <w:szCs w:val="21"/>
              </w:rPr>
              <w:t>肉类</w:t>
            </w:r>
          </w:p>
          <w:p>
            <w:pPr>
              <w:widowControl/>
              <w:numPr>
                <w:ilvl w:val="0"/>
                <w:numId w:val="5"/>
              </w:numPr>
              <w:spacing w:before="40" w:after="40"/>
              <w:rPr>
                <w:color w:val="0000FF"/>
                <w:szCs w:val="21"/>
              </w:rPr>
            </w:pPr>
            <w:r>
              <w:rPr>
                <w:rFonts w:hint="eastAsia"/>
                <w:color w:val="0000FF"/>
                <w:szCs w:val="21"/>
              </w:rPr>
              <w:t>水</w:t>
            </w:r>
          </w:p>
          <w:p>
            <w:pPr>
              <w:widowControl/>
              <w:numPr>
                <w:ilvl w:val="0"/>
                <w:numId w:val="5"/>
              </w:numPr>
              <w:spacing w:before="40" w:after="40"/>
              <w:rPr>
                <w:color w:val="0000FF"/>
                <w:szCs w:val="21"/>
              </w:rPr>
            </w:pPr>
            <w:r>
              <w:rPr>
                <w:rFonts w:hint="eastAsia"/>
                <w:color w:val="0000FF"/>
                <w:szCs w:val="21"/>
              </w:rPr>
              <w:t>食用油</w:t>
            </w:r>
          </w:p>
          <w:p>
            <w:pPr>
              <w:widowControl/>
              <w:numPr>
                <w:ilvl w:val="0"/>
                <w:numId w:val="5"/>
              </w:numPr>
              <w:spacing w:before="40" w:after="40"/>
              <w:rPr>
                <w:color w:val="0000FF"/>
                <w:szCs w:val="21"/>
              </w:rPr>
            </w:pPr>
            <w:r>
              <w:rPr>
                <w:rFonts w:hint="eastAsia"/>
                <w:color w:val="0000FF"/>
                <w:szCs w:val="21"/>
              </w:rPr>
              <w:t>大米</w:t>
            </w:r>
          </w:p>
          <w:p>
            <w:pPr>
              <w:widowControl/>
              <w:numPr>
                <w:ilvl w:val="0"/>
                <w:numId w:val="5"/>
              </w:numPr>
              <w:spacing w:before="40" w:after="40"/>
              <w:rPr>
                <w:color w:val="0000FF"/>
                <w:szCs w:val="21"/>
              </w:rPr>
            </w:pPr>
            <w:r>
              <w:rPr>
                <w:rFonts w:hint="eastAsia"/>
                <w:color w:val="0000FF"/>
                <w:szCs w:val="21"/>
              </w:rPr>
              <w:t>酱油</w:t>
            </w:r>
          </w:p>
          <w:p>
            <w:pPr>
              <w:widowControl/>
              <w:numPr>
                <w:ilvl w:val="0"/>
                <w:numId w:val="5"/>
              </w:numPr>
              <w:spacing w:before="40" w:after="40"/>
              <w:rPr>
                <w:color w:val="0000FF"/>
                <w:szCs w:val="21"/>
              </w:rPr>
            </w:pPr>
            <w:r>
              <w:rPr>
                <w:rFonts w:hint="eastAsia"/>
                <w:color w:val="0000FF"/>
                <w:szCs w:val="21"/>
              </w:rPr>
              <w:t>大豆油</w:t>
            </w:r>
          </w:p>
          <w:p>
            <w:pPr>
              <w:widowControl/>
              <w:numPr>
                <w:ilvl w:val="0"/>
                <w:numId w:val="5"/>
              </w:numPr>
              <w:spacing w:before="40" w:after="40"/>
              <w:rPr>
                <w:color w:val="0000FF"/>
                <w:szCs w:val="21"/>
              </w:rPr>
            </w:pPr>
            <w:r>
              <w:rPr>
                <w:rFonts w:hint="eastAsia"/>
                <w:color w:val="0000FF"/>
                <w:szCs w:val="21"/>
              </w:rPr>
              <w:t>洗洁精</w:t>
            </w:r>
          </w:p>
          <w:p>
            <w:pPr>
              <w:widowControl/>
              <w:numPr>
                <w:ilvl w:val="0"/>
                <w:numId w:val="5"/>
              </w:numPr>
              <w:spacing w:before="40" w:after="40"/>
              <w:rPr>
                <w:color w:val="0000FF"/>
                <w:szCs w:val="21"/>
              </w:rPr>
            </w:pPr>
            <w:r>
              <w:rPr>
                <w:rFonts w:hint="eastAsia"/>
                <w:color w:val="0000FF"/>
                <w:szCs w:val="21"/>
              </w:rPr>
              <w:t>餐盒</w:t>
            </w:r>
          </w:p>
          <w:p>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widowControl/>
              <w:numPr>
                <w:ilvl w:val="0"/>
                <w:numId w:val="5"/>
              </w:numPr>
              <w:spacing w:before="40" w:after="40"/>
              <w:rPr>
                <w:color w:val="0000FF"/>
                <w:szCs w:val="21"/>
              </w:rPr>
            </w:pPr>
            <w:r>
              <w:rPr>
                <w:rFonts w:hint="eastAsia"/>
                <w:color w:val="0000FF"/>
                <w:szCs w:val="21"/>
              </w:rPr>
              <w:t>菜肴</w:t>
            </w:r>
          </w:p>
          <w:p>
            <w:pPr>
              <w:widowControl/>
              <w:numPr>
                <w:ilvl w:val="0"/>
                <w:numId w:val="5"/>
              </w:numPr>
              <w:spacing w:before="40" w:after="40"/>
              <w:rPr>
                <w:color w:val="0000FF"/>
                <w:szCs w:val="21"/>
              </w:rPr>
            </w:pPr>
            <w:r>
              <w:rPr>
                <w:rFonts w:hint="eastAsia"/>
                <w:color w:val="0000FF"/>
                <w:szCs w:val="21"/>
              </w:rPr>
              <w:t>米饭等</w:t>
            </w:r>
          </w:p>
          <w:p>
            <w:pPr>
              <w:tabs>
                <w:tab w:val="right" w:pos="3119"/>
              </w:tabs>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预期用途的确定</w:t>
            </w:r>
          </w:p>
          <w:p>
            <w:r>
              <w:rPr>
                <w:rFonts w:hint="eastAsia"/>
              </w:rPr>
              <w:t>HACCP小组在产品描述的基础上，识别并确定进行危害分析所需的下列适用信息：</w:t>
            </w:r>
          </w:p>
          <w:p>
            <w:r>
              <w:rPr>
                <w:rFonts w:hint="eastAsia"/>
              </w:rPr>
              <w:t>a) 顾客对产品的消费或使用期望；</w:t>
            </w:r>
          </w:p>
          <w:p>
            <w:r>
              <w:rPr>
                <w:rFonts w:hint="eastAsia"/>
              </w:rPr>
              <w:t>b)产品的预期用途和储藏条件，以及保质期；</w:t>
            </w:r>
          </w:p>
          <w:p>
            <w:r>
              <w:rPr>
                <w:rFonts w:hint="eastAsia"/>
              </w:rPr>
              <w:t>c)产品预期的食用或使用方式；</w:t>
            </w:r>
          </w:p>
          <w:p>
            <w:r>
              <w:rPr>
                <w:rFonts w:hint="eastAsia"/>
              </w:rPr>
              <w:t>d）产品预期的顾客对象；</w:t>
            </w:r>
          </w:p>
          <w:p>
            <w:r>
              <w:rPr>
                <w:rFonts w:hint="eastAsia"/>
              </w:rPr>
              <w:t>e）直接消费产品对易受伤害群体的适用性；</w:t>
            </w:r>
          </w:p>
          <w:p>
            <w:r>
              <w:rPr>
                <w:rFonts w:hint="eastAsia"/>
              </w:rPr>
              <w:t>f）产品非预期（但极可能出现）的食用或使用方式；</w:t>
            </w:r>
          </w:p>
          <w:p>
            <w:r>
              <w:rPr>
                <w:rFonts w:hint="eastAsia"/>
              </w:rPr>
              <w:t>g）其他必要的信息。</w:t>
            </w:r>
          </w:p>
          <w:p>
            <w:pPr>
              <w:autoSpaceDE w:val="0"/>
              <w:autoSpaceDN w:val="0"/>
              <w:adjustRightInd w:val="0"/>
            </w:pPr>
          </w:p>
          <w:p>
            <w:pPr>
              <w:autoSpaceDE w:val="0"/>
              <w:autoSpaceDN w:val="0"/>
              <w:adjustRightInd w:val="0"/>
              <w:rPr>
                <w:color w:val="0000FF"/>
              </w:rPr>
            </w:pPr>
            <w:r>
              <w:rPr>
                <w:rFonts w:hint="eastAsia"/>
              </w:rPr>
              <w:t>本企业产品预期用途为</w:t>
            </w:r>
            <w:r>
              <w:rPr>
                <w:rFonts w:hint="eastAsia"/>
                <w:color w:val="0000FF"/>
                <w:u w:val="single"/>
              </w:rPr>
              <w:t>直接食用（堂食或外卖）</w:t>
            </w:r>
            <w:r>
              <w:rPr>
                <w:rFonts w:hint="eastAsia"/>
                <w:color w:val="0000FF"/>
              </w:rPr>
              <w:t>。</w:t>
            </w:r>
          </w:p>
          <w:p>
            <w:pPr>
              <w:autoSpaceDE w:val="0"/>
              <w:autoSpaceDN w:val="0"/>
              <w:adjustRightInd w:val="0"/>
              <w:rPr>
                <w:b/>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流程图的制定</w:t>
            </w:r>
          </w:p>
          <w:p>
            <w:pPr>
              <w:widowControl/>
              <w:numPr>
                <w:ilvl w:val="0"/>
                <w:numId w:val="4"/>
              </w:numPr>
              <w:spacing w:before="40" w:after="40"/>
            </w:pPr>
            <w:r>
              <w:rPr>
                <w:rFonts w:hint="eastAsia"/>
              </w:rPr>
              <w:t>工艺流程图包括了：</w:t>
            </w:r>
          </w:p>
          <w:p>
            <w:r>
              <w:rPr>
                <w:rFonts w:hint="eastAsia"/>
              </w:rPr>
              <w:t>1)每个步骤及其相应操作；</w:t>
            </w:r>
          </w:p>
          <w:p>
            <w:r>
              <w:rPr>
                <w:rFonts w:hint="eastAsia"/>
              </w:rPr>
              <w:t>2)这些步骤之间的顺序和相互关系；</w:t>
            </w:r>
          </w:p>
          <w:p>
            <w:r>
              <w:rPr>
                <w:rFonts w:hint="eastAsia"/>
              </w:rPr>
              <w:t>3)返工点和循环点（适宜时）；</w:t>
            </w:r>
          </w:p>
          <w:p>
            <w:r>
              <w:rPr>
                <w:rFonts w:hint="eastAsia"/>
              </w:rPr>
              <w:t>4)外部的过程和外包的内容；</w:t>
            </w:r>
          </w:p>
          <w:p>
            <w:r>
              <w:rPr>
                <w:rFonts w:hint="eastAsia"/>
              </w:rPr>
              <w:t>5)原料、辅料和中间产品的投入点；</w:t>
            </w:r>
          </w:p>
          <w:p>
            <w:r>
              <w:rPr>
                <w:rFonts w:hint="eastAsia"/>
              </w:rPr>
              <w:t>6)废弃物的排放点。</w:t>
            </w:r>
          </w:p>
          <w:p>
            <w:pPr>
              <w:widowControl/>
              <w:numPr>
                <w:ilvl w:val="0"/>
                <w:numId w:val="4"/>
              </w:numPr>
              <w:autoSpaceDE w:val="0"/>
              <w:autoSpaceDN w:val="0"/>
              <w:adjustRightInd w:val="0"/>
              <w:rPr>
                <w:b/>
                <w:color w:val="0000FF"/>
              </w:rPr>
            </w:pPr>
            <w:r>
              <w:rPr>
                <w:rFonts w:hint="eastAsia"/>
                <w:color w:val="0000FF"/>
              </w:rPr>
              <w:t>食堂位置图</w:t>
            </w:r>
          </w:p>
          <w:p>
            <w:pPr>
              <w:widowControl/>
              <w:numPr>
                <w:ilvl w:val="0"/>
                <w:numId w:val="4"/>
              </w:numPr>
              <w:autoSpaceDE w:val="0"/>
              <w:autoSpaceDN w:val="0"/>
              <w:adjustRightInd w:val="0"/>
              <w:rPr>
                <w:b/>
                <w:color w:val="0000FF"/>
              </w:rPr>
            </w:pPr>
            <w:r>
              <w:rPr>
                <w:rFonts w:hint="eastAsia"/>
                <w:color w:val="0000FF"/>
              </w:rPr>
              <w:t>区域平面图</w:t>
            </w:r>
          </w:p>
          <w:p>
            <w:pPr>
              <w:widowControl/>
              <w:numPr>
                <w:ilvl w:val="0"/>
                <w:numId w:val="4"/>
              </w:numPr>
              <w:autoSpaceDE w:val="0"/>
              <w:autoSpaceDN w:val="0"/>
              <w:adjustRightInd w:val="0"/>
              <w:rPr>
                <w:b/>
                <w:color w:val="0000FF"/>
              </w:rPr>
            </w:pPr>
            <w:r>
              <w:rPr>
                <w:rFonts w:hint="eastAsia"/>
                <w:color w:val="0000FF"/>
              </w:rPr>
              <w:t>车间平面图</w:t>
            </w:r>
          </w:p>
          <w:p>
            <w:pPr>
              <w:widowControl/>
              <w:numPr>
                <w:ilvl w:val="0"/>
                <w:numId w:val="4"/>
              </w:numPr>
              <w:autoSpaceDE w:val="0"/>
              <w:autoSpaceDN w:val="0"/>
              <w:adjustRightInd w:val="0"/>
              <w:rPr>
                <w:b/>
                <w:color w:val="0000FF"/>
              </w:rPr>
            </w:pPr>
            <w:r>
              <w:rPr>
                <w:rFonts w:hint="eastAsia"/>
                <w:color w:val="0000FF"/>
              </w:rPr>
              <w:t>人流物流图</w:t>
            </w:r>
          </w:p>
          <w:p>
            <w:pPr>
              <w:widowControl/>
              <w:numPr>
                <w:ilvl w:val="0"/>
                <w:numId w:val="4"/>
              </w:numPr>
              <w:autoSpaceDE w:val="0"/>
              <w:autoSpaceDN w:val="0"/>
              <w:adjustRightInd w:val="0"/>
              <w:rPr>
                <w:b/>
                <w:color w:val="0000FF"/>
              </w:rPr>
            </w:pPr>
            <w:r>
              <w:rPr>
                <w:rFonts w:hint="eastAsia"/>
                <w:color w:val="0000FF"/>
              </w:rPr>
              <w:t>供排水网络图</w:t>
            </w:r>
          </w:p>
          <w:p>
            <w:pPr>
              <w:widowControl/>
              <w:numPr>
                <w:ilvl w:val="0"/>
                <w:numId w:val="4"/>
              </w:numPr>
              <w:autoSpaceDE w:val="0"/>
              <w:autoSpaceDN w:val="0"/>
              <w:adjustRightInd w:val="0"/>
              <w:rPr>
                <w:b/>
                <w:color w:val="0000FF"/>
              </w:rPr>
            </w:pPr>
            <w:r>
              <w:rPr>
                <w:rFonts w:hint="eastAsia"/>
                <w:color w:val="0000FF"/>
              </w:rPr>
              <w:t>防虫害分布图</w:t>
            </w:r>
          </w:p>
          <w:p>
            <w:pPr>
              <w:widowControl/>
              <w:numPr>
                <w:ilvl w:val="0"/>
                <w:numId w:val="4"/>
              </w:numPr>
              <w:autoSpaceDE w:val="0"/>
              <w:autoSpaceDN w:val="0"/>
              <w:adjustRightInd w:val="0"/>
              <w:rPr>
                <w:b/>
              </w:rPr>
            </w:pPr>
            <w:r>
              <w:rPr>
                <w:rFonts w:hint="eastAsia"/>
              </w:rPr>
              <w:t>等</w:t>
            </w:r>
          </w:p>
          <w:p>
            <w:r>
              <w:rPr>
                <w:rFonts w:hint="eastAsia"/>
              </w:rPr>
              <w:t>各种流程图和平面图</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完整、准确、清晰。</w:t>
            </w:r>
          </w:p>
          <w:p>
            <w:pPr>
              <w:autoSpaceDE w:val="0"/>
              <w:autoSpaceDN w:val="0"/>
              <w:adjustRightInd w:val="0"/>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流程图的确认</w:t>
            </w:r>
          </w:p>
          <w:p>
            <w:pPr>
              <w:autoSpaceDE w:val="0"/>
              <w:autoSpaceDN w:val="0"/>
              <w:adjustRightInd w:val="0"/>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由熟悉操作工艺的HACCP小组人员对所有操作步骤在操作状态下进行现场核查，确认并证实与所制定流程图的一致性，</w:t>
            </w:r>
            <w:r>
              <w:rPr>
                <w:rFonts w:hint="eastAsia" w:ascii="宋体" w:hAnsi="宋体"/>
                <w:color w:val="0000FF"/>
              </w:rPr>
              <w:t>□</w:t>
            </w:r>
            <w:r>
              <w:rPr>
                <w:rFonts w:hint="eastAsia"/>
                <w:color w:val="0000FF"/>
              </w:rPr>
              <w:t>是/</w:t>
            </w:r>
            <w:r>
              <w:rPr>
                <w:rFonts w:hint="eastAsia" w:ascii="宋体" w:hAnsi="宋体"/>
                <w:color w:val="0000FF"/>
              </w:rPr>
              <w:t>☑</w:t>
            </w:r>
            <w:r>
              <w:rPr>
                <w:rFonts w:hint="eastAsia"/>
                <w:color w:val="0000FF"/>
              </w:rPr>
              <w:t>否</w:t>
            </w:r>
            <w:r>
              <w:rPr>
                <w:rFonts w:hint="eastAsia"/>
              </w:rPr>
              <w:t>在必要时进行修改。</w:t>
            </w:r>
          </w:p>
          <w:p>
            <w:pPr>
              <w:autoSpaceDE w:val="0"/>
              <w:autoSpaceDN w:val="0"/>
              <w:adjustRightInd w:val="0"/>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保持经确认的流程图。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危害分析和制定控制措施</w:t>
            </w:r>
          </w:p>
          <w:p>
            <w:pPr>
              <w:autoSpaceDE w:val="0"/>
              <w:autoSpaceDN w:val="0"/>
              <w:adjustRightInd w:val="0"/>
              <w:rPr>
                <w:b/>
              </w:rPr>
            </w:pPr>
            <w:r>
              <w:rPr>
                <w:rFonts w:hint="eastAsia"/>
                <w:b/>
              </w:rPr>
              <w:t>危害识别</w:t>
            </w:r>
          </w:p>
          <w:p>
            <w:r>
              <w:rPr>
                <w:rFonts w:hint="eastAsia"/>
              </w:rPr>
              <w:t>HACCP小组是否根据以下方面的因素，在分析了加工步骤中存在的生物、化学、物理危害，</w:t>
            </w:r>
          </w:p>
          <w:p>
            <w:r>
              <w:rPr>
                <w:rFonts w:hint="eastAsia"/>
              </w:rPr>
              <w:t>1）产品、操作和环境；</w:t>
            </w:r>
          </w:p>
          <w:p>
            <w:r>
              <w:rPr>
                <w:rFonts w:hint="eastAsia"/>
              </w:rPr>
              <w:t>2）消费者或顾客和法律法规对产品及原辅料、食品包装材料的安全卫生要求；</w:t>
            </w:r>
          </w:p>
          <w:p>
            <w:r>
              <w:rPr>
                <w:rFonts w:hint="eastAsia"/>
              </w:rPr>
              <w:t>3）产品食用、使用安全的监控和评价结果；</w:t>
            </w:r>
          </w:p>
          <w:p>
            <w:r>
              <w:rPr>
                <w:rFonts w:hint="eastAsia"/>
              </w:rPr>
              <w:t>4）不安全产品处置、纠偏、召回和应急预案的状况；</w:t>
            </w:r>
          </w:p>
          <w:p>
            <w:r>
              <w:rPr>
                <w:rFonts w:hint="eastAsia"/>
              </w:rPr>
              <w:t>5）历史上和当前的流行病学、动植物疫情或疾病统计数据和食品安全事故案例；</w:t>
            </w:r>
          </w:p>
          <w:p>
            <w:r>
              <w:rPr>
                <w:rFonts w:hint="eastAsia"/>
              </w:rPr>
              <w:t>6）科技文献，包括相关类别产品的危害控制指南；</w:t>
            </w:r>
          </w:p>
          <w:p>
            <w:r>
              <w:rPr>
                <w:rFonts w:hint="eastAsia"/>
              </w:rPr>
              <w:t>7）危害识别范围内的其他步骤对产品产生的影响；</w:t>
            </w:r>
          </w:p>
          <w:p>
            <w:r>
              <w:rPr>
                <w:rFonts w:hint="eastAsia"/>
              </w:rPr>
              <w:t>8)人为的破坏和蓄意污染等情况；</w:t>
            </w:r>
          </w:p>
          <w:p>
            <w:r>
              <w:rPr>
                <w:rFonts w:hint="eastAsia"/>
              </w:rPr>
              <w:t>9) 经验。</w:t>
            </w:r>
          </w:p>
          <w:p>
            <w:r>
              <w:rPr>
                <w:rFonts w:hint="eastAsia"/>
              </w:rPr>
              <w:t>在从原料生产直到最终消费的范围内，是否针对需考虑的所有危害，识别其在每个操作步骤中根据预期被引入、产生或增长的所有潜在危害及其原因。</w:t>
            </w:r>
          </w:p>
          <w:p>
            <w:r>
              <w:rPr>
                <w:rFonts w:hint="eastAsia"/>
              </w:rPr>
              <w:t>当影响危害识别结果的任何因素发生变化时，HACCP小组是否重新进行危害识别。</w:t>
            </w:r>
          </w:p>
          <w:p>
            <w:pPr>
              <w:tabs>
                <w:tab w:val="right" w:pos="3119"/>
              </w:tabs>
            </w:pPr>
            <w:r>
              <w:rPr>
                <w:rFonts w:hint="eastAsia"/>
              </w:rPr>
              <w:t>是否保持危害识别依据和结果的记录。</w:t>
            </w:r>
          </w:p>
          <w:p>
            <w:pPr>
              <w:tabs>
                <w:tab w:val="right" w:pos="3119"/>
              </w:tabs>
              <w:rPr>
                <w:b/>
              </w:rPr>
            </w:pPr>
            <w:r>
              <w:rPr>
                <w:rFonts w:hint="eastAsia"/>
                <w:b/>
              </w:rPr>
              <w:t>最终产品：</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6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991" w:type="dxa"/>
                  <w:shd w:val="clear" w:color="auto" w:fill="auto"/>
                  <w:vAlign w:val="center"/>
                </w:tcPr>
                <w:p>
                  <w:pPr>
                    <w:jc w:val="center"/>
                    <w:rPr>
                      <w:b/>
                      <w:color w:val="0000FF"/>
                      <w:lang w:val="en-GB"/>
                    </w:rPr>
                  </w:pPr>
                  <w:r>
                    <w:rPr>
                      <w:rFonts w:hint="eastAsia"/>
                      <w:b/>
                      <w:color w:val="0000FF"/>
                      <w:lang w:val="en-GB"/>
                    </w:rPr>
                    <w:t>产品</w:t>
                  </w:r>
                </w:p>
              </w:tc>
              <w:tc>
                <w:tcPr>
                  <w:tcW w:w="6344" w:type="dxa"/>
                  <w:shd w:val="clear" w:color="auto" w:fill="auto"/>
                  <w:vAlign w:val="bottom"/>
                </w:tcPr>
                <w:p>
                  <w:pPr>
                    <w:jc w:val="center"/>
                    <w:rPr>
                      <w:b/>
                      <w:color w:val="0000FF"/>
                      <w:lang w:val="en-GB"/>
                    </w:rPr>
                  </w:pPr>
                  <w:r>
                    <w:rPr>
                      <w:rFonts w:hint="eastAsia"/>
                      <w:b/>
                      <w:color w:val="0000FF"/>
                      <w:lang w:val="en-GB"/>
                    </w:rPr>
                    <w:t>潜在危害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991" w:type="dxa"/>
                  <w:shd w:val="clear" w:color="auto" w:fill="auto"/>
                  <w:vAlign w:val="center"/>
                </w:tcPr>
                <w:p>
                  <w:pPr>
                    <w:jc w:val="left"/>
                    <w:rPr>
                      <w:b/>
                      <w:color w:val="0000FF"/>
                      <w:lang w:val="en-GB"/>
                    </w:rPr>
                  </w:pPr>
                  <w:r>
                    <w:rPr>
                      <w:rFonts w:hint="eastAsia"/>
                      <w:b/>
                      <w:color w:val="0000FF"/>
                      <w:lang w:val="en-GB"/>
                    </w:rPr>
                    <w:t>米饭</w:t>
                  </w:r>
                </w:p>
              </w:tc>
              <w:tc>
                <w:tcPr>
                  <w:tcW w:w="6344" w:type="dxa"/>
                  <w:shd w:val="clear" w:color="auto" w:fill="auto"/>
                  <w:vAlign w:val="bottom"/>
                </w:tcPr>
                <w:p>
                  <w:pPr>
                    <w:rPr>
                      <w:b/>
                      <w:color w:val="0000FF"/>
                      <w:lang w:val="en-GB"/>
                    </w:rPr>
                  </w:pPr>
                  <w:r>
                    <w:rPr>
                      <w:rFonts w:hint="eastAsia"/>
                      <w:b/>
                      <w:color w:val="0000FF"/>
                      <w:lang w:val="en-GB"/>
                    </w:rPr>
                    <w:t>有害微生物、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991" w:type="dxa"/>
                  <w:shd w:val="clear" w:color="auto" w:fill="auto"/>
                  <w:vAlign w:val="center"/>
                </w:tcPr>
                <w:p>
                  <w:pPr>
                    <w:jc w:val="left"/>
                    <w:rPr>
                      <w:b/>
                      <w:color w:val="0000FF"/>
                      <w:lang w:val="en-GB"/>
                    </w:rPr>
                  </w:pPr>
                  <w:r>
                    <w:rPr>
                      <w:rFonts w:hint="eastAsia"/>
                      <w:b/>
                      <w:color w:val="0000FF"/>
                      <w:lang w:val="en-GB"/>
                    </w:rPr>
                    <w:t>菜肴</w:t>
                  </w:r>
                </w:p>
              </w:tc>
              <w:tc>
                <w:tcPr>
                  <w:tcW w:w="6344" w:type="dxa"/>
                  <w:shd w:val="clear" w:color="auto" w:fill="auto"/>
                  <w:vAlign w:val="bottom"/>
                </w:tcPr>
                <w:p>
                  <w:pPr>
                    <w:rPr>
                      <w:b/>
                      <w:color w:val="0000FF"/>
                      <w:lang w:val="en-GB"/>
                    </w:rPr>
                  </w:pPr>
                  <w:r>
                    <w:rPr>
                      <w:rFonts w:hint="eastAsia"/>
                      <w:b/>
                      <w:color w:val="0000FF"/>
                      <w:lang w:val="en-GB"/>
                    </w:rPr>
                    <w:t>有害微生物、</w:t>
                  </w:r>
                </w:p>
              </w:tc>
            </w:tr>
          </w:tbl>
          <w:p>
            <w:pPr>
              <w:tabs>
                <w:tab w:val="right" w:pos="3119"/>
              </w:tabs>
              <w:rPr>
                <w:b/>
                <w:lang w:val="en-GB"/>
              </w:rPr>
            </w:pPr>
          </w:p>
          <w:p>
            <w:pPr>
              <w:tabs>
                <w:tab w:val="right" w:pos="3119"/>
              </w:tabs>
              <w:rPr>
                <w:b/>
                <w:lang w:val="en-GB"/>
              </w:rPr>
            </w:pPr>
            <w:r>
              <w:rPr>
                <w:rFonts w:hint="eastAsia"/>
                <w:b/>
                <w:lang w:val="en-GB"/>
              </w:rPr>
              <w:t>原辅材料：</w:t>
            </w:r>
          </w:p>
          <w:tbl>
            <w:tblPr>
              <w:tblStyle w:val="8"/>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3497"/>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jc w:val="center"/>
                    <w:rPr>
                      <w:b/>
                    </w:rPr>
                  </w:pPr>
                  <w:r>
                    <w:rPr>
                      <w:rFonts w:hint="eastAsia"/>
                      <w:b/>
                    </w:rPr>
                    <w:t>主要原料</w:t>
                  </w:r>
                </w:p>
              </w:tc>
              <w:tc>
                <w:tcPr>
                  <w:tcW w:w="3497" w:type="dxa"/>
                  <w:shd w:val="clear" w:color="auto" w:fill="auto"/>
                </w:tcPr>
                <w:p>
                  <w:pPr>
                    <w:jc w:val="center"/>
                    <w:rPr>
                      <w:b/>
                    </w:rPr>
                  </w:pPr>
                  <w:r>
                    <w:rPr>
                      <w:rFonts w:hint="eastAsia"/>
                      <w:b/>
                    </w:rPr>
                    <w:t>潜在危害</w:t>
                  </w:r>
                </w:p>
              </w:tc>
              <w:tc>
                <w:tcPr>
                  <w:tcW w:w="3661" w:type="dxa"/>
                  <w:shd w:val="clear" w:color="auto" w:fill="auto"/>
                </w:tcPr>
                <w:p>
                  <w:pPr>
                    <w:jc w:val="center"/>
                    <w:rPr>
                      <w:b/>
                    </w:rPr>
                  </w:pPr>
                  <w:r>
                    <w:rPr>
                      <w:rFonts w:hint="eastAsia"/>
                      <w:b/>
                    </w:rPr>
                    <w:t>控制措施</w:t>
                  </w:r>
                  <w:r>
                    <w:rPr>
                      <w:rFonts w:hint="eastAsia" w:ascii="Arial-BoldMT" w:hAnsi="Arial-BoldMT" w:cs="Arial-BoldMT"/>
                      <w:bCs/>
                      <w:vanish/>
                      <w:color w:val="0000FF"/>
                      <w:sz w:val="16"/>
                      <w:szCs w:val="16"/>
                      <w:lang w:val="en-GB"/>
                    </w:rPr>
                    <w:t>short description according limits (if determined), what kind of monitoring activities, how often, where documented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widowControl/>
                    <w:spacing w:before="40" w:after="40"/>
                    <w:rPr>
                      <w:b/>
                      <w:color w:val="0000FF"/>
                      <w:lang w:val="en-GB"/>
                    </w:rPr>
                  </w:pPr>
                  <w:r>
                    <w:rPr>
                      <w:rFonts w:hint="eastAsia"/>
                      <w:b/>
                      <w:color w:val="0000FF"/>
                      <w:lang w:val="en-GB"/>
                    </w:rPr>
                    <w:t>肉类</w:t>
                  </w:r>
                </w:p>
              </w:tc>
              <w:tc>
                <w:tcPr>
                  <w:tcW w:w="3497" w:type="dxa"/>
                  <w:shd w:val="clear" w:color="auto" w:fill="auto"/>
                </w:tcPr>
                <w:p>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pPr>
                    <w:autoSpaceDE w:val="0"/>
                    <w:autoSpaceDN w:val="0"/>
                    <w:adjustRightInd w:val="0"/>
                    <w:jc w:val="left"/>
                    <w:rPr>
                      <w:b/>
                      <w:color w:val="0000FF"/>
                      <w:lang w:val="en-GB"/>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pPr>
                    <w:autoSpaceDE w:val="0"/>
                    <w:autoSpaceDN w:val="0"/>
                    <w:adjustRightInd w:val="0"/>
                    <w:jc w:val="left"/>
                    <w:rPr>
                      <w:b/>
                      <w:color w:val="0000FF"/>
                      <w:lang w:val="en-GB"/>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pPr>
                    <w:autoSpaceDE w:val="0"/>
                    <w:autoSpaceDN w:val="0"/>
                    <w:adjustRightInd w:val="0"/>
                    <w:jc w:val="left"/>
                    <w:rPr>
                      <w:b/>
                      <w:color w:val="0000FF"/>
                      <w:lang w:val="en-GB"/>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pPr>
                    <w:autoSpaceDE w:val="0"/>
                    <w:autoSpaceDN w:val="0"/>
                    <w:adjustRightInd w:val="0"/>
                    <w:jc w:val="left"/>
                    <w:rPr>
                      <w:b/>
                      <w:color w:val="0000FF"/>
                      <w:lang w:val="en-GB"/>
                    </w:rPr>
                  </w:pPr>
                  <w:r>
                    <w:rPr>
                      <w:rFonts w:hint="eastAsia"/>
                      <w:b/>
                      <w:color w:val="0000FF"/>
                      <w:lang w:val="en-GB"/>
                    </w:rPr>
                    <w:t>第三方检测报告或合格证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pPr>
                    <w:autoSpaceDE w:val="0"/>
                    <w:autoSpaceDN w:val="0"/>
                    <w:adjustRightInd w:val="0"/>
                    <w:jc w:val="left"/>
                    <w:rPr>
                      <w:b/>
                      <w:color w:val="0000FF"/>
                      <w:lang w:val="en-GB"/>
                    </w:rPr>
                  </w:pPr>
                  <w:r>
                    <w:rPr>
                      <w:rFonts w:hint="eastAsia"/>
                      <w:b/>
                      <w:color w:val="0000FF"/>
                      <w:lang w:val="en-GB"/>
                    </w:rPr>
                    <w:t>第三方检测报告或合格证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pPr>
                    <w:autoSpaceDE w:val="0"/>
                    <w:autoSpaceDN w:val="0"/>
                    <w:adjustRightInd w:val="0"/>
                    <w:jc w:val="left"/>
                    <w:rPr>
                      <w:b/>
                      <w:color w:val="0000FF"/>
                      <w:lang w:val="en-GB"/>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widowControl/>
                    <w:spacing w:before="40" w:after="40"/>
                    <w:rPr>
                      <w:b/>
                      <w:color w:val="0000FF"/>
                      <w:lang w:val="en-GB"/>
                    </w:rPr>
                  </w:pPr>
                  <w:r>
                    <w:rPr>
                      <w:rFonts w:hint="eastAsia"/>
                      <w:b/>
                      <w:color w:val="0000FF"/>
                      <w:lang w:val="en-GB"/>
                    </w:rPr>
                    <w:t>洗洁精</w:t>
                  </w:r>
                </w:p>
              </w:tc>
              <w:tc>
                <w:tcPr>
                  <w:tcW w:w="3497" w:type="dxa"/>
                  <w:shd w:val="clear" w:color="auto" w:fill="auto"/>
                </w:tcPr>
                <w:p>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pPr>
                    <w:autoSpaceDE w:val="0"/>
                    <w:autoSpaceDN w:val="0"/>
                    <w:adjustRightInd w:val="0"/>
                    <w:jc w:val="left"/>
                    <w:rPr>
                      <w:b/>
                      <w:color w:val="0000FF"/>
                      <w:lang w:val="en-GB"/>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autoSpaceDE w:val="0"/>
                    <w:autoSpaceDN w:val="0"/>
                    <w:adjustRightInd w:val="0"/>
                    <w:jc w:val="left"/>
                    <w:rPr>
                      <w:b/>
                      <w:color w:val="0000FF"/>
                      <w:lang w:val="en-GB"/>
                    </w:rPr>
                  </w:pPr>
                  <w:r>
                    <w:rPr>
                      <w:rFonts w:hint="eastAsia"/>
                      <w:b/>
                      <w:color w:val="0000FF"/>
                      <w:lang w:val="en-GB"/>
                    </w:rPr>
                    <w:t>内包材（餐</w:t>
                  </w:r>
                  <w:r>
                    <w:rPr>
                      <w:rFonts w:hint="eastAsia"/>
                      <w:b/>
                      <w:color w:val="0000FF"/>
                    </w:rPr>
                    <w:t>具</w:t>
                  </w:r>
                  <w:r>
                    <w:rPr>
                      <w:rFonts w:hint="eastAsia"/>
                      <w:b/>
                      <w:color w:val="0000FF"/>
                      <w:lang w:val="en-GB"/>
                    </w:rPr>
                    <w:t>）</w:t>
                  </w:r>
                </w:p>
              </w:tc>
              <w:tc>
                <w:tcPr>
                  <w:tcW w:w="3497" w:type="dxa"/>
                  <w:shd w:val="clear" w:color="auto" w:fill="auto"/>
                </w:tcPr>
                <w:p>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pPr>
                    <w:autoSpaceDE w:val="0"/>
                    <w:autoSpaceDN w:val="0"/>
                    <w:adjustRightInd w:val="0"/>
                    <w:jc w:val="left"/>
                    <w:rPr>
                      <w:b/>
                      <w:color w:val="0000FF"/>
                      <w:lang w:val="en-GB"/>
                    </w:rPr>
                  </w:pPr>
                  <w:r>
                    <w:rPr>
                      <w:rFonts w:hint="eastAsia"/>
                      <w:b/>
                      <w:color w:val="0000FF"/>
                      <w:lang w:val="en-GB"/>
                    </w:rPr>
                    <w:t>向供方索取检测报告或合格证</w:t>
                  </w:r>
                </w:p>
              </w:tc>
            </w:tr>
          </w:tbl>
          <w:p>
            <w:pPr>
              <w:tabs>
                <w:tab w:val="right" w:pos="3119"/>
              </w:tabs>
              <w:rPr>
                <w:b/>
                <w:lang w:val="en-GB"/>
              </w:rPr>
            </w:pPr>
          </w:p>
          <w:p>
            <w:pPr>
              <w:tabs>
                <w:tab w:val="right" w:pos="3119"/>
              </w:tabs>
              <w:rPr>
                <w:lang w:val="en-GB"/>
              </w:rPr>
            </w:pPr>
            <w:r>
              <w:rPr>
                <w:rFonts w:hint="eastAsia"/>
                <w:lang w:val="en-GB"/>
              </w:rPr>
              <w:t>食品安全小组已及时获知了变更信息（如：新产品/原材料/生产系统/清洗）。这可追溯至示例__</w:t>
            </w:r>
            <w:r>
              <w:rPr>
                <w:rFonts w:hint="eastAsia"/>
                <w:color w:val="0000FF"/>
                <w:u w:val="single"/>
                <w:lang w:val="en-GB"/>
              </w:rPr>
              <w:t>未发生                 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危害评估</w:t>
            </w:r>
          </w:p>
          <w:p>
            <w:pPr>
              <w:rPr>
                <w:lang w:val="en-GB"/>
              </w:rPr>
            </w:pPr>
            <w:r>
              <w:rPr>
                <w:rFonts w:hint="eastAsia"/>
                <w:lang w:val="en-GB"/>
              </w:rPr>
              <w:t>HACCP小组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lang w:val="en-GB"/>
              </w:rPr>
              <w:t>针对已识别的潜在危害，评估其发生的严重性和可能性，如果这种潜在危害在该步骤极可能发生且后果严重，</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被确定为显著危害。</w:t>
            </w:r>
          </w:p>
          <w:p>
            <w:pPr>
              <w:tabs>
                <w:tab w:val="right" w:pos="3119"/>
              </w:tabs>
              <w:rPr>
                <w:lang w:val="en-GB"/>
              </w:rPr>
            </w:pPr>
            <w:r>
              <w:rPr>
                <w:rFonts w:hint="eastAsia"/>
                <w:lang w:val="en-GB"/>
              </w:rPr>
              <w:t>保持了危害评估依据和结果的记录。</w:t>
            </w:r>
          </w:p>
          <w:p>
            <w:pPr>
              <w:tabs>
                <w:tab w:val="right" w:pos="3119"/>
              </w:tabs>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38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控制措施的制定</w:t>
            </w:r>
          </w:p>
          <w:p>
            <w:pPr>
              <w:rPr>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针对每种显著危害，制定相应的控制措施，并提供证实其有效性的证据；</w:t>
            </w:r>
          </w:p>
          <w:p>
            <w:pPr>
              <w:rPr>
                <w:lang w:val="en-GB"/>
              </w:rPr>
            </w:pPr>
            <w:r>
              <w:rPr>
                <w:rFonts w:hint="eastAsia"/>
                <w:lang w:val="en-GB"/>
              </w:rPr>
              <w:t>当一项控制措施控制多种显著危害或多项控制措施控制一种显著危害的情况</w:t>
            </w:r>
            <w:r>
              <w:rPr>
                <w:rFonts w:hint="eastAsia"/>
                <w:color w:val="0000FF"/>
                <w:lang w:val="en-GB"/>
              </w:rPr>
              <w:t>是/否</w:t>
            </w:r>
            <w:r>
              <w:rPr>
                <w:rFonts w:hint="eastAsia"/>
                <w:lang w:val="en-GB"/>
              </w:rPr>
              <w:t>明确显著危害与控制措施之间的对应关系；</w:t>
            </w:r>
          </w:p>
          <w:p>
            <w:pPr>
              <w:rPr>
                <w:lang w:val="en-GB"/>
              </w:rPr>
            </w:pPr>
            <w:r>
              <w:rPr>
                <w:rFonts w:hint="eastAsia"/>
                <w:lang w:val="en-GB"/>
              </w:rPr>
              <w:t>当这些措施涉及操作的改变时，</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做出相应的变更，并修改流程图。</w:t>
            </w:r>
          </w:p>
          <w:p>
            <w:pPr>
              <w:rPr>
                <w:lang w:val="en-GB"/>
              </w:rPr>
            </w:pPr>
            <w:r>
              <w:rPr>
                <w:rFonts w:hint="eastAsia"/>
                <w:lang w:val="en-GB"/>
              </w:rPr>
              <w:t>在现有技术条件下，某种显著危害不能制定有效控制措施时，组织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pPr>
              <w:rPr>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对所制定的控制措施予以确认。</w:t>
            </w:r>
          </w:p>
          <w:p>
            <w:pPr>
              <w:rPr>
                <w:lang w:val="en-GB"/>
              </w:rPr>
            </w:pPr>
            <w:r>
              <w:rPr>
                <w:rFonts w:hint="eastAsia"/>
                <w:lang w:val="en-GB"/>
              </w:rPr>
              <w:t>当控制措施有效性受到影响时，</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评价、更新或改进控制措施，并再确认。</w:t>
            </w:r>
          </w:p>
          <w:p>
            <w:pPr>
              <w:tabs>
                <w:tab w:val="right" w:pos="3119"/>
              </w:tabs>
              <w:rPr>
                <w:lang w:val="en-GB"/>
              </w:rPr>
            </w:pPr>
            <w:r>
              <w:rPr>
                <w:rFonts w:hint="eastAsia"/>
                <w:lang w:val="en-GB"/>
              </w:rPr>
              <w:t>是否保持控制措施的制定依据和控制措施文件。</w:t>
            </w:r>
          </w:p>
          <w:p>
            <w:pPr>
              <w:tabs>
                <w:tab w:val="right" w:pos="3119"/>
              </w:tabs>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rPr>
                <w:rFonts w:hAnsi="宋体"/>
                <w:b/>
                <w:szCs w:val="21"/>
              </w:rPr>
            </w:pPr>
            <w:r>
              <w:rPr>
                <w:rFonts w:hint="eastAsia" w:hAnsi="宋体"/>
                <w:b/>
                <w:szCs w:val="21"/>
              </w:rPr>
              <w:t>危害分析工作单</w:t>
            </w:r>
          </w:p>
          <w:p>
            <w:pPr>
              <w:rPr>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根据工艺流程、危害识别、危害评估、控制措施等结果形成文件化的危害分析工作单，其内容包括了加工步骤、考虑的潜在危害、显著危害判断的依据、控制措施，并明确各因素之间的相互关系。</w:t>
            </w:r>
          </w:p>
          <w:p>
            <w:pPr>
              <w:rPr>
                <w:lang w:val="en-GB"/>
              </w:rPr>
            </w:pPr>
            <w:r>
              <w:rPr>
                <w:rFonts w:hint="eastAsia"/>
                <w:lang w:val="en-GB"/>
              </w:rPr>
              <w:t>在危害分析工作单中，</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描述控制措施与相应显著危害的关系，为确定关键控制点提供依据。</w:t>
            </w:r>
          </w:p>
          <w:p>
            <w:pPr>
              <w:rPr>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pPr>
              <w:autoSpaceDE w:val="0"/>
              <w:autoSpaceDN w:val="0"/>
              <w:adjustRightInd w:val="0"/>
              <w:rPr>
                <w: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保持形成文件的危害分析工作单。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关键控制点（CCP）的确定</w:t>
            </w:r>
          </w:p>
          <w:p>
            <w:pPr>
              <w:rPr>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根据危害分析所提供的显著危害与控制措施之间的关系，识别针对每种显著危害控制的适当步骤来确定CCP</w:t>
            </w:r>
          </w:p>
          <w:p>
            <w:pPr>
              <w:rPr>
                <w:lang w:val="en-GB"/>
              </w:rPr>
            </w:pPr>
            <w:r>
              <w:rPr>
                <w:rFonts w:hint="eastAsia"/>
                <w:lang w:val="en-GB"/>
              </w:rPr>
              <w:t>企业</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使用适宜方法来确定CCP</w:t>
            </w:r>
          </w:p>
          <w:p>
            <w:pPr>
              <w:rPr>
                <w:lang w:val="en-GB"/>
              </w:rPr>
            </w:pPr>
            <w:r>
              <w:rPr>
                <w:rFonts w:hint="eastAsia"/>
                <w:lang w:val="en-GB"/>
              </w:rPr>
              <w:t>当显著危害或控制措施发生变化时，HACCP小组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重新进行了危害分析，重新判定CCP</w:t>
            </w:r>
          </w:p>
          <w:p>
            <w:pPr>
              <w:autoSpaceDE w:val="0"/>
              <w:autoSpaceDN w:val="0"/>
              <w:adjustRightInd w:val="0"/>
              <w:rPr>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保持CCP确定的依据和文件</w:t>
            </w:r>
          </w:p>
          <w:p>
            <w:pPr>
              <w:autoSpaceDE w:val="0"/>
              <w:autoSpaceDN w:val="0"/>
              <w:adjustRightInd w:val="0"/>
              <w:rPr>
                <w:b/>
              </w:rPr>
            </w:pPr>
          </w:p>
          <w:p>
            <w:pPr>
              <w:autoSpaceDE w:val="0"/>
              <w:autoSpaceDN w:val="0"/>
              <w:adjustRightInd w:val="0"/>
              <w:rPr>
                <w:b/>
              </w:rPr>
            </w:pPr>
            <w:r>
              <w:rPr>
                <w:rFonts w:hint="eastAsia"/>
                <w:b/>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关键限值（critical limit）的确定</w:t>
            </w:r>
          </w:p>
          <w:p>
            <w:pPr>
              <w:rPr>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为每个CCP建立关键限值</w:t>
            </w:r>
          </w:p>
          <w:p>
            <w:pPr>
              <w:rPr>
                <w:lang w:val="en-GB"/>
              </w:rPr>
            </w:pPr>
            <w:r>
              <w:rPr>
                <w:rFonts w:hint="eastAsia"/>
                <w:lang w:val="en-GB"/>
              </w:rPr>
              <w:t>关键限值的设立</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科学、直观、易于监测，能确保产品的安全危害得到有效控制，而不超过可接受水平</w:t>
            </w:r>
          </w:p>
          <w:p>
            <w:pPr>
              <w:rPr>
                <w:lang w:val="en-GB"/>
              </w:rPr>
            </w:pPr>
            <w:r>
              <w:rPr>
                <w:rFonts w:hint="eastAsia"/>
                <w:lang w:val="en-GB"/>
              </w:rPr>
              <w:t>对于基于感知的关键限值，</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由经过能够胜任的人员进行监控、判定。</w:t>
            </w:r>
          </w:p>
          <w:p>
            <w:pPr>
              <w:rPr>
                <w:lang w:val="en-GB"/>
              </w:rPr>
            </w:pPr>
            <w:r>
              <w:rPr>
                <w:rFonts w:hint="eastAsia"/>
                <w:lang w:val="en-GB"/>
              </w:rPr>
              <w:t>HACCP小组</w:t>
            </w:r>
            <w:r>
              <w:rPr>
                <w:rFonts w:hint="eastAsia"/>
                <w:color w:val="0000FF"/>
                <w:lang w:val="en-GB"/>
              </w:rPr>
              <w:t>是/否</w:t>
            </w:r>
            <w:r>
              <w:rPr>
                <w:rFonts w:hint="eastAsia"/>
                <w:lang w:val="en-GB"/>
              </w:rPr>
              <w:t>建立CCP的操作限值以防止或减少偏离关键限值</w:t>
            </w:r>
          </w:p>
          <w:p>
            <w:pPr>
              <w:tabs>
                <w:tab w:val="right" w:pos="3119"/>
              </w:tabs>
              <w:rPr>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保持了关键限值确定依据和结果的记录。</w:t>
            </w:r>
          </w:p>
          <w:p>
            <w:pPr>
              <w:tabs>
                <w:tab w:val="right" w:pos="3119"/>
              </w:tabs>
              <w:rPr>
                <w:b/>
              </w:rPr>
            </w:pPr>
          </w:p>
          <w:p>
            <w:pPr>
              <w:tabs>
                <w:tab w:val="right" w:pos="3119"/>
              </w:tabs>
              <w:rPr>
                <w:b/>
                <w:lang w:val="en-GB"/>
              </w:rPr>
            </w:pPr>
            <w:r>
              <w:rPr>
                <w:rFonts w:hint="eastAsia"/>
                <w:b/>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 xml:space="preserve"> CCP的监控</w:t>
            </w:r>
          </w:p>
          <w:p>
            <w:pPr>
              <w:rPr>
                <w:rFonts w:hAnsi="宋体"/>
              </w:rPr>
            </w:pPr>
            <w:r>
              <w:rPr>
                <w:rFonts w:hint="eastAsia" w:hAnsi="宋体"/>
              </w:rPr>
              <w:t>组织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针对每个CCP制定包括监控对象、监控方法、监控频率、监控人员的监控措施，并有效的进行了实施</w:t>
            </w:r>
          </w:p>
          <w:p>
            <w:pPr>
              <w:rPr>
                <w:rFonts w:hAnsi="宋体"/>
              </w:rPr>
            </w:pPr>
            <w:r>
              <w:rPr>
                <w:rFonts w:hint="eastAsia" w:hAnsi="宋体"/>
              </w:rPr>
              <w:t>监控对象</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包括了每个CCP所涉及的关键限值；</w:t>
            </w:r>
          </w:p>
          <w:p>
            <w:pPr>
              <w:rPr>
                <w:rFonts w:hAnsi="宋体"/>
              </w:rPr>
            </w:pPr>
            <w:r>
              <w:rPr>
                <w:rFonts w:hint="eastAsia" w:hAnsi="宋体"/>
              </w:rPr>
              <w:t>监控方法</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准确、及时；</w:t>
            </w:r>
          </w:p>
          <w:p>
            <w:pPr>
              <w:rPr>
                <w:rFonts w:hAnsi="宋体"/>
              </w:rPr>
            </w:pPr>
            <w:r>
              <w:rPr>
                <w:rFonts w:hint="eastAsia" w:hAnsi="宋体"/>
              </w:rPr>
              <w:t>监控频率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适宜，当采用非连续监控时，其频次应能保证CCP受控的需要；</w:t>
            </w:r>
          </w:p>
          <w:p>
            <w:pPr>
              <w:rPr>
                <w:rFonts w:hAnsi="宋体"/>
              </w:rPr>
            </w:pPr>
            <w:r>
              <w:rPr>
                <w:rFonts w:hint="eastAsia" w:hAnsi="宋体"/>
              </w:rPr>
              <w:t>监控人员</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接受过适当的培训，是否能及时准确地记录和报告监控结果</w:t>
            </w:r>
          </w:p>
          <w:p>
            <w:pPr>
              <w:rPr>
                <w:rFonts w:hAnsi="宋体"/>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对发生偏离操作限值，及时采取纠偏以防止再发生</w:t>
            </w:r>
          </w:p>
          <w:p>
            <w:pPr>
              <w:tabs>
                <w:tab w:val="right" w:pos="3119"/>
              </w:tabs>
              <w:rPr>
                <w:rFonts w:hAnsi="宋体"/>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保持监控记录。</w:t>
            </w:r>
          </w:p>
          <w:p>
            <w:pPr>
              <w:tabs>
                <w:tab w:val="right" w:pos="3119"/>
              </w:tabs>
              <w:rPr>
                <w:b/>
              </w:rPr>
            </w:pPr>
          </w:p>
          <w:p>
            <w:pPr>
              <w:tabs>
                <w:tab w:val="right" w:pos="3119"/>
              </w:tabs>
              <w:rPr>
                <w:b/>
                <w:lang w:val="en-GB"/>
              </w:rPr>
            </w:pPr>
            <w:r>
              <w:rPr>
                <w:rFonts w:hint="eastAsia"/>
                <w:b/>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建立关键限值偏离时的纠偏措施</w:t>
            </w:r>
          </w:p>
          <w:p>
            <w:r>
              <w:rPr>
                <w:rFonts w:hint="eastAsia"/>
              </w:rPr>
              <w:t>组织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针对CCP的每个关键限值的偏离预先制定纠偏措施</w:t>
            </w:r>
          </w:p>
          <w:p>
            <w:r>
              <w:rPr>
                <w:rFonts w:hint="eastAsia"/>
              </w:rPr>
              <w:t>纠偏措施</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包括实施纠偏措施和负责受影响产品放行的人员；偏离原因的识别和消除；受影响产品的隔离、评估和处理。</w:t>
            </w:r>
          </w:p>
          <w:p>
            <w:r>
              <w:rPr>
                <w:rFonts w:hint="eastAsia"/>
              </w:rPr>
              <w:t>在对偏离时的产品，如何处理</w:t>
            </w:r>
          </w:p>
          <w:p>
            <w:r>
              <w:rPr>
                <w:rFonts w:hint="eastAsia"/>
              </w:rPr>
              <w:t>纠偏人员</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熟悉产品、HACCP计划，是否经过适当培训并经授权。</w:t>
            </w:r>
          </w:p>
          <w:p>
            <w:pPr>
              <w:tabs>
                <w:tab w:val="right" w:pos="3119"/>
              </w:tabs>
            </w:pPr>
            <w:r>
              <w:rPr>
                <w:rFonts w:hint="eastAsia"/>
              </w:rPr>
              <w:t>当某个关键限值的监视结果反复发生偏离或偏离原因涉及相应控制措施的控制能力时，HACCP小组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重新评估相关控制措施的有效性和适宜性，必要时对其予以改进并更新。</w:t>
            </w:r>
          </w:p>
          <w:p>
            <w:pPr>
              <w:tabs>
                <w:tab w:val="right" w:pos="3119"/>
              </w:tabs>
            </w:pPr>
            <w:r>
              <w:rPr>
                <w:rFonts w:hint="eastAsia" w:ascii="宋体" w:hAnsi="宋体"/>
              </w:rPr>
              <w:t>■</w:t>
            </w:r>
            <w:r>
              <w:rPr>
                <w:rFonts w:hint="eastAsia"/>
                <w:color w:val="0000FF"/>
              </w:rPr>
              <w:t>未发生</w:t>
            </w:r>
            <w:r>
              <w:rPr>
                <w:rFonts w:hint="eastAsia"/>
              </w:rPr>
              <w:t>纠偏</w:t>
            </w:r>
          </w:p>
          <w:p>
            <w:pPr>
              <w:tabs>
                <w:tab w:val="right" w:pos="3119"/>
              </w:tabs>
              <w:rPr>
                <w:color w:val="0000FF"/>
              </w:rPr>
            </w:pPr>
            <w:r>
              <w:rPr>
                <w:rFonts w:hint="eastAsia" w:ascii="宋体" w:hAnsi="宋体"/>
                <w:color w:val="0000FF"/>
              </w:rPr>
              <w:t>□</w:t>
            </w:r>
            <w:r>
              <w:rPr>
                <w:rFonts w:hint="eastAsia"/>
              </w:rPr>
              <w:t>发生纠偏的示例</w:t>
            </w:r>
            <w:r>
              <w:rPr>
                <w:rFonts w:hint="eastAsia"/>
                <w:color w:val="0000FF"/>
              </w:rPr>
              <w:t>：</w:t>
            </w:r>
          </w:p>
          <w:p>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pPr>
              <w:tabs>
                <w:tab w:val="right" w:pos="3119"/>
              </w:tabs>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jc w:val="left"/>
              <w:rPr>
                <w:b/>
                <w:lang w:val="en-GB"/>
              </w:rPr>
            </w:pPr>
            <w:r>
              <w:rPr>
                <w:rFonts w:hint="eastAsia"/>
                <w:b/>
                <w:lang w:val="en-GB"/>
              </w:rPr>
              <w:t>7.8HACCP计划的确认和验证</w:t>
            </w:r>
          </w:p>
          <w:p>
            <w:pPr>
              <w:jc w:val="left"/>
            </w:pPr>
            <w:r>
              <w:rPr>
                <w:rFonts w:hint="eastAsia"/>
              </w:rPr>
              <w:t>组织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建立HACCP计划的确认和验证程序</w:t>
            </w:r>
          </w:p>
          <w:p>
            <w:pPr>
              <w:jc w:val="left"/>
            </w:pPr>
            <w:r>
              <w:rPr>
                <w:rFonts w:hint="eastAsia"/>
              </w:rPr>
              <w:t>验证程序内容</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包括：验证的依据和方法、验证的频次、验证的人员、验证的内容、验证结果及采取的措施、验证记录等。</w:t>
            </w:r>
          </w:p>
          <w:p>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日，进行确认了HACCP计划。</w:t>
            </w:r>
          </w:p>
          <w:p>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8</w:t>
            </w:r>
            <w:r>
              <w:rPr>
                <w:rFonts w:hint="eastAsia"/>
                <w:color w:val="0000FF"/>
                <w:szCs w:val="21"/>
              </w:rPr>
              <w:t>月</w:t>
            </w:r>
            <w:r>
              <w:rPr>
                <w:rFonts w:hint="eastAsia"/>
                <w:color w:val="0000FF"/>
                <w:szCs w:val="21"/>
                <w:u w:val="single"/>
              </w:rPr>
              <w:t>20</w:t>
            </w:r>
            <w:r>
              <w:rPr>
                <w:rFonts w:hint="eastAsia"/>
                <w:color w:val="0000FF"/>
                <w:szCs w:val="21"/>
              </w:rPr>
              <w:t>日，进行验证了HACCP计划。</w:t>
            </w:r>
          </w:p>
          <w:p>
            <w:pPr>
              <w:jc w:val="left"/>
            </w:pPr>
          </w:p>
          <w:p>
            <w:pPr>
              <w:jc w:val="left"/>
            </w:pPr>
            <w:r>
              <w:rPr>
                <w:rFonts w:hint="eastAsia"/>
              </w:rPr>
              <w:t>监控设备</w:t>
            </w:r>
            <w:r>
              <w:rPr>
                <w:rFonts w:hint="eastAsia" w:ascii="Wingdings" w:hAnsi="Wingdings"/>
                <w:color w:val="0000FF"/>
              </w:rPr>
              <w:t>¨</w:t>
            </w:r>
            <w:r>
              <w:rPr>
                <w:rFonts w:hint="eastAsia"/>
                <w:color w:val="0000FF"/>
              </w:rPr>
              <w:t>是/</w:t>
            </w:r>
            <w:r>
              <w:rPr>
                <w:rFonts w:hint="eastAsia" w:ascii="Wingdings" w:hAnsi="Wingdings"/>
                <w:color w:val="0000FF"/>
              </w:rPr>
              <w:t>þ</w:t>
            </w:r>
            <w:r>
              <w:rPr>
                <w:rFonts w:hint="eastAsia"/>
                <w:color w:val="0000FF"/>
              </w:rPr>
              <w:t>否</w:t>
            </w:r>
            <w:r>
              <w:rPr>
                <w:rFonts w:hint="eastAsia"/>
              </w:rPr>
              <w:t>经有资格的检验机构进行了校准，并保留了形成文件的技术验证报告。</w:t>
            </w:r>
          </w:p>
          <w:p>
            <w:pPr>
              <w:jc w:val="left"/>
            </w:pPr>
            <w:r>
              <w:rPr>
                <w:rFonts w:hint="eastAsia"/>
              </w:rPr>
              <w:t>本审核证实该公司规定的监视和测量方法适合监视和测量程序。具体参见下例：</w:t>
            </w:r>
          </w:p>
          <w:p>
            <w:pPr>
              <w:widowControl/>
              <w:numPr>
                <w:ilvl w:val="0"/>
                <w:numId w:val="15"/>
              </w:numPr>
              <w:spacing w:before="60" w:after="60"/>
              <w:jc w:val="left"/>
              <w:rPr>
                <w:rFonts w:eastAsia="Times New Roman"/>
                <w:b/>
                <w:bCs/>
                <w:color w:val="0000FF"/>
                <w:u w:val="single"/>
                <w:lang w:val="de-DE"/>
              </w:rPr>
            </w:pPr>
            <w:r>
              <w:rPr>
                <w:rFonts w:hint="eastAsia"/>
                <w:b/>
                <w:bCs/>
                <w:color w:val="0000FF"/>
                <w:u w:val="single"/>
              </w:rPr>
              <w:t>温度计检定证书未提供有效期至</w:t>
            </w:r>
          </w:p>
          <w:p>
            <w:pPr>
              <w:jc w:val="left"/>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将验证的结果需要输入到管理评审中</w:t>
            </w:r>
          </w:p>
          <w:p>
            <w:pPr>
              <w:jc w:val="left"/>
            </w:pPr>
            <w:r>
              <w:rPr>
                <w:rFonts w:hint="eastAsia"/>
              </w:rPr>
              <w:t>当验证结果不符合要求时，</w:t>
            </w:r>
            <w:r>
              <w:rPr>
                <w:rFonts w:hint="eastAsia" w:ascii="宋体" w:hAnsi="宋体"/>
                <w:color w:val="0000FF"/>
              </w:rPr>
              <w:t>□</w:t>
            </w:r>
            <w:r>
              <w:rPr>
                <w:rFonts w:hint="eastAsia"/>
                <w:color w:val="0000FF"/>
              </w:rPr>
              <w:t>是/</w:t>
            </w:r>
            <w:r>
              <w:rPr>
                <w:rFonts w:hint="eastAsia" w:ascii="宋体" w:hAnsi="宋体"/>
                <w:color w:val="0000FF"/>
              </w:rPr>
              <w:t>□</w:t>
            </w:r>
            <w:r>
              <w:rPr>
                <w:rFonts w:hint="eastAsia"/>
                <w:color w:val="0000FF"/>
              </w:rPr>
              <w:t>否</w:t>
            </w:r>
            <w:r>
              <w:rPr>
                <w:rFonts w:hint="eastAsia"/>
              </w:rPr>
              <w:t>采取纠正措施并进行再验证——未发生</w:t>
            </w:r>
          </w:p>
          <w:p>
            <w:pPr>
              <w:tabs>
                <w:tab w:val="right" w:pos="3119"/>
              </w:tabs>
              <w:jc w:val="left"/>
              <w:rPr>
                <w:color w:val="0000FF"/>
                <w:szCs w:val="21"/>
                <w:u w:val="single"/>
              </w:rPr>
            </w:pPr>
            <w:r>
              <w:rPr>
                <w:rFonts w:hint="eastAsia"/>
              </w:rPr>
              <w:t>于</w:t>
            </w:r>
            <w:r>
              <w:rPr>
                <w:rFonts w:hint="eastAsia"/>
                <w:color w:val="0000FF"/>
                <w:szCs w:val="21"/>
              </w:rPr>
              <w:t>年月日，验证不合格，纠正措施为</w:t>
            </w:r>
            <w:r>
              <w:rPr>
                <w:rFonts w:hint="eastAsia"/>
                <w:color w:val="0000FF"/>
                <w:szCs w:val="21"/>
                <w:u w:val="single"/>
              </w:rPr>
              <w:t>，</w:t>
            </w:r>
          </w:p>
          <w:p>
            <w:pPr>
              <w:tabs>
                <w:tab w:val="right" w:pos="3119"/>
              </w:tabs>
              <w:jc w:val="left"/>
            </w:pPr>
            <w:r>
              <w:rPr>
                <w:rFonts w:hint="eastAsia"/>
                <w:color w:val="0000FF"/>
                <w:szCs w:val="21"/>
              </w:rPr>
              <w:t>再验证。</w:t>
            </w:r>
          </w:p>
          <w:p>
            <w:pPr>
              <w:jc w:val="left"/>
              <w:rPr>
                <w:b/>
              </w:rPr>
            </w:pPr>
            <w:r>
              <w:rPr>
                <w:rFonts w:hint="eastAsia"/>
                <w:b/>
              </w:rPr>
              <w:t>其他方面的的验证</w:t>
            </w:r>
          </w:p>
          <w:p>
            <w:pPr>
              <w:jc w:val="left"/>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按照策划的要求进行了验证</w:t>
            </w:r>
          </w:p>
          <w:p>
            <w:pPr>
              <w:jc w:val="left"/>
            </w:pPr>
            <w:r>
              <w:rPr>
                <w:rFonts w:hint="eastAsia"/>
              </w:rPr>
              <w:t>验证结果</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符合要求</w:t>
            </w:r>
          </w:p>
          <w:p>
            <w:pPr>
              <w:tabs>
                <w:tab w:val="right" w:pos="3119"/>
              </w:tabs>
              <w:jc w:val="left"/>
              <w:rPr>
                <w:b/>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保留相关记录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HACCP计划记录的保持</w:t>
            </w:r>
          </w:p>
          <w:p>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保持HACCP计划制定、运行、验证等记录。</w:t>
            </w:r>
          </w:p>
          <w:p>
            <w:r>
              <w:rPr>
                <w:rFonts w:hint="eastAsia"/>
              </w:rPr>
              <w:t>HACCP计划记录的控制</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与体系记录的控制一致。</w:t>
            </w:r>
          </w:p>
          <w:p>
            <w:pPr>
              <w:tabs>
                <w:tab w:val="right" w:pos="3119"/>
              </w:tabs>
              <w:rPr>
                <w:b/>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保持了HACCP计划相关的记录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食品防护计划</w:t>
            </w:r>
          </w:p>
          <w:p>
            <w:pPr>
              <w:tabs>
                <w:tab w:val="left" w:pos="510"/>
              </w:tabs>
              <w:autoSpaceDE w:val="0"/>
              <w:autoSpaceDN w:val="0"/>
              <w:adjustRightInd w:val="0"/>
              <w:ind w:right="6"/>
              <w:rPr>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1</w:t>
            </w:r>
            <w:r>
              <w:rPr>
                <w:rFonts w:hint="eastAsia"/>
                <w:color w:val="0000FF"/>
                <w:szCs w:val="21"/>
              </w:rPr>
              <w:t>日</w:t>
            </w:r>
            <w:r>
              <w:rPr>
                <w:rFonts w:hint="eastAsia"/>
              </w:rPr>
              <w:t>证实其有效性。</w:t>
            </w:r>
          </w:p>
          <w:p>
            <w:pPr>
              <w:tabs>
                <w:tab w:val="right" w:pos="3119"/>
              </w:tabs>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致敏物质的管理</w:t>
            </w:r>
          </w:p>
          <w:p>
            <w:pPr>
              <w:autoSpaceDE w:val="0"/>
              <w:autoSpaceDN w:val="0"/>
              <w:adjustRightInd w:val="0"/>
              <w:rPr>
                <w: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针对所有食品加工过程及设施的致敏物质管理方案，</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对原辅料、中间品、成品、食品添加剂、加工助剂、接触材料及任何新产品开发引入的新成分进行致敏物质评估记录；</w:t>
            </w:r>
          </w:p>
          <w:p>
            <w:pPr>
              <w:autoSpaceDE w:val="0"/>
              <w:autoSpaceDN w:val="0"/>
              <w:adjustRightInd w:val="0"/>
            </w:pPr>
            <w:r>
              <w:rPr>
                <w:rFonts w:hint="eastAsia"/>
              </w:rPr>
              <w:t>制定了减少或消除致敏物质交叉污染的控制措施，</w:t>
            </w:r>
          </w:p>
          <w:p>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确认和验证其控制措施的有效性。</w:t>
            </w:r>
          </w:p>
          <w:p>
            <w:pPr>
              <w:tabs>
                <w:tab w:val="right" w:pos="3119"/>
              </w:tabs>
              <w:rPr>
                <w: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color w:val="0000FF"/>
                <w:lang w:val="en-GB"/>
              </w:rPr>
              <w:t>按照规范的要求进行了致敏物质的标识。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食品欺诈的预防</w:t>
            </w:r>
          </w:p>
          <w:p>
            <w:pPr>
              <w:autoSpaceDE w:val="0"/>
              <w:autoSpaceDN w:val="0"/>
              <w:adjustRightInd w:val="0"/>
              <w:rPr>
                <w: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建立了食品欺诈脆弱性评估程序，企业已收集有关供应链食品欺诈的以往和现行威胁信息，对食品链所有的原辅料进行脆弱性评估，以评估食品欺诈的潜在风险。</w:t>
            </w:r>
          </w:p>
          <w:p>
            <w:pPr>
              <w:autoSpaceDE w:val="0"/>
              <w:autoSpaceDN w:val="0"/>
              <w:adjustRightInd w:val="0"/>
            </w:pPr>
            <w:r>
              <w:rPr>
                <w:rFonts w:hint="eastAsia"/>
              </w:rPr>
              <w:t>应依据适用的法律法规制定文件化的食品欺诈预防计划，</w:t>
            </w:r>
          </w:p>
          <w:p>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w:t>
            </w:r>
            <w:r>
              <w:rPr>
                <w:rFonts w:hint="eastAsia"/>
              </w:rPr>
              <w:t>确认和验证其预防措施有效性。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lang w:val="en-GB"/>
              </w:rPr>
            </w:pPr>
            <w:r>
              <w:rPr>
                <w:rFonts w:hint="eastAsia"/>
                <w:lang w:val="en-GB"/>
              </w:rPr>
              <w:t>产品安全性验证</w:t>
            </w:r>
          </w:p>
        </w:tc>
        <w:tc>
          <w:tcPr>
            <w:tcW w:w="665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rPr>
                <w:color w:val="0000FF"/>
              </w:rPr>
            </w:pPr>
            <w:r>
              <w:rPr>
                <w:rFonts w:hint="eastAsia"/>
                <w:color w:val="0000FF"/>
              </w:rPr>
              <w:t>抽查检测报告的编号：</w:t>
            </w:r>
            <w:r>
              <w:rPr>
                <w:rFonts w:hint="eastAsia"/>
                <w:color w:val="FF0000"/>
                <w:u w:val="single"/>
              </w:rPr>
              <w:t>未提供（见不符合报告）</w:t>
            </w:r>
          </w:p>
          <w:p>
            <w:pPr>
              <w:rPr>
                <w:color w:val="0000FF"/>
              </w:rPr>
            </w:pPr>
            <w:r>
              <w:rPr>
                <w:rFonts w:hint="eastAsia"/>
                <w:color w:val="0000FF"/>
              </w:rPr>
              <w:t>检测单位的名称：</w:t>
            </w:r>
          </w:p>
          <w:p>
            <w:pPr>
              <w:rPr>
                <w:color w:val="0000FF"/>
              </w:rPr>
            </w:pPr>
            <w:r>
              <w:rPr>
                <w:rFonts w:hint="eastAsia"/>
                <w:color w:val="0000FF"/>
              </w:rPr>
              <w:t>检测日期：</w:t>
            </w:r>
          </w:p>
          <w:p>
            <w:pPr>
              <w:rPr>
                <w:color w:val="0000FF"/>
              </w:rPr>
            </w:pPr>
            <w:r>
              <w:rPr>
                <w:rFonts w:hint="eastAsia"/>
                <w:color w:val="0000FF"/>
              </w:rPr>
              <w:t>检测的产品名称：</w:t>
            </w:r>
            <w:r>
              <w:rPr>
                <w:rFonts w:hint="eastAsia"/>
                <w:color w:val="0000FF"/>
                <w:u w:val="single"/>
              </w:rPr>
              <w:t>碗、筷子、</w:t>
            </w:r>
          </w:p>
          <w:p>
            <w:pPr>
              <w:rPr>
                <w:color w:val="0000FF"/>
              </w:rPr>
            </w:pPr>
            <w:r>
              <w:rPr>
                <w:rFonts w:hint="eastAsia"/>
                <w:color w:val="0000FF"/>
              </w:rPr>
              <w:t>检测执行的标准：</w:t>
            </w:r>
            <w:r>
              <w:rPr>
                <w:rFonts w:hint="eastAsia"/>
                <w:color w:val="0000FF"/>
                <w:u w:val="single"/>
              </w:rPr>
              <w:t xml:space="preserve">   GB14934-2016《食品安全国家标准消毒餐(饮)具》</w:t>
            </w:r>
          </w:p>
          <w:p>
            <w:pPr>
              <w:rPr>
                <w:color w:val="000000"/>
              </w:rPr>
            </w:pPr>
            <w:r>
              <w:rPr>
                <w:rFonts w:hint="eastAsia"/>
              </w:rPr>
              <w:t>检验机构</w:t>
            </w:r>
            <w:r>
              <w:rPr>
                <w:rFonts w:hint="eastAsia"/>
                <w:color w:val="000000"/>
              </w:rPr>
              <w:t>通过实验室认可</w:t>
            </w:r>
            <w:r>
              <w:rPr>
                <w:rFonts w:hint="eastAsia" w:ascii="宋体" w:hAnsi="宋体"/>
                <w:color w:val="000000"/>
                <w:lang w:val="en-GB"/>
              </w:rPr>
              <w:t>■</w:t>
            </w:r>
            <w:r>
              <w:rPr>
                <w:rFonts w:hint="eastAsia"/>
                <w:color w:val="0000FF"/>
              </w:rPr>
              <w:t>是</w:t>
            </w:r>
            <w:r>
              <w:rPr>
                <w:rFonts w:hint="eastAsia"/>
                <w:color w:val="000000"/>
                <w:lang w:val="en-GB"/>
              </w:rPr>
              <w:t>□</w:t>
            </w:r>
            <w:r>
              <w:rPr>
                <w:rFonts w:hint="eastAsia"/>
                <w:color w:val="0000FF"/>
              </w:rPr>
              <w:t>否</w:t>
            </w:r>
          </w:p>
          <w:p>
            <w:pPr>
              <w:rPr>
                <w:color w:val="000000"/>
              </w:rPr>
            </w:pPr>
            <w:r>
              <w:rPr>
                <w:rFonts w:hint="eastAsia"/>
                <w:color w:val="000000"/>
              </w:rPr>
              <w:t>检验结果在产品标准规定的有效期内</w:t>
            </w:r>
            <w:r>
              <w:rPr>
                <w:rFonts w:hint="eastAsia" w:ascii="宋体" w:hAnsi="宋体"/>
                <w:color w:val="000000"/>
                <w:lang w:val="en-GB"/>
              </w:rPr>
              <w:t>■</w:t>
            </w:r>
            <w:r>
              <w:rPr>
                <w:rFonts w:hint="eastAsia"/>
                <w:color w:val="0000FF"/>
              </w:rPr>
              <w:t>是</w:t>
            </w:r>
            <w:r>
              <w:rPr>
                <w:rFonts w:hint="eastAsia"/>
                <w:color w:val="000000"/>
                <w:lang w:val="en-GB"/>
              </w:rPr>
              <w:t>□</w:t>
            </w:r>
            <w:r>
              <w:rPr>
                <w:rFonts w:hint="eastAsia"/>
                <w:color w:val="0000FF"/>
              </w:rPr>
              <w:t>否</w:t>
            </w:r>
          </w:p>
          <w:p>
            <w:pPr>
              <w:rPr>
                <w:color w:val="0000FF"/>
              </w:rPr>
            </w:pPr>
            <w:r>
              <w:rPr>
                <w:rFonts w:hint="eastAsia"/>
                <w:color w:val="000000"/>
              </w:rPr>
              <w:t>检验结果中的检验项目齐全</w:t>
            </w:r>
            <w:r>
              <w:rPr>
                <w:rFonts w:hint="eastAsia" w:ascii="宋体" w:hAnsi="宋体"/>
                <w:color w:val="000000"/>
                <w:lang w:val="en-GB"/>
              </w:rPr>
              <w:t>■</w:t>
            </w:r>
            <w:r>
              <w:rPr>
                <w:rFonts w:hint="eastAsia"/>
                <w:color w:val="0000FF"/>
              </w:rPr>
              <w:t>是</w:t>
            </w:r>
            <w:r>
              <w:rPr>
                <w:rFonts w:hint="eastAsia"/>
                <w:color w:val="000000"/>
                <w:lang w:val="en-GB"/>
              </w:rPr>
              <w:t>□</w:t>
            </w:r>
            <w:r>
              <w:rPr>
                <w:rFonts w:hint="eastAsia"/>
                <w:color w:val="0000FF"/>
              </w:rPr>
              <w:t>否</w:t>
            </w:r>
          </w:p>
        </w:tc>
        <w:tc>
          <w:tcPr>
            <w:tcW w:w="2116"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widowControl/>
              <w:jc w:val="left"/>
              <w:rPr>
                <w:color w:val="FF0000"/>
              </w:rPr>
            </w:pPr>
          </w:p>
          <w:p>
            <w:pPr>
              <w:widowControl/>
              <w:jc w:val="left"/>
              <w:rPr>
                <w:color w:val="FF0000"/>
              </w:rPr>
            </w:pPr>
          </w:p>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rPr>
                <w:color w:val="000000"/>
              </w:rPr>
            </w:pPr>
            <w:r>
              <w:rPr>
                <w:rFonts w:hint="eastAsia"/>
                <w:color w:val="000000"/>
              </w:rPr>
              <w:t>所有被抽样到的、被评审过的工作记录都是真实的。</w:t>
            </w:r>
          </w:p>
          <w:p>
            <w:pPr>
              <w:tabs>
                <w:tab w:val="left" w:pos="510"/>
              </w:tabs>
              <w:autoSpaceDE w:val="0"/>
              <w:autoSpaceDN w:val="0"/>
              <w:adjustRightInd w:val="0"/>
              <w:ind w:right="6"/>
              <w:jc w:val="left"/>
              <w:rPr>
                <w:color w:val="000000"/>
              </w:rPr>
            </w:pPr>
          </w:p>
          <w:p>
            <w:pPr>
              <w:rPr>
                <w:color w:val="000000"/>
              </w:rPr>
            </w:pPr>
            <w:r>
              <w:rPr>
                <w:rFonts w:hint="eastAsia"/>
                <w:color w:val="000000"/>
              </w:rPr>
              <w:t>组织实际工作记录的真实性已得到确认。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lang w:val="en-GB"/>
              </w:rPr>
            </w:pPr>
            <w:r>
              <w:rPr>
                <w:rFonts w:hint="eastAsia"/>
                <w:lang w:val="en-GB"/>
              </w:rPr>
              <w:br w:type="page"/>
            </w:r>
            <w:r>
              <w:rPr>
                <w:rFonts w:hint="eastAsia"/>
                <w:lang w:val="en-GB"/>
              </w:rPr>
              <w:t>纠正和纠正措施的有效性</w:t>
            </w:r>
          </w:p>
          <w:p>
            <w:pPr>
              <w:tabs>
                <w:tab w:val="left" w:pos="510"/>
              </w:tabs>
              <w:autoSpaceDE w:val="0"/>
              <w:autoSpaceDN w:val="0"/>
              <w:adjustRightInd w:val="0"/>
              <w:ind w:right="6"/>
              <w:rPr>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jc w:val="left"/>
              <w:rPr>
                <w:color w:val="000000"/>
                <w:lang w:val="en-GB"/>
              </w:rPr>
            </w:pPr>
            <w:r>
              <w:rPr>
                <w:rFonts w:hint="eastAsia" w:ascii="宋体" w:hAnsi="宋体"/>
                <w:color w:val="000000"/>
                <w:lang w:val="en-GB"/>
              </w:rPr>
              <w:t>■</w:t>
            </w:r>
            <w:r>
              <w:rPr>
                <w:rFonts w:hint="eastAsia"/>
                <w:color w:val="000000"/>
                <w:lang w:val="en-GB"/>
              </w:rPr>
              <w:t>不适用（因初审）</w:t>
            </w:r>
          </w:p>
          <w:p>
            <w:pPr>
              <w:tabs>
                <w:tab w:val="left" w:pos="510"/>
              </w:tabs>
              <w:autoSpaceDE w:val="0"/>
              <w:autoSpaceDN w:val="0"/>
              <w:adjustRightInd w:val="0"/>
              <w:ind w:right="6"/>
              <w:jc w:val="left"/>
              <w:rPr>
                <w:color w:val="000000"/>
                <w:lang w:val="en-GB"/>
              </w:rPr>
            </w:pPr>
            <w:r>
              <w:rPr>
                <w:rFonts w:hint="eastAsia" w:ascii="宋体" w:hAnsi="宋体"/>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98" w:hRule="atLeast"/>
        </w:trPr>
        <w:tc>
          <w:tcPr>
            <w:tcW w:w="1440" w:type="dxa"/>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pPr>
              <w:tabs>
                <w:tab w:val="left" w:pos="510"/>
              </w:tabs>
              <w:autoSpaceDE w:val="0"/>
              <w:autoSpaceDN w:val="0"/>
              <w:adjustRightInd w:val="0"/>
              <w:ind w:right="6"/>
              <w:jc w:val="left"/>
              <w:rPr>
                <w:color w:val="000000"/>
                <w:lang w:val="en-GB"/>
              </w:rPr>
            </w:pPr>
          </w:p>
          <w:p>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p>
        </w:tc>
      </w:tr>
    </w:tbl>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583"/>
        <w:gridCol w:w="716"/>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lang w:val="en-GB"/>
              </w:rPr>
              <w:t xml:space="preserve">标准条款GB/T 27341 </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4.1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4.2</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5.1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5.2</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5.3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5.4</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5.5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6.1</w:t>
            </w: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6.2</w:t>
            </w: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6.4</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lang w:val="en-GB"/>
              </w:rPr>
            </w:pPr>
            <w:r>
              <w:rPr>
                <w:rFonts w:hint="eastAsia"/>
                <w:lang w:val="en-GB"/>
              </w:rPr>
              <w:t>标准条款GB 14881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14</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13</w:t>
            </w: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12/13</w:t>
            </w: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3/4/5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6/8</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 xml:space="preserve">   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lang w:val="en-GB"/>
              </w:rPr>
              <w:t>评价*)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lang w:val="en-GB"/>
              </w:rPr>
              <w:t>不符合编号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02/03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04</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06</w:t>
            </w:r>
          </w:p>
        </w:tc>
      </w:tr>
    </w:tbl>
    <w:p>
      <w:pPr>
        <w:autoSpaceDE w:val="0"/>
        <w:autoSpaceDN w:val="0"/>
        <w:adjustRightInd w:val="0"/>
        <w:snapToGrid w:val="0"/>
        <w:spacing w:before="120"/>
        <w:ind w:left="101"/>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标准条款</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6.6</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6.7</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6.8</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7.2</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7.3</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7.4</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7.6</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7.7</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7.8</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lang w:val="en-GB"/>
              </w:rPr>
            </w:pPr>
            <w:r>
              <w:rPr>
                <w:rFonts w:hint="eastAsia"/>
                <w:lang w:val="en-GB"/>
              </w:rPr>
              <w:t>标准条款GB 14881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4/5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11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center"/>
            </w:pPr>
            <w:r>
              <w:rPr>
                <w:rFonts w:hint="eastAsia"/>
              </w:rPr>
              <w:t>8/13</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9</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lang w:val="en-GB"/>
              </w:rPr>
              <w:t>评价*)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lang w:val="en-GB"/>
              </w:rPr>
              <w:t>不符合编号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05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r>
    </w:tbl>
    <w:p>
      <w:pPr>
        <w:autoSpaceDE w:val="0"/>
        <w:autoSpaceDN w:val="0"/>
        <w:adjustRightInd w:val="0"/>
        <w:snapToGrid w:val="0"/>
        <w:spacing w:before="120"/>
        <w:ind w:left="101"/>
      </w:pPr>
    </w:p>
    <w:p>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pPr>
        <w:ind w:left="720" w:firstLine="720"/>
        <w:jc w:val="left"/>
        <w:rPr>
          <w:sz w:val="18"/>
          <w:szCs w:val="18"/>
        </w:rPr>
      </w:pPr>
      <w:r>
        <w:rPr>
          <w:sz w:val="18"/>
          <w:szCs w:val="18"/>
        </w:rPr>
        <w:t>2 =</w:t>
      </w:r>
      <w:r>
        <w:rPr>
          <w:rFonts w:hint="eastAsia"/>
          <w:sz w:val="18"/>
          <w:szCs w:val="18"/>
        </w:rPr>
        <w:t>完成，但有潜在改进项</w:t>
      </w:r>
    </w:p>
    <w:p>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pPr>
        <w:ind w:left="720" w:firstLine="720"/>
        <w:jc w:val="left"/>
        <w:rPr>
          <w:sz w:val="18"/>
          <w:szCs w:val="18"/>
        </w:rPr>
      </w:pPr>
      <w:r>
        <w:rPr>
          <w:sz w:val="18"/>
          <w:szCs w:val="18"/>
        </w:rPr>
        <w:t>4 =</w:t>
      </w:r>
      <w:r>
        <w:rPr>
          <w:rFonts w:hint="eastAsia"/>
          <w:sz w:val="18"/>
          <w:szCs w:val="18"/>
        </w:rPr>
        <w:t>这次审核没审</w:t>
      </w:r>
    </w:p>
    <w:p/>
    <w:p/>
    <w:p>
      <w:r>
        <w:rPr>
          <w:rFonts w:hint="eastAsia"/>
        </w:rPr>
        <w:t>附件：</w:t>
      </w:r>
    </w:p>
    <w:p>
      <w:pPr>
        <w:widowControl/>
        <w:numPr>
          <w:ilvl w:val="0"/>
          <w:numId w:val="16"/>
        </w:numPr>
        <w:spacing w:before="40" w:after="40"/>
      </w:pPr>
      <w:r>
        <w:rPr>
          <w:rFonts w:hint="eastAsia"/>
        </w:rPr>
        <w:t>首、末次会议的签到记录表</w:t>
      </w:r>
    </w:p>
    <w:p>
      <w:pPr>
        <w:widowControl/>
        <w:numPr>
          <w:ilvl w:val="0"/>
          <w:numId w:val="16"/>
        </w:numPr>
        <w:spacing w:before="40" w:after="40"/>
      </w:pPr>
      <w:r>
        <w:rPr>
          <w:rFonts w:hint="eastAsia"/>
        </w:rPr>
        <w:t>（其他必要的的用于证明相关事实的证据或记录）</w:t>
      </w:r>
      <w:r>
        <w:t>….</w:t>
      </w:r>
    </w:p>
    <w:p/>
    <w:p>
      <w:pPr>
        <w:spacing w:before="240" w:after="120"/>
        <w:rPr>
          <w:rFonts w:ascii="宋体" w:hAnsi="宋体" w:cs="宋体"/>
          <w:lang w:val="en-GB"/>
        </w:rPr>
      </w:pPr>
      <w:r>
        <w:rPr>
          <w:rFonts w:hint="eastAsia" w:ascii="宋体" w:hAnsi="宋体" w:cs="宋体"/>
          <w:lang w:val="en-GB"/>
        </w:rPr>
        <w:t>以下</w:t>
      </w:r>
      <w:r>
        <w:rPr>
          <w:lang w:val="en-GB"/>
        </w:rPr>
        <w:t>CCP</w:t>
      </w:r>
      <w:r>
        <w:rPr>
          <w:rFonts w:hint="eastAsia" w:ascii="宋体" w:hAnsi="宋体" w:cs="宋体"/>
          <w:lang w:val="en-GB"/>
        </w:rPr>
        <w:t>点以识别并控制：</w:t>
      </w:r>
    </w:p>
    <w:p>
      <w:pPr>
        <w:spacing w:before="240" w:after="120"/>
        <w:rPr>
          <w:lang w:val="en-GB"/>
        </w:rPr>
      </w:pPr>
      <w:r>
        <w:rPr>
          <w:rFonts w:hint="eastAsia" w:ascii="宋体" w:hAnsi="宋体" w:cs="宋体"/>
          <w:lang w:val="en-GB"/>
        </w:rPr>
        <w:t>HACCP计划1</w:t>
      </w:r>
    </w:p>
    <w:tbl>
      <w:tblPr>
        <w:tblStyle w:val="8"/>
        <w:tblW w:w="992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569"/>
        <w:gridCol w:w="2301"/>
        <w:gridCol w:w="2160"/>
        <w:gridCol w:w="2210"/>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3"/>
              <w:rPr>
                <w:lang w:eastAsia="zh-CN"/>
              </w:rPr>
            </w:pPr>
            <w:r>
              <w:rPr>
                <w:rFonts w:hint="eastAsia"/>
                <w:lang w:eastAsia="zh-CN"/>
              </w:rPr>
              <w:t>序号</w:t>
            </w:r>
          </w:p>
        </w:tc>
        <w:tc>
          <w:tcPr>
            <w:tcW w:w="1569" w:type="dxa"/>
            <w:shd w:val="clear" w:color="auto" w:fill="auto"/>
          </w:tcPr>
          <w:p>
            <w:pPr>
              <w:pStyle w:val="23"/>
              <w:rPr>
                <w:lang w:eastAsia="zh-CN"/>
              </w:rPr>
            </w:pPr>
            <w:r>
              <w:rPr>
                <w:rFonts w:hint="eastAsia"/>
                <w:lang w:eastAsia="zh-CN"/>
              </w:rPr>
              <w:t>过程步骤</w:t>
            </w:r>
          </w:p>
        </w:tc>
        <w:tc>
          <w:tcPr>
            <w:tcW w:w="2301" w:type="dxa"/>
            <w:shd w:val="clear" w:color="auto" w:fill="auto"/>
          </w:tcPr>
          <w:p>
            <w:pPr>
              <w:pStyle w:val="23"/>
              <w:rPr>
                <w:lang w:eastAsia="zh-CN"/>
              </w:rPr>
            </w:pPr>
            <w:r>
              <w:rPr>
                <w:rFonts w:hint="eastAsia"/>
                <w:lang w:eastAsia="zh-CN"/>
              </w:rPr>
              <w:t>危害</w:t>
            </w:r>
          </w:p>
        </w:tc>
        <w:tc>
          <w:tcPr>
            <w:tcW w:w="2160" w:type="dxa"/>
            <w:shd w:val="clear" w:color="auto" w:fill="auto"/>
          </w:tcPr>
          <w:p>
            <w:pPr>
              <w:pStyle w:val="23"/>
              <w:rPr>
                <w:lang w:eastAsia="zh-CN"/>
              </w:rPr>
            </w:pPr>
            <w:r>
              <w:rPr>
                <w:rFonts w:hint="eastAsia"/>
                <w:lang w:eastAsia="zh-CN"/>
              </w:rPr>
              <w:t>监控程序</w:t>
            </w:r>
          </w:p>
        </w:tc>
        <w:tc>
          <w:tcPr>
            <w:tcW w:w="2210" w:type="dxa"/>
            <w:shd w:val="clear" w:color="auto" w:fill="auto"/>
          </w:tcPr>
          <w:p>
            <w:pPr>
              <w:pStyle w:val="23"/>
              <w:rPr>
                <w:lang w:val="fr-FR" w:eastAsia="zh-CN"/>
              </w:rPr>
            </w:pPr>
            <w:r>
              <w:rPr>
                <w:rFonts w:hint="eastAsia"/>
                <w:lang w:val="fr-FR" w:eastAsia="zh-CN"/>
              </w:rPr>
              <w:t>关键限值</w:t>
            </w:r>
          </w:p>
        </w:tc>
        <w:tc>
          <w:tcPr>
            <w:tcW w:w="877" w:type="dxa"/>
            <w:shd w:val="clear" w:color="auto" w:fill="auto"/>
          </w:tcPr>
          <w:p>
            <w:pPr>
              <w:pStyle w:val="23"/>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rPr>
            </w:pPr>
            <w:r>
              <w:rPr>
                <w:rFonts w:hint="eastAsia"/>
                <w:color w:val="0000FF"/>
                <w:sz w:val="18"/>
                <w:szCs w:val="18"/>
              </w:rPr>
              <w:t>CCP1</w:t>
            </w: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lang w:val="fr-FR"/>
              </w:rPr>
            </w:pPr>
            <w:r>
              <w:rPr>
                <w:rFonts w:hint="eastAsia"/>
                <w:color w:val="0000FF"/>
                <w:lang w:val="fr-FR"/>
              </w:rPr>
              <w:t>肉类原料验收</w:t>
            </w: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lang w:val="fr-FR"/>
              </w:rPr>
            </w:pPr>
            <w:r>
              <w:rPr>
                <w:rFonts w:hint="eastAsia"/>
                <w:color w:val="0000FF"/>
                <w:lang w:val="fr-FR"/>
              </w:rPr>
              <w:t>有害微生物、病毒</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r>
              <w:rPr>
                <w:rFonts w:hint="eastAsia"/>
                <w:color w:val="0000FF"/>
                <w:lang w:val="fr-FR"/>
              </w:rPr>
              <w:t>采购人员每天检查检验检疫证明</w:t>
            </w:r>
            <w:r>
              <w:rPr>
                <w:rFonts w:hint="eastAsia"/>
                <w:color w:val="0000FF"/>
              </w:rPr>
              <w:t>和外观</w:t>
            </w:r>
          </w:p>
        </w:tc>
        <w:tc>
          <w:tcPr>
            <w:tcW w:w="221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r>
              <w:rPr>
                <w:rFonts w:hint="eastAsia"/>
                <w:color w:val="0000FF"/>
              </w:rPr>
              <w:t>可提供合格</w:t>
            </w:r>
            <w:r>
              <w:rPr>
                <w:rFonts w:hint="eastAsia"/>
                <w:color w:val="0000FF"/>
                <w:lang w:val="fr-FR"/>
              </w:rPr>
              <w:t>证明，</w:t>
            </w:r>
            <w:r>
              <w:rPr>
                <w:rFonts w:hint="eastAsia"/>
                <w:color w:val="0000FF"/>
              </w:rPr>
              <w:t>感官正常</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lang w:val="fr-FR"/>
              </w:rPr>
            </w:pPr>
            <w:r>
              <w:rPr>
                <w:rFonts w:hint="eastAsia"/>
                <w:color w:val="0000FF"/>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rPr>
            </w:pPr>
            <w:r>
              <w:rPr>
                <w:rFonts w:hint="eastAsia"/>
                <w:color w:val="0000FF"/>
                <w:sz w:val="18"/>
                <w:szCs w:val="18"/>
              </w:rPr>
              <w:t>CCP2</w:t>
            </w: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r>
              <w:rPr>
                <w:rFonts w:hint="eastAsia"/>
                <w:color w:val="0000FF"/>
              </w:rPr>
              <w:t>烹饪</w:t>
            </w: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lang w:val="fr-FR"/>
              </w:rPr>
            </w:pPr>
            <w:r>
              <w:rPr>
                <w:rFonts w:hint="eastAsia"/>
                <w:color w:val="0000FF"/>
                <w:lang w:val="fr-FR"/>
              </w:rPr>
              <w:t>有害微生物</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r>
              <w:rPr>
                <w:rFonts w:hint="eastAsia"/>
                <w:color w:val="0000FF"/>
                <w:lang w:val="fr-FR"/>
              </w:rPr>
              <w:t>操作者每天检查一次</w:t>
            </w:r>
            <w:r>
              <w:rPr>
                <w:rFonts w:hint="eastAsia"/>
                <w:color w:val="0000FF"/>
              </w:rPr>
              <w:t>使用探针式温度计</w:t>
            </w:r>
          </w:p>
        </w:tc>
        <w:tc>
          <w:tcPr>
            <w:tcW w:w="2210"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color w:val="0000FF"/>
              </w:rPr>
            </w:pPr>
            <w:r>
              <w:rPr>
                <w:rFonts w:hint="eastAsia"/>
                <w:color w:val="0000FF"/>
              </w:rPr>
              <w:t>中心温度</w:t>
            </w:r>
            <w:r>
              <w:rPr>
                <w:rFonts w:hint="eastAsia" w:eastAsia="楷体_GB2312"/>
                <w:color w:val="0000FF"/>
                <w:spacing w:val="-3"/>
              </w:rPr>
              <w:t>≤70℃，</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rPr>
            </w:pPr>
            <w:r>
              <w:rPr>
                <w:rFonts w:hint="eastAsia"/>
                <w:color w:val="0000FF"/>
              </w:rPr>
              <w:t>1</w:t>
            </w:r>
          </w:p>
        </w:tc>
      </w:tr>
    </w:tbl>
    <w:p/>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BoldMT">
    <w:altName w:val="Arial"/>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945" w:firstLineChars="450"/>
      <w:jc w:val="left"/>
      <w:rPr>
        <w:rStyle w:val="17"/>
        <w:rFonts w:hint="default"/>
      </w:rPr>
    </w:pPr>
    <w:r>
      <w:rPr>
        <w:rStyle w:val="17"/>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848" w:firstLineChars="449"/>
      <w:jc w:val="left"/>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AB97B32"/>
    <w:multiLevelType w:val="multilevel"/>
    <w:tmpl w:val="0AB97B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6AF388D"/>
    <w:multiLevelType w:val="multilevel"/>
    <w:tmpl w:val="26AF388D"/>
    <w:lvl w:ilvl="0" w:tentative="0">
      <w:start w:val="1"/>
      <w:numFmt w:val="bullet"/>
      <w:lvlText w:val=""/>
      <w:lvlJc w:val="left"/>
      <w:pPr>
        <w:ind w:left="720" w:hanging="360"/>
      </w:pPr>
      <w:rPr>
        <w:rFonts w:hint="default" w:ascii="Symbol" w:hAnsi="Symbol"/>
        <w:lang w:val="en-G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A000839"/>
    <w:multiLevelType w:val="multilevel"/>
    <w:tmpl w:val="2A0008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1EE106D"/>
    <w:multiLevelType w:val="multilevel"/>
    <w:tmpl w:val="41EE106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4266795B"/>
    <w:multiLevelType w:val="multilevel"/>
    <w:tmpl w:val="4266795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4797E02"/>
    <w:multiLevelType w:val="multilevel"/>
    <w:tmpl w:val="54797E0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11">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7B42C1F"/>
    <w:multiLevelType w:val="multilevel"/>
    <w:tmpl w:val="67B42C1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6A691479"/>
    <w:multiLevelType w:val="multilevel"/>
    <w:tmpl w:val="6A6914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7014063A"/>
    <w:multiLevelType w:val="multilevel"/>
    <w:tmpl w:val="7014063A"/>
    <w:lvl w:ilvl="0" w:tentative="0">
      <w:start w:val="0"/>
      <w:numFmt w:val="bullet"/>
      <w:lvlText w:val="•"/>
      <w:lvlJc w:val="left"/>
      <w:pPr>
        <w:tabs>
          <w:tab w:val="left" w:pos="360"/>
        </w:tabs>
        <w:ind w:left="360" w:hanging="360"/>
      </w:pPr>
      <w:rPr>
        <w:rFonts w:hint="default" w:ascii="Arial" w:hAnsi="Arial" w:eastAsia="Times New Roman" w:cs="Arial"/>
        <w:color w:val="auto"/>
        <w:sz w:val="28"/>
      </w:rPr>
    </w:lvl>
    <w:lvl w:ilvl="1" w:tentative="0">
      <w:start w:val="1"/>
      <w:numFmt w:val="bullet"/>
      <w:lvlText w:val="o"/>
      <w:lvlJc w:val="left"/>
      <w:pPr>
        <w:tabs>
          <w:tab w:val="left" w:pos="1440"/>
        </w:tabs>
        <w:ind w:left="1440" w:hanging="360"/>
      </w:pPr>
      <w:rPr>
        <w:rFonts w:hint="default" w:ascii="Courier New" w:hAnsi="Courier New" w:cs="Courier New"/>
        <w:color w:val="auto"/>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78F93A85"/>
    <w:multiLevelType w:val="multilevel"/>
    <w:tmpl w:val="78F93A8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2"/>
  </w:num>
  <w:num w:numId="3">
    <w:abstractNumId w:val="0"/>
  </w:num>
  <w:num w:numId="4">
    <w:abstractNumId w:val="11"/>
  </w:num>
  <w:num w:numId="5">
    <w:abstractNumId w:val="3"/>
  </w:num>
  <w:num w:numId="6">
    <w:abstractNumId w:val="10"/>
  </w:num>
  <w:num w:numId="7">
    <w:abstractNumId w:val="12"/>
  </w:num>
  <w:num w:numId="8">
    <w:abstractNumId w:val="9"/>
  </w:num>
  <w:num w:numId="9">
    <w:abstractNumId w:val="7"/>
  </w:num>
  <w:num w:numId="10">
    <w:abstractNumId w:val="15"/>
  </w:num>
  <w:num w:numId="11">
    <w:abstractNumId w:val="5"/>
  </w:num>
  <w:num w:numId="12">
    <w:abstractNumId w:val="13"/>
  </w:num>
  <w:num w:numId="13">
    <w:abstractNumId w:val="6"/>
  </w:num>
  <w:num w:numId="14">
    <w:abstractNumId w:val="4"/>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11B22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35206</Words>
  <Characters>37000</Characters>
  <Lines>290</Lines>
  <Paragraphs>81</Paragraphs>
  <TotalTime>16</TotalTime>
  <ScaleCrop>false</ScaleCrop>
  <LinksUpToDate>false</LinksUpToDate>
  <CharactersWithSpaces>37316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2022-04-19T09:54:07Z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