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12"/>
        <w:gridCol w:w="1060"/>
        <w:gridCol w:w="1898"/>
        <w:gridCol w:w="287"/>
        <w:gridCol w:w="659"/>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0" w:type="dxa"/>
            <w:vAlign w:val="center"/>
          </w:tcPr>
          <w:p>
            <w:pPr>
              <w:rPr>
                <w:sz w:val="21"/>
                <w:szCs w:val="21"/>
              </w:rPr>
            </w:pPr>
            <w:r>
              <w:rPr>
                <w:rFonts w:hint="eastAsia"/>
                <w:sz w:val="21"/>
                <w:szCs w:val="21"/>
              </w:rPr>
              <w:t>受审核方名称</w:t>
            </w:r>
          </w:p>
        </w:tc>
        <w:tc>
          <w:tcPr>
            <w:tcW w:w="8929" w:type="dxa"/>
            <w:gridSpan w:val="6"/>
            <w:vAlign w:val="center"/>
          </w:tcPr>
          <w:p>
            <w:pPr>
              <w:rPr>
                <w:sz w:val="21"/>
                <w:szCs w:val="21"/>
              </w:rPr>
            </w:pPr>
            <w:bookmarkStart w:id="0" w:name="组织名称"/>
            <w:r>
              <w:rPr>
                <w:sz w:val="21"/>
                <w:szCs w:val="21"/>
              </w:rPr>
              <w:t>大庆冠恒科技有限公司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10" w:type="dxa"/>
            <w:vAlign w:val="center"/>
          </w:tcPr>
          <w:p>
            <w:pPr>
              <w:rPr>
                <w:sz w:val="20"/>
              </w:rPr>
            </w:pPr>
            <w:r>
              <w:rPr>
                <w:rFonts w:hint="eastAsia"/>
                <w:sz w:val="20"/>
              </w:rPr>
              <w:t>注册地址</w:t>
            </w:r>
          </w:p>
        </w:tc>
        <w:tc>
          <w:tcPr>
            <w:tcW w:w="8929" w:type="dxa"/>
            <w:gridSpan w:val="6"/>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黑龙江省大庆高新区博学大街23-B号办公1609卡台8房间</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10" w:type="dxa"/>
            <w:vAlign w:val="center"/>
          </w:tcPr>
          <w:p>
            <w:pPr>
              <w:rPr>
                <w:sz w:val="20"/>
              </w:rPr>
            </w:pPr>
            <w:r>
              <w:rPr>
                <w:rFonts w:hint="eastAsia"/>
                <w:sz w:val="20"/>
              </w:rPr>
              <w:t>经营地址</w:t>
            </w:r>
          </w:p>
        </w:tc>
        <w:tc>
          <w:tcPr>
            <w:tcW w:w="8929" w:type="dxa"/>
            <w:gridSpan w:val="6"/>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黑龙江省大庆市让胡路区乘风街道龙华路69号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0" w:type="dxa"/>
            <w:vAlign w:val="center"/>
          </w:tcPr>
          <w:p>
            <w:pPr>
              <w:rPr>
                <w:sz w:val="21"/>
                <w:szCs w:val="21"/>
              </w:rPr>
            </w:pPr>
            <w:r>
              <w:rPr>
                <w:rFonts w:hint="eastAsia"/>
                <w:sz w:val="21"/>
                <w:szCs w:val="21"/>
              </w:rPr>
              <w:t>联系人</w:t>
            </w:r>
          </w:p>
        </w:tc>
        <w:tc>
          <w:tcPr>
            <w:tcW w:w="3612" w:type="dxa"/>
            <w:vAlign w:val="center"/>
          </w:tcPr>
          <w:p>
            <w:pPr>
              <w:rPr>
                <w:sz w:val="21"/>
                <w:szCs w:val="21"/>
              </w:rPr>
            </w:pPr>
            <w:bookmarkStart w:id="3" w:name="联系人"/>
            <w:r>
              <w:rPr>
                <w:sz w:val="21"/>
                <w:szCs w:val="21"/>
              </w:rPr>
              <w:t>苗雨</w:t>
            </w:r>
            <w:bookmarkEnd w:id="3"/>
          </w:p>
        </w:tc>
        <w:tc>
          <w:tcPr>
            <w:tcW w:w="1060" w:type="dxa"/>
            <w:vAlign w:val="center"/>
          </w:tcPr>
          <w:p>
            <w:pPr>
              <w:rPr>
                <w:sz w:val="21"/>
                <w:szCs w:val="21"/>
              </w:rPr>
            </w:pPr>
            <w:r>
              <w:rPr>
                <w:rFonts w:hint="eastAsia"/>
                <w:sz w:val="21"/>
                <w:szCs w:val="21"/>
              </w:rPr>
              <w:t>联系电话</w:t>
            </w:r>
          </w:p>
        </w:tc>
        <w:tc>
          <w:tcPr>
            <w:tcW w:w="1898" w:type="dxa"/>
            <w:vAlign w:val="center"/>
          </w:tcPr>
          <w:p>
            <w:pPr>
              <w:rPr>
                <w:sz w:val="21"/>
                <w:szCs w:val="21"/>
              </w:rPr>
            </w:pPr>
            <w:bookmarkStart w:id="4" w:name="联系人手机"/>
            <w:r>
              <w:rPr>
                <w:sz w:val="21"/>
                <w:szCs w:val="21"/>
              </w:rPr>
              <w:t>18612011114</w:t>
            </w:r>
            <w:bookmarkEnd w:id="4"/>
          </w:p>
        </w:tc>
        <w:tc>
          <w:tcPr>
            <w:tcW w:w="946" w:type="dxa"/>
            <w:gridSpan w:val="2"/>
            <w:vAlign w:val="center"/>
          </w:tcPr>
          <w:p>
            <w:pPr>
              <w:rPr>
                <w:sz w:val="20"/>
              </w:rPr>
            </w:pPr>
            <w:r>
              <w:rPr>
                <w:rFonts w:hint="eastAsia"/>
                <w:sz w:val="20"/>
              </w:rPr>
              <w:t>邮编</w:t>
            </w:r>
          </w:p>
        </w:tc>
        <w:tc>
          <w:tcPr>
            <w:tcW w:w="1413" w:type="dxa"/>
            <w:vAlign w:val="center"/>
          </w:tcPr>
          <w:p>
            <w:pPr>
              <w:rPr>
                <w:sz w:val="21"/>
                <w:szCs w:val="21"/>
              </w:rPr>
            </w:pPr>
            <w:bookmarkStart w:id="5" w:name="联系人邮箱"/>
            <w:r>
              <w:rPr>
                <w:sz w:val="21"/>
                <w:szCs w:val="21"/>
              </w:rPr>
              <w:t>18612011114@163.com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0" w:type="dxa"/>
            <w:vAlign w:val="center"/>
          </w:tcPr>
          <w:p>
            <w:r>
              <w:rPr>
                <w:rFonts w:hint="eastAsia"/>
                <w:sz w:val="21"/>
                <w:szCs w:val="21"/>
              </w:rPr>
              <w:t>最高管理者</w:t>
            </w:r>
          </w:p>
        </w:tc>
        <w:tc>
          <w:tcPr>
            <w:tcW w:w="3612" w:type="dxa"/>
            <w:vAlign w:val="center"/>
          </w:tcPr>
          <w:p>
            <w:pPr>
              <w:rPr>
                <w:rFonts w:hint="default" w:eastAsia="宋体"/>
                <w:lang w:val="en-US" w:eastAsia="zh-CN"/>
              </w:rPr>
            </w:pPr>
            <w:bookmarkStart w:id="6" w:name="最高管理者"/>
            <w:bookmarkEnd w:id="6"/>
            <w:r>
              <w:rPr>
                <w:rFonts w:hint="eastAsia"/>
                <w:lang w:val="en-US" w:eastAsia="zh-CN"/>
              </w:rPr>
              <w:t>总经理</w:t>
            </w:r>
            <w:r>
              <w:rPr>
                <w:rFonts w:hint="eastAsia"/>
              </w:rPr>
              <w:t>闫丹丹</w:t>
            </w:r>
            <w:r>
              <w:rPr>
                <w:rFonts w:hint="eastAsia"/>
                <w:lang w:val="en-US" w:eastAsia="zh-CN"/>
              </w:rPr>
              <w:t>/管代苗雨</w:t>
            </w:r>
          </w:p>
        </w:tc>
        <w:tc>
          <w:tcPr>
            <w:tcW w:w="1060" w:type="dxa"/>
            <w:vAlign w:val="center"/>
          </w:tcPr>
          <w:p>
            <w:pPr>
              <w:rPr>
                <w:sz w:val="21"/>
                <w:szCs w:val="21"/>
              </w:rPr>
            </w:pPr>
            <w:r>
              <w:rPr>
                <w:rFonts w:hint="eastAsia"/>
                <w:sz w:val="21"/>
                <w:szCs w:val="21"/>
              </w:rPr>
              <w:t>联系电话</w:t>
            </w:r>
          </w:p>
        </w:tc>
        <w:tc>
          <w:tcPr>
            <w:tcW w:w="1898" w:type="dxa"/>
            <w:vAlign w:val="center"/>
          </w:tcPr>
          <w:p>
            <w:bookmarkStart w:id="7" w:name="管代电话"/>
            <w:bookmarkEnd w:id="7"/>
          </w:p>
        </w:tc>
        <w:tc>
          <w:tcPr>
            <w:tcW w:w="946" w:type="dxa"/>
            <w:gridSpan w:val="2"/>
            <w:vAlign w:val="center"/>
          </w:tcPr>
          <w:p>
            <w:pPr>
              <w:rPr>
                <w:sz w:val="20"/>
              </w:rPr>
            </w:pPr>
            <w:r>
              <w:rPr>
                <w:rFonts w:hint="eastAsia"/>
                <w:sz w:val="20"/>
              </w:rPr>
              <w:t>邮箱</w:t>
            </w:r>
          </w:p>
        </w:tc>
        <w:tc>
          <w:tcPr>
            <w:tcW w:w="141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0" w:type="dxa"/>
            <w:vAlign w:val="center"/>
          </w:tcPr>
          <w:p>
            <w:pPr>
              <w:rPr>
                <w:sz w:val="20"/>
              </w:rPr>
            </w:pPr>
            <w:r>
              <w:rPr>
                <w:rFonts w:hint="eastAsia"/>
                <w:b/>
                <w:sz w:val="20"/>
              </w:rPr>
              <w:t>合同编号</w:t>
            </w:r>
            <w:r>
              <w:rPr>
                <w:rFonts w:hint="eastAsia"/>
                <w:sz w:val="20"/>
              </w:rPr>
              <w:t>.</w:t>
            </w:r>
          </w:p>
        </w:tc>
        <w:tc>
          <w:tcPr>
            <w:tcW w:w="3612" w:type="dxa"/>
            <w:vAlign w:val="center"/>
          </w:tcPr>
          <w:p>
            <w:pPr>
              <w:rPr>
                <w:sz w:val="20"/>
              </w:rPr>
            </w:pPr>
            <w:bookmarkStart w:id="8" w:name="合同编号"/>
            <w:r>
              <w:rPr>
                <w:sz w:val="20"/>
              </w:rPr>
              <w:t>0384-2022-QEO</w:t>
            </w:r>
            <w:bookmarkEnd w:id="8"/>
          </w:p>
        </w:tc>
        <w:tc>
          <w:tcPr>
            <w:tcW w:w="1060" w:type="dxa"/>
            <w:vAlign w:val="center"/>
          </w:tcPr>
          <w:p>
            <w:pPr>
              <w:rPr>
                <w:sz w:val="20"/>
              </w:rPr>
            </w:pPr>
            <w:r>
              <w:rPr>
                <w:rFonts w:hint="eastAsia"/>
                <w:b/>
                <w:sz w:val="20"/>
              </w:rPr>
              <w:t>审核领域</w:t>
            </w:r>
          </w:p>
        </w:tc>
        <w:tc>
          <w:tcPr>
            <w:tcW w:w="4257" w:type="dxa"/>
            <w:gridSpan w:val="4"/>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10" w:type="dxa"/>
            <w:vAlign w:val="center"/>
          </w:tcPr>
          <w:p>
            <w:pPr>
              <w:rPr>
                <w:b/>
                <w:sz w:val="20"/>
              </w:rPr>
            </w:pPr>
            <w:r>
              <w:rPr>
                <w:rFonts w:hint="eastAsia"/>
                <w:b/>
                <w:sz w:val="20"/>
              </w:rPr>
              <w:t>审核类型</w:t>
            </w:r>
          </w:p>
        </w:tc>
        <w:tc>
          <w:tcPr>
            <w:tcW w:w="8929" w:type="dxa"/>
            <w:gridSpan w:val="6"/>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10" w:type="dxa"/>
          </w:tcPr>
          <w:p>
            <w:pPr>
              <w:rPr>
                <w:b/>
                <w:sz w:val="20"/>
              </w:rPr>
            </w:pPr>
            <w:r>
              <w:rPr>
                <w:rFonts w:hint="eastAsia"/>
                <w:b/>
                <w:sz w:val="20"/>
              </w:rPr>
              <w:t>审核方法</w:t>
            </w:r>
          </w:p>
        </w:tc>
        <w:tc>
          <w:tcPr>
            <w:tcW w:w="8929" w:type="dxa"/>
            <w:gridSpan w:val="6"/>
            <w:vAlign w:val="bottom"/>
          </w:tcPr>
          <w:p>
            <w:pPr>
              <w:rPr>
                <w:rFonts w:ascii="宋体" w:hAnsi="宋体"/>
                <w:b/>
                <w:bCs/>
                <w:sz w:val="20"/>
              </w:rPr>
            </w:pPr>
            <w:r>
              <w:rPr>
                <w:rFonts w:hint="eastAsia" w:ascii="宋体" w:hAnsi="宋体"/>
                <w:b/>
                <w:bCs/>
                <w:sz w:val="20"/>
              </w:rPr>
              <w:t xml:space="preserve">□现场审核   </w:t>
            </w:r>
            <w:r>
              <w:rPr>
                <w:rFonts w:hint="eastAsia" w:ascii="宋体" w:hAnsi="宋体"/>
                <w:b/>
                <w:bCs/>
                <w:sz w:val="20"/>
              </w:rPr>
              <w:sym w:font="Wingdings 2" w:char="0052"/>
            </w:r>
            <w:r>
              <w:rPr>
                <w:rFonts w:hint="eastAsia" w:ascii="宋体" w:hAnsi="宋体"/>
                <w:b/>
                <w:bCs/>
                <w:sz w:val="20"/>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0" w:type="dxa"/>
          </w:tcPr>
          <w:p>
            <w:pPr>
              <w:rPr>
                <w:b/>
                <w:color w:val="0000FF"/>
                <w:sz w:val="20"/>
              </w:rPr>
            </w:pPr>
            <w:r>
              <w:rPr>
                <w:rFonts w:hint="eastAsia"/>
                <w:b/>
                <w:color w:val="0000FF"/>
                <w:sz w:val="20"/>
              </w:rPr>
              <w:t>远程审核方式</w:t>
            </w:r>
          </w:p>
        </w:tc>
        <w:tc>
          <w:tcPr>
            <w:tcW w:w="8929" w:type="dxa"/>
            <w:gridSpan w:val="6"/>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0" w:type="dxa"/>
          </w:tcPr>
          <w:p>
            <w:pPr>
              <w:rPr>
                <w:b/>
                <w:color w:val="0000FF"/>
                <w:sz w:val="20"/>
              </w:rPr>
            </w:pPr>
            <w:r>
              <w:rPr>
                <w:rFonts w:hint="eastAsia"/>
                <w:b/>
                <w:color w:val="0000FF"/>
                <w:sz w:val="20"/>
              </w:rPr>
              <w:t>远程审核资源</w:t>
            </w:r>
          </w:p>
        </w:tc>
        <w:tc>
          <w:tcPr>
            <w:tcW w:w="8929" w:type="dxa"/>
            <w:gridSpan w:val="6"/>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1110" w:type="dxa"/>
            <w:vAlign w:val="center"/>
          </w:tcPr>
          <w:p>
            <w:pPr>
              <w:rPr>
                <w:sz w:val="20"/>
              </w:rPr>
            </w:pPr>
            <w:r>
              <w:rPr>
                <w:rFonts w:hint="eastAsia"/>
                <w:sz w:val="20"/>
              </w:rPr>
              <w:t>审核目的</w:t>
            </w:r>
          </w:p>
        </w:tc>
        <w:tc>
          <w:tcPr>
            <w:tcW w:w="8929" w:type="dxa"/>
            <w:gridSpan w:val="6"/>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trPr>
        <w:tc>
          <w:tcPr>
            <w:tcW w:w="1110" w:type="dxa"/>
            <w:vAlign w:val="center"/>
          </w:tcPr>
          <w:p>
            <w:pPr>
              <w:rPr>
                <w:sz w:val="20"/>
              </w:rPr>
            </w:pPr>
            <w:r>
              <w:rPr>
                <w:rFonts w:hint="eastAsia"/>
                <w:sz w:val="20"/>
              </w:rPr>
              <w:t>审核范围</w:t>
            </w:r>
          </w:p>
        </w:tc>
        <w:tc>
          <w:tcPr>
            <w:tcW w:w="6857" w:type="dxa"/>
            <w:gridSpan w:val="4"/>
            <w:vAlign w:val="center"/>
          </w:tcPr>
          <w:p>
            <w:pPr>
              <w:rPr>
                <w:rFonts w:hint="eastAsia"/>
              </w:rPr>
            </w:pPr>
            <w:r>
              <w:rPr>
                <w:rFonts w:hint="eastAsia"/>
              </w:rPr>
              <w:t>Q:顶驱技术服务、维修及配件销售；石油钻采专用仪器仪表（测斜仪、测井仪、录井仪）的研发、制造（组装）、销售、维修及技术服务；石油钻采专用器具租赁；劳动保护用品销售</w:t>
            </w:r>
          </w:p>
          <w:p>
            <w:pPr>
              <w:rPr>
                <w:rFonts w:hint="eastAsia"/>
              </w:rPr>
            </w:pPr>
            <w:r>
              <w:rPr>
                <w:rFonts w:hint="eastAsia"/>
              </w:rPr>
              <w:t>E:顶驱技术服务、维修及配件销售；石油钻采专用仪器仪表（测斜仪、测井仪、录井仪）的研发、制造（组装）、销售、维修及技术服务；石油钻采专用器具租赁；劳动保护用品销售所涉及场所的相关环境管理活动</w:t>
            </w:r>
          </w:p>
          <w:p>
            <w:pPr>
              <w:rPr>
                <w:sz w:val="20"/>
              </w:rPr>
            </w:pPr>
            <w:r>
              <w:rPr>
                <w:rFonts w:hint="eastAsia"/>
              </w:rPr>
              <w:t>O:顶驱技术服务、维修及配件销售；石油钻采专用仪器仪表（测斜仪、测井仪、录井仪）的研发、制造（组装）、销售、维修及技术服务；石油钻采专用器具租赁；劳动保护用品销售所涉及场所的相关职业健康安全管理活动</w:t>
            </w:r>
          </w:p>
        </w:tc>
        <w:tc>
          <w:tcPr>
            <w:tcW w:w="659" w:type="dxa"/>
            <w:vAlign w:val="center"/>
          </w:tcPr>
          <w:p>
            <w:pPr>
              <w:rPr>
                <w:sz w:val="20"/>
              </w:rPr>
            </w:pPr>
            <w:r>
              <w:rPr>
                <w:rFonts w:hint="eastAsia"/>
                <w:sz w:val="20"/>
              </w:rPr>
              <w:t>专业</w:t>
            </w:r>
          </w:p>
          <w:p>
            <w:pPr>
              <w:rPr>
                <w:sz w:val="20"/>
              </w:rPr>
            </w:pPr>
            <w:r>
              <w:rPr>
                <w:rFonts w:hint="eastAsia"/>
                <w:sz w:val="20"/>
              </w:rPr>
              <w:t>代码</w:t>
            </w:r>
          </w:p>
        </w:tc>
        <w:tc>
          <w:tcPr>
            <w:tcW w:w="1413" w:type="dxa"/>
            <w:vAlign w:val="center"/>
          </w:tcPr>
          <w:p>
            <w:pPr>
              <w:jc w:val="left"/>
              <w:rPr>
                <w:sz w:val="20"/>
              </w:rPr>
            </w:pPr>
            <w:bookmarkStart w:id="21" w:name="专业代码"/>
            <w:r>
              <w:rPr>
                <w:sz w:val="20"/>
              </w:rPr>
              <w:t>E：18.08.00;19.05.01</w:t>
            </w:r>
            <w:bookmarkStart w:id="22" w:name="_GoBack"/>
            <w:bookmarkEnd w:id="22"/>
            <w:r>
              <w:rPr>
                <w:sz w:val="20"/>
              </w:rPr>
              <w:t>;19.16.00;29.12.00;32.16.06;34.06.00</w:t>
            </w:r>
          </w:p>
          <w:p>
            <w:pPr>
              <w:jc w:val="left"/>
              <w:rPr>
                <w:sz w:val="20"/>
              </w:rPr>
            </w:pPr>
            <w:r>
              <w:rPr>
                <w:sz w:val="20"/>
              </w:rPr>
              <w:t>Q：18.08.00;19.05.01;19.16.00;29.12.00;32.16.06;34.06.00</w:t>
            </w:r>
          </w:p>
          <w:p>
            <w:pPr>
              <w:jc w:val="left"/>
              <w:rPr>
                <w:sz w:val="20"/>
              </w:rPr>
            </w:pPr>
            <w:r>
              <w:rPr>
                <w:sz w:val="20"/>
              </w:rPr>
              <w:t>O：18.08.00;19.05.01;19.16.00;29.12.00;32.16.06;34.06.00</w:t>
            </w:r>
            <w:bookmarkEnd w:id="21"/>
          </w:p>
        </w:tc>
      </w:tr>
    </w:tbl>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30"/>
        <w:gridCol w:w="705"/>
        <w:gridCol w:w="679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hint="eastAsia" w:ascii="宋体" w:hAnsi="宋体"/>
                <w:b/>
                <w:bCs/>
                <w:sz w:val="21"/>
                <w:szCs w:val="21"/>
              </w:rPr>
            </w:pPr>
            <w:r>
              <w:drawing>
                <wp:anchor distT="0" distB="0" distL="114300" distR="114300" simplePos="0" relativeHeight="251659264" behindDoc="0" locked="0" layoutInCell="1" allowOverlap="1">
                  <wp:simplePos x="0" y="0"/>
                  <wp:positionH relativeFrom="column">
                    <wp:posOffset>-57150</wp:posOffset>
                  </wp:positionH>
                  <wp:positionV relativeFrom="paragraph">
                    <wp:posOffset>-12700</wp:posOffset>
                  </wp:positionV>
                  <wp:extent cx="6554470" cy="9233535"/>
                  <wp:effectExtent l="0" t="0" r="13970" b="1905"/>
                  <wp:wrapSquare wrapText="bothSides"/>
                  <wp:docPr id="133"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2"/>
                          <pic:cNvPicPr>
                            <a:picLocks noChangeAspect="1"/>
                          </pic:cNvPicPr>
                        </pic:nvPicPr>
                        <pic:blipFill>
                          <a:blip r:embed="rId5"/>
                          <a:stretch>
                            <a:fillRect/>
                          </a:stretch>
                        </pic:blipFill>
                        <pic:spPr>
                          <a:xfrm>
                            <a:off x="0" y="0"/>
                            <a:ext cx="6554470" cy="923353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82"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3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70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797" w:type="dxa"/>
            <w:vAlign w:val="center"/>
          </w:tcPr>
          <w:p>
            <w:pPr>
              <w:snapToGrid w:val="0"/>
              <w:spacing w:line="280" w:lineRule="exact"/>
              <w:jc w:val="center"/>
              <w:rPr>
                <w:rFonts w:hint="eastAsia" w:ascii="宋体" w:hAnsi="宋体" w:eastAsia="宋体"/>
                <w:b/>
                <w:bCs/>
                <w:sz w:val="21"/>
                <w:szCs w:val="21"/>
                <w:lang w:val="en-US" w:eastAsia="zh-CN"/>
              </w:rPr>
            </w:pPr>
            <w:r>
              <w:rPr>
                <w:rFonts w:hint="eastAsia" w:ascii="宋体" w:hAnsi="宋体"/>
                <w:b/>
                <w:bCs/>
                <w:sz w:val="21"/>
                <w:szCs w:val="21"/>
              </w:rPr>
              <w:t>过程</w:t>
            </w:r>
            <w:r>
              <w:rPr>
                <w:rFonts w:hint="eastAsia" w:ascii="宋体" w:hAnsi="宋体"/>
                <w:b/>
                <w:bCs/>
                <w:sz w:val="21"/>
                <w:szCs w:val="21"/>
                <w:lang w:val="en-US" w:eastAsia="zh-CN"/>
              </w:rPr>
              <w:t>/</w:t>
            </w:r>
          </w:p>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80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82" w:type="dxa"/>
            <w:tcBorders>
              <w:left w:val="single" w:color="auto" w:sz="8" w:space="0"/>
            </w:tcBorders>
            <w:vAlign w:val="center"/>
          </w:tcPr>
          <w:p>
            <w:pPr>
              <w:snapToGrid w:val="0"/>
              <w:spacing w:line="280" w:lineRule="exact"/>
              <w:jc w:val="center"/>
              <w:rPr>
                <w:rFonts w:hint="default" w:ascii="宋体" w:hAnsi="宋体"/>
                <w:b/>
                <w:bCs/>
                <w:sz w:val="21"/>
                <w:szCs w:val="21"/>
                <w:lang w:val="en-US" w:eastAsia="zh-CN"/>
              </w:rPr>
            </w:pPr>
            <w:r>
              <w:rPr>
                <w:rFonts w:hint="eastAsia" w:ascii="宋体" w:hAnsi="宋体"/>
                <w:b/>
                <w:bCs/>
                <w:color w:val="FF0000"/>
                <w:sz w:val="21"/>
                <w:szCs w:val="21"/>
              </w:rPr>
              <w:t>第一天</w:t>
            </w:r>
            <w:r>
              <w:rPr>
                <w:rFonts w:hint="eastAsia" w:ascii="宋体" w:hAnsi="宋体"/>
                <w:b/>
                <w:bCs/>
                <w:sz w:val="21"/>
                <w:szCs w:val="21"/>
                <w:lang w:val="en-US" w:eastAsia="zh-CN"/>
              </w:rPr>
              <w:t>2022年5月10日</w:t>
            </w:r>
          </w:p>
        </w:tc>
        <w:tc>
          <w:tcPr>
            <w:tcW w:w="1230" w:type="dxa"/>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auto"/>
                <w:sz w:val="21"/>
                <w:szCs w:val="21"/>
                <w:lang w:val="en-US" w:eastAsia="zh-CN"/>
              </w:rPr>
              <w:t>13：00-13：30</w:t>
            </w:r>
          </w:p>
        </w:tc>
        <w:tc>
          <w:tcPr>
            <w:tcW w:w="705" w:type="dxa"/>
            <w:vAlign w:val="center"/>
          </w:tcPr>
          <w:p>
            <w:pPr>
              <w:snapToGrid w:val="0"/>
              <w:spacing w:line="280" w:lineRule="exact"/>
              <w:jc w:val="center"/>
              <w:rPr>
                <w:rFonts w:ascii="宋体" w:hAnsi="宋体"/>
                <w:b w:val="0"/>
                <w:bCs w:val="0"/>
                <w:color w:val="FF0000"/>
                <w:sz w:val="21"/>
                <w:szCs w:val="21"/>
              </w:rPr>
            </w:pPr>
          </w:p>
        </w:tc>
        <w:tc>
          <w:tcPr>
            <w:tcW w:w="6797" w:type="dxa"/>
            <w:vAlign w:val="center"/>
          </w:tcPr>
          <w:p>
            <w:pPr>
              <w:snapToGrid w:val="0"/>
              <w:spacing w:line="280" w:lineRule="exact"/>
              <w:jc w:val="center"/>
              <w:rPr>
                <w:rFonts w:hint="eastAsia" w:ascii="宋体" w:hAnsi="宋体" w:eastAsia="宋体" w:cs="Times New Roman"/>
                <w:b/>
                <w:bCs/>
                <w:color w:val="FF0000"/>
                <w:kern w:val="2"/>
                <w:sz w:val="21"/>
                <w:szCs w:val="21"/>
                <w:lang w:val="en-US" w:eastAsia="zh-CN" w:bidi="ar-SA"/>
              </w:rPr>
            </w:pPr>
            <w:r>
              <w:rPr>
                <w:rFonts w:hint="eastAsia" w:ascii="宋体" w:hAnsi="宋体"/>
                <w:b/>
                <w:bCs/>
                <w:sz w:val="21"/>
                <w:szCs w:val="21"/>
              </w:rPr>
              <w:t>首次会议</w:t>
            </w:r>
          </w:p>
        </w:tc>
        <w:tc>
          <w:tcPr>
            <w:tcW w:w="806" w:type="dxa"/>
            <w:tcBorders>
              <w:right w:val="single" w:color="auto" w:sz="8" w:space="0"/>
            </w:tcBorders>
            <w:vAlign w:val="center"/>
          </w:tcPr>
          <w:p>
            <w:pPr>
              <w:snapToGrid w:val="0"/>
              <w:spacing w:line="280" w:lineRule="exact"/>
              <w:jc w:val="center"/>
              <w:rPr>
                <w:rFonts w:hint="eastAsia" w:ascii="宋体" w:hAnsi="宋体" w:eastAsia="宋体" w:cs="Times New Roman"/>
                <w:b/>
                <w:bCs/>
                <w:color w:val="FF0000"/>
                <w:kern w:val="2"/>
                <w:sz w:val="21"/>
                <w:szCs w:val="21"/>
                <w:lang w:val="en-US" w:eastAsia="zh-CN" w:bidi="ar-SA"/>
              </w:rPr>
            </w:pPr>
            <w:r>
              <w:rPr>
                <w:rFonts w:hint="eastAsia" w:cs="Times New Roman"/>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211" w:firstLineChars="100"/>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5.10</w:t>
            </w:r>
          </w:p>
        </w:tc>
        <w:tc>
          <w:tcPr>
            <w:tcW w:w="1230" w:type="dxa"/>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13：30-16：00</w:t>
            </w:r>
          </w:p>
        </w:tc>
        <w:tc>
          <w:tcPr>
            <w:tcW w:w="705" w:type="dxa"/>
            <w:vAlign w:val="center"/>
          </w:tcPr>
          <w:p>
            <w:pPr>
              <w:spacing w:line="300" w:lineRule="exact"/>
              <w:jc w:val="center"/>
              <w:rPr>
                <w:rFonts w:ascii="宋体" w:hAnsi="宋体"/>
                <w:b w:val="0"/>
                <w:bCs w:val="0"/>
                <w:sz w:val="28"/>
                <w:szCs w:val="28"/>
              </w:rPr>
            </w:pPr>
            <w:r>
              <w:rPr>
                <w:rFonts w:hint="eastAsia"/>
                <w:b w:val="0"/>
                <w:bCs w:val="0"/>
                <w:sz w:val="28"/>
                <w:szCs w:val="28"/>
              </w:rPr>
              <w:t>领导层</w:t>
            </w:r>
          </w:p>
        </w:tc>
        <w:tc>
          <w:tcPr>
            <w:tcW w:w="6797" w:type="dxa"/>
          </w:tcPr>
          <w:p>
            <w:pPr>
              <w:tabs>
                <w:tab w:val="left" w:pos="709"/>
              </w:tabs>
              <w:ind w:right="57"/>
              <w:rPr>
                <w:sz w:val="21"/>
                <w:szCs w:val="21"/>
              </w:rPr>
            </w:pPr>
            <w:r>
              <w:rPr>
                <w:rFonts w:hint="eastAsia"/>
                <w:sz w:val="21"/>
                <w:szCs w:val="21"/>
              </w:rPr>
              <w:t>1、企业概况及组织体系总体策划和建立过程：</w:t>
            </w:r>
          </w:p>
          <w:p>
            <w:pPr>
              <w:tabs>
                <w:tab w:val="left" w:pos="709"/>
              </w:tabs>
              <w:ind w:right="57"/>
              <w:rPr>
                <w:rFonts w:hint="eastAsia"/>
                <w:sz w:val="21"/>
                <w:szCs w:val="21"/>
                <w:lang w:val="en-US" w:eastAsia="zh-CN"/>
              </w:rPr>
            </w:pPr>
            <w:r>
              <w:rPr>
                <w:rFonts w:hint="eastAsia"/>
                <w:sz w:val="21"/>
                <w:szCs w:val="21"/>
              </w:rPr>
              <w:t>*影响企业管理体系预期结果的风险识别与应对，包括相关方需求识别和应对，以及风险识别与应对机制的建立</w:t>
            </w:r>
            <w:r>
              <w:rPr>
                <w:rFonts w:hint="eastAsia"/>
                <w:sz w:val="21"/>
                <w:szCs w:val="21"/>
                <w:lang w:eastAsia="zh-CN"/>
              </w:rPr>
              <w:t>（</w:t>
            </w:r>
            <w:r>
              <w:rPr>
                <w:rFonts w:hint="eastAsia"/>
                <w:sz w:val="21"/>
                <w:szCs w:val="21"/>
                <w:lang w:val="en-US" w:eastAsia="zh-CN"/>
              </w:rPr>
              <w:t>QES4.1、4.2、6.1）</w:t>
            </w:r>
          </w:p>
          <w:p>
            <w:pPr>
              <w:spacing w:line="240" w:lineRule="auto"/>
              <w:rPr>
                <w:rFonts w:hint="eastAsia" w:eastAsia="宋体"/>
                <w:sz w:val="21"/>
                <w:szCs w:val="21"/>
                <w:lang w:eastAsia="zh-CN"/>
              </w:rPr>
            </w:pPr>
            <w:r>
              <w:rPr>
                <w:rFonts w:hint="eastAsia"/>
                <w:sz w:val="21"/>
                <w:szCs w:val="21"/>
              </w:rPr>
              <w:t>*管理体系范围确定的适宜性和充分性及体系过程</w:t>
            </w:r>
            <w:r>
              <w:rPr>
                <w:rFonts w:hint="eastAsia"/>
                <w:sz w:val="21"/>
                <w:szCs w:val="21"/>
                <w:lang w:eastAsia="zh-CN"/>
              </w:rPr>
              <w:t>建立、变更的策划（</w:t>
            </w:r>
            <w:r>
              <w:rPr>
                <w:rFonts w:hint="eastAsia"/>
                <w:lang w:val="en-US" w:eastAsia="zh-CN"/>
              </w:rPr>
              <w:t>QES4.3、4.4；</w:t>
            </w:r>
            <w:r>
              <w:rPr>
                <w:rFonts w:hint="eastAsia"/>
                <w:sz w:val="21"/>
                <w:szCs w:val="21"/>
                <w:lang w:val="en-US" w:eastAsia="zh-CN"/>
              </w:rPr>
              <w:t>Q6.3）</w:t>
            </w:r>
          </w:p>
          <w:p>
            <w:pPr>
              <w:tabs>
                <w:tab w:val="left" w:pos="709"/>
              </w:tabs>
              <w:ind w:right="57"/>
              <w:rPr>
                <w:rFonts w:hint="default" w:eastAsia="宋体"/>
                <w:sz w:val="21"/>
                <w:szCs w:val="21"/>
                <w:lang w:val="en-US" w:eastAsia="zh-CN"/>
              </w:rPr>
            </w:pPr>
            <w:r>
              <w:rPr>
                <w:rFonts w:hint="eastAsia"/>
                <w:sz w:val="21"/>
                <w:szCs w:val="21"/>
              </w:rPr>
              <w:t>*管理承诺的具体体现</w:t>
            </w:r>
            <w:r>
              <w:rPr>
                <w:rFonts w:hint="eastAsia"/>
                <w:sz w:val="21"/>
                <w:szCs w:val="21"/>
                <w:lang w:val="en-US" w:eastAsia="zh-CN"/>
              </w:rPr>
              <w:t>及</w:t>
            </w:r>
            <w:r>
              <w:rPr>
                <w:rFonts w:hint="eastAsia"/>
                <w:sz w:val="21"/>
                <w:szCs w:val="21"/>
              </w:rPr>
              <w:t>组织架构及职责分配的适宜性</w:t>
            </w:r>
            <w:r>
              <w:rPr>
                <w:rFonts w:hint="eastAsia"/>
                <w:sz w:val="21"/>
                <w:szCs w:val="21"/>
                <w:lang w:eastAsia="zh-CN"/>
              </w:rPr>
              <w:t>（</w:t>
            </w:r>
            <w:r>
              <w:rPr>
                <w:rFonts w:hint="eastAsia"/>
                <w:sz w:val="21"/>
                <w:szCs w:val="21"/>
                <w:lang w:val="en-US" w:eastAsia="zh-CN"/>
              </w:rPr>
              <w:t>QES5.1、5.3）</w:t>
            </w:r>
          </w:p>
          <w:p>
            <w:pPr>
              <w:tabs>
                <w:tab w:val="left" w:pos="709"/>
              </w:tabs>
              <w:ind w:right="57"/>
              <w:rPr>
                <w:rFonts w:hint="default" w:eastAsia="宋体"/>
                <w:sz w:val="21"/>
                <w:szCs w:val="21"/>
                <w:lang w:val="en-US" w:eastAsia="zh-CN"/>
              </w:rPr>
            </w:pPr>
            <w:r>
              <w:rPr>
                <w:rFonts w:hint="eastAsia"/>
                <w:sz w:val="21"/>
                <w:szCs w:val="21"/>
              </w:rPr>
              <w:t>*组织方针、目标建立的适宜性和实施的有效性</w:t>
            </w:r>
            <w:r>
              <w:rPr>
                <w:rFonts w:hint="eastAsia"/>
                <w:sz w:val="21"/>
                <w:szCs w:val="21"/>
                <w:lang w:eastAsia="zh-CN"/>
              </w:rPr>
              <w:t>（</w:t>
            </w:r>
            <w:r>
              <w:rPr>
                <w:rFonts w:hint="eastAsia"/>
                <w:sz w:val="21"/>
                <w:szCs w:val="21"/>
                <w:lang w:val="en-US" w:eastAsia="zh-CN"/>
              </w:rPr>
              <w:t>QES5.2、6.2）</w:t>
            </w:r>
          </w:p>
          <w:p>
            <w:pPr>
              <w:spacing w:line="276" w:lineRule="auto"/>
              <w:rPr>
                <w:rFonts w:hint="default" w:eastAsia="宋体"/>
                <w:sz w:val="21"/>
                <w:szCs w:val="21"/>
                <w:lang w:val="en-US" w:eastAsia="zh-CN"/>
              </w:rPr>
            </w:pPr>
            <w:r>
              <w:rPr>
                <w:rFonts w:hint="eastAsia"/>
                <w:sz w:val="21"/>
                <w:szCs w:val="21"/>
              </w:rPr>
              <w:t>*体系必要资源提供的充分性</w:t>
            </w:r>
            <w:r>
              <w:rPr>
                <w:rFonts w:hint="eastAsia"/>
                <w:sz w:val="21"/>
                <w:szCs w:val="21"/>
                <w:lang w:eastAsia="zh-CN"/>
              </w:rPr>
              <w:t>；</w:t>
            </w:r>
            <w:r>
              <w:rPr>
                <w:rFonts w:hint="eastAsia" w:ascii="Times New Roman" w:hAnsi="Times New Roman" w:eastAsia="宋体" w:cs="Times New Roman"/>
                <w:sz w:val="21"/>
                <w:szCs w:val="21"/>
              </w:rPr>
              <w:t>财务配合提供用于EMS/OHSMS体系建设的资金保障情况</w:t>
            </w:r>
            <w:r>
              <w:rPr>
                <w:rFonts w:hint="eastAsia"/>
                <w:sz w:val="21"/>
                <w:szCs w:val="21"/>
                <w:lang w:eastAsia="zh-CN"/>
              </w:rPr>
              <w:t>（</w:t>
            </w:r>
            <w:r>
              <w:rPr>
                <w:rFonts w:hint="eastAsia"/>
                <w:sz w:val="21"/>
                <w:szCs w:val="21"/>
                <w:lang w:val="en-US" w:eastAsia="zh-CN"/>
              </w:rPr>
              <w:t>Q7.1.1、ES7.1）</w:t>
            </w:r>
          </w:p>
          <w:p>
            <w:pPr>
              <w:tabs>
                <w:tab w:val="left" w:pos="709"/>
              </w:tabs>
              <w:ind w:right="57"/>
              <w:rPr>
                <w:sz w:val="21"/>
                <w:szCs w:val="21"/>
              </w:rPr>
            </w:pPr>
            <w:r>
              <w:rPr>
                <w:rFonts w:hint="eastAsia"/>
                <w:sz w:val="21"/>
                <w:szCs w:val="21"/>
              </w:rPr>
              <w:t>2、体系综合绩效检查、评价和改进过程：</w:t>
            </w:r>
          </w:p>
          <w:p>
            <w:pPr>
              <w:tabs>
                <w:tab w:val="left" w:pos="709"/>
              </w:tabs>
              <w:ind w:right="57"/>
              <w:rPr>
                <w:rFonts w:hint="default" w:eastAsia="宋体"/>
                <w:sz w:val="21"/>
                <w:szCs w:val="21"/>
                <w:lang w:val="en-US" w:eastAsia="zh-CN"/>
              </w:rPr>
            </w:pPr>
            <w:r>
              <w:rPr>
                <w:rFonts w:hint="eastAsia"/>
                <w:sz w:val="21"/>
                <w:szCs w:val="21"/>
              </w:rPr>
              <w:t>*管理评审的实施及作用</w:t>
            </w:r>
            <w:r>
              <w:rPr>
                <w:rFonts w:hint="eastAsia"/>
                <w:sz w:val="21"/>
                <w:szCs w:val="21"/>
                <w:lang w:eastAsia="zh-CN"/>
              </w:rPr>
              <w:t>（</w:t>
            </w:r>
            <w:r>
              <w:rPr>
                <w:rFonts w:hint="eastAsia"/>
                <w:sz w:val="21"/>
                <w:szCs w:val="21"/>
                <w:lang w:val="en-US" w:eastAsia="zh-CN"/>
              </w:rPr>
              <w:t>QES9.3)</w:t>
            </w:r>
          </w:p>
          <w:p>
            <w:pPr>
              <w:tabs>
                <w:tab w:val="left" w:pos="709"/>
              </w:tabs>
              <w:ind w:right="57"/>
              <w:rPr>
                <w:rFonts w:hint="default" w:eastAsia="宋体"/>
                <w:sz w:val="21"/>
                <w:szCs w:val="21"/>
                <w:lang w:val="en-US" w:eastAsia="zh-CN"/>
              </w:rPr>
            </w:pPr>
            <w:r>
              <w:rPr>
                <w:rFonts w:hint="eastAsia"/>
                <w:sz w:val="21"/>
                <w:szCs w:val="21"/>
              </w:rPr>
              <w:t>*改进机制的建立</w:t>
            </w:r>
            <w:r>
              <w:rPr>
                <w:rFonts w:hint="eastAsia"/>
                <w:sz w:val="21"/>
                <w:szCs w:val="21"/>
                <w:lang w:eastAsia="zh-CN"/>
              </w:rPr>
              <w:t>；</w:t>
            </w:r>
            <w:r>
              <w:rPr>
                <w:rFonts w:hint="eastAsia"/>
                <w:sz w:val="21"/>
                <w:szCs w:val="21"/>
                <w:lang w:val="en-US" w:eastAsia="zh-CN"/>
              </w:rPr>
              <w:t>(QES10.1、10.3）</w:t>
            </w:r>
          </w:p>
          <w:p>
            <w:pPr>
              <w:spacing w:line="300" w:lineRule="exact"/>
              <w:rPr>
                <w:rFonts w:hint="default" w:ascii="宋体" w:hAnsi="宋体"/>
                <w:b/>
                <w:bCs/>
                <w:sz w:val="21"/>
                <w:szCs w:val="21"/>
                <w:lang w:val="en-US"/>
              </w:rPr>
            </w:pPr>
            <w:r>
              <w:rPr>
                <w:rFonts w:hint="eastAsia"/>
                <w:sz w:val="21"/>
                <w:szCs w:val="21"/>
              </w:rPr>
              <w:t>3、产品质量状况(包括质量/环境/安全事故、顾客投诉、监督部门抽查/监测等)</w:t>
            </w:r>
            <w:r>
              <w:rPr>
                <w:rFonts w:hint="eastAsia"/>
                <w:sz w:val="21"/>
                <w:szCs w:val="21"/>
                <w:lang w:eastAsia="zh-CN"/>
              </w:rPr>
              <w:t>、</w:t>
            </w:r>
            <w:r>
              <w:rPr>
                <w:rFonts w:hint="eastAsia"/>
                <w:sz w:val="21"/>
                <w:szCs w:val="21"/>
                <w:lang w:val="en-US" w:eastAsia="zh-CN"/>
              </w:rPr>
              <w:t>Q不适用条款说明；</w:t>
            </w:r>
          </w:p>
        </w:tc>
        <w:tc>
          <w:tcPr>
            <w:tcW w:w="806" w:type="dxa"/>
            <w:tcBorders>
              <w:right w:val="single" w:color="auto" w:sz="8" w:space="0"/>
            </w:tcBorders>
            <w:vAlign w:val="center"/>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shd w:val="clear" w:color="auto" w:fill="FDEADA" w:themeFill="accent6" w:themeFillTint="32"/>
            <w:vAlign w:val="center"/>
          </w:tcPr>
          <w:p>
            <w:pPr>
              <w:snapToGrid w:val="0"/>
              <w:spacing w:line="320" w:lineRule="exact"/>
              <w:ind w:firstLine="211" w:firstLineChars="100"/>
              <w:jc w:val="center"/>
              <w:rPr>
                <w:rFonts w:hint="default" w:ascii="宋体" w:hAnsi="宋体"/>
                <w:b/>
                <w:bCs/>
                <w:sz w:val="21"/>
                <w:szCs w:val="21"/>
                <w:lang w:val="en-US"/>
              </w:rPr>
            </w:pPr>
            <w:r>
              <w:rPr>
                <w:rFonts w:hint="eastAsia" w:ascii="宋体" w:hAnsi="宋体"/>
                <w:b/>
                <w:bCs/>
                <w:sz w:val="21"/>
                <w:szCs w:val="21"/>
                <w:lang w:val="en-US" w:eastAsia="zh-CN"/>
              </w:rPr>
              <w:t>5.10</w:t>
            </w:r>
          </w:p>
        </w:tc>
        <w:tc>
          <w:tcPr>
            <w:tcW w:w="1230" w:type="dxa"/>
            <w:shd w:val="clear" w:color="auto" w:fill="FDEADA" w:themeFill="accent6" w:themeFillTint="32"/>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13：30-16：00</w:t>
            </w:r>
          </w:p>
        </w:tc>
        <w:tc>
          <w:tcPr>
            <w:tcW w:w="705" w:type="dxa"/>
            <w:shd w:val="clear" w:color="auto" w:fill="FDEADA" w:themeFill="accent6" w:themeFillTint="32"/>
            <w:vAlign w:val="center"/>
          </w:tcPr>
          <w:p>
            <w:pPr>
              <w:spacing w:line="300" w:lineRule="exact"/>
              <w:jc w:val="center"/>
              <w:rPr>
                <w:rFonts w:hint="eastAsia" w:ascii="宋体" w:hAnsi="宋体" w:eastAsia="宋体" w:cs="Times New Roman"/>
                <w:b w:val="0"/>
                <w:bCs w:val="0"/>
                <w:color w:val="000000"/>
                <w:kern w:val="2"/>
                <w:sz w:val="28"/>
                <w:szCs w:val="28"/>
                <w:lang w:val="en-US" w:eastAsia="zh-CN" w:bidi="ar-SA"/>
              </w:rPr>
            </w:pPr>
            <w:r>
              <w:rPr>
                <w:rFonts w:hint="eastAsia" w:cs="Times New Roman"/>
                <w:b w:val="0"/>
                <w:bCs w:val="0"/>
                <w:sz w:val="28"/>
                <w:szCs w:val="28"/>
                <w:lang w:val="en-US" w:eastAsia="zh-CN"/>
              </w:rPr>
              <w:t>市场开发部</w:t>
            </w:r>
          </w:p>
        </w:tc>
        <w:tc>
          <w:tcPr>
            <w:tcW w:w="6797" w:type="dxa"/>
            <w:shd w:val="clear" w:color="auto" w:fill="FDEADA" w:themeFill="accent6" w:themeFillTint="32"/>
            <w:vAlign w:val="top"/>
          </w:tcPr>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 xml:space="preserve">1、部门职能分配、风险策划、目标实现（QES5.3、6.2；ES6.1.2） </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2、销售实现过程的策划（Q8.1)</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3、顶驱配件、仪器仪表及劳动保护用品的销售过程控制（Q8.2、8.5）</w:t>
            </w:r>
          </w:p>
          <w:p>
            <w:pPr>
              <w:numPr>
                <w:ilvl w:val="0"/>
                <w:numId w:val="0"/>
              </w:numPr>
              <w:tabs>
                <w:tab w:val="left" w:pos="709"/>
              </w:tabs>
              <w:ind w:leftChars="0" w:right="57" w:rightChars="0"/>
              <w:rPr>
                <w:rFonts w:hint="default" w:cs="Times New Roman"/>
                <w:sz w:val="21"/>
                <w:szCs w:val="21"/>
                <w:lang w:val="en-US" w:eastAsia="zh-CN"/>
              </w:rPr>
            </w:pPr>
            <w:r>
              <w:rPr>
                <w:rFonts w:hint="eastAsia" w:cs="Times New Roman"/>
                <w:sz w:val="21"/>
                <w:szCs w:val="21"/>
                <w:lang w:val="en-US" w:eastAsia="zh-CN"/>
              </w:rPr>
              <w:t xml:space="preserve">*与产品/服务有关的质量要求的确定；产品要求（合同）评审实施；关注产品有关的要求与顾客沟通的充分性和有效性； </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 xml:space="preserve">*顾客财产的控制；  </w:t>
            </w:r>
          </w:p>
          <w:p>
            <w:pPr>
              <w:numPr>
                <w:ilvl w:val="0"/>
                <w:numId w:val="0"/>
              </w:numPr>
              <w:tabs>
                <w:tab w:val="left" w:pos="709"/>
              </w:tabs>
              <w:ind w:leftChars="0" w:right="57" w:rightChars="0"/>
              <w:rPr>
                <w:rFonts w:hint="default" w:cs="Times New Roman"/>
                <w:sz w:val="21"/>
                <w:szCs w:val="21"/>
                <w:lang w:val="en-US" w:eastAsia="zh-CN"/>
              </w:rPr>
            </w:pPr>
            <w:r>
              <w:rPr>
                <w:rFonts w:hint="eastAsia" w:cs="Times New Roman"/>
                <w:sz w:val="21"/>
                <w:szCs w:val="21"/>
                <w:lang w:val="en-US" w:eastAsia="zh-CN"/>
              </w:rPr>
              <w:t>*销售服务过程</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*交付后活动过程；</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4、部门ES运行的策划和控制（ES8.1)</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5、应急响应控制（ES8.2）</w:t>
            </w:r>
          </w:p>
          <w:p>
            <w:pPr>
              <w:pStyle w:val="2"/>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6、顾客满意度测量的结果及改进实施（Q9.1.2）</w:t>
            </w:r>
          </w:p>
        </w:tc>
        <w:tc>
          <w:tcPr>
            <w:tcW w:w="806" w:type="dxa"/>
            <w:tcBorders>
              <w:right w:val="single" w:color="auto" w:sz="8" w:space="0"/>
            </w:tcBorders>
            <w:shd w:val="clear" w:color="auto" w:fill="FDEADA" w:themeFill="accent6" w:themeFillTint="32"/>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专业审核员B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shd w:val="clear" w:color="auto" w:fill="DBEEF3" w:themeFill="accent5" w:themeFillTint="32"/>
            <w:vAlign w:val="center"/>
          </w:tcPr>
          <w:p>
            <w:pPr>
              <w:snapToGrid w:val="0"/>
              <w:spacing w:line="320" w:lineRule="exact"/>
              <w:ind w:firstLine="211" w:firstLineChars="100"/>
              <w:jc w:val="center"/>
              <w:rPr>
                <w:rFonts w:hint="default" w:ascii="宋体" w:hAnsi="宋体"/>
                <w:b/>
                <w:bCs/>
                <w:sz w:val="21"/>
                <w:szCs w:val="21"/>
                <w:lang w:val="en-US"/>
              </w:rPr>
            </w:pPr>
            <w:r>
              <w:rPr>
                <w:rFonts w:hint="eastAsia" w:ascii="宋体" w:hAnsi="宋体"/>
                <w:b/>
                <w:bCs/>
                <w:sz w:val="21"/>
                <w:szCs w:val="21"/>
                <w:lang w:val="en-US" w:eastAsia="zh-CN"/>
              </w:rPr>
              <w:t>5.10</w:t>
            </w:r>
          </w:p>
        </w:tc>
        <w:tc>
          <w:tcPr>
            <w:tcW w:w="1230" w:type="dxa"/>
            <w:shd w:val="clear" w:color="auto" w:fill="DBEEF3" w:themeFill="accent5" w:themeFillTint="32"/>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13：30-16：00</w:t>
            </w:r>
          </w:p>
        </w:tc>
        <w:tc>
          <w:tcPr>
            <w:tcW w:w="705" w:type="dxa"/>
            <w:shd w:val="clear" w:color="auto" w:fill="DBEEF3" w:themeFill="accent5" w:themeFillTint="32"/>
            <w:vAlign w:val="center"/>
          </w:tcPr>
          <w:p>
            <w:pPr>
              <w:spacing w:line="300" w:lineRule="exact"/>
              <w:jc w:val="center"/>
              <w:rPr>
                <w:rFonts w:hint="eastAsia" w:ascii="宋体" w:hAnsi="宋体" w:eastAsia="宋体" w:cs="Times New Roman"/>
                <w:b w:val="0"/>
                <w:bCs w:val="0"/>
                <w:color w:val="000000"/>
                <w:kern w:val="2"/>
                <w:sz w:val="28"/>
                <w:szCs w:val="28"/>
                <w:lang w:val="en-US" w:eastAsia="zh-CN" w:bidi="ar-SA"/>
              </w:rPr>
            </w:pPr>
            <w:r>
              <w:rPr>
                <w:rFonts w:hint="eastAsia" w:ascii="宋体" w:hAnsi="宋体"/>
                <w:b w:val="0"/>
                <w:bCs w:val="0"/>
                <w:color w:val="000000"/>
                <w:sz w:val="28"/>
                <w:szCs w:val="28"/>
              </w:rPr>
              <w:t>生产部</w:t>
            </w:r>
          </w:p>
        </w:tc>
        <w:tc>
          <w:tcPr>
            <w:tcW w:w="6797" w:type="dxa"/>
            <w:shd w:val="clear" w:color="auto" w:fill="DBEEF3" w:themeFill="accent5" w:themeFillTint="32"/>
            <w:vAlign w:val="top"/>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lang w:val="en-US" w:eastAsia="zh-CN"/>
              </w:rPr>
              <w:t>1、</w:t>
            </w:r>
            <w:r>
              <w:rPr>
                <w:rFonts w:hint="eastAsia" w:ascii="宋体" w:hAnsi="宋体" w:eastAsia="宋体" w:cs="宋体"/>
                <w:color w:val="000000"/>
                <w:kern w:val="0"/>
                <w:sz w:val="21"/>
                <w:szCs w:val="21"/>
                <w:lang w:val="en-US" w:eastAsia="zh-CN" w:bidi="ar"/>
              </w:rPr>
              <w:t>部门职责分配、风险识别、目标管理（QES5.3、6.2；ES6.1.2)</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2、生产设备设施及工作环境管理（Q7.1.3、7.1.4）</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*重点关注特种设备、关键过程设施</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顶驱维修；</w:t>
            </w:r>
            <w:r>
              <w:rPr>
                <w:rFonts w:hint="eastAsia" w:ascii="宋体" w:hAnsi="宋体" w:eastAsia="宋体" w:cs="宋体"/>
                <w:color w:val="000000"/>
                <w:kern w:val="0"/>
                <w:sz w:val="21"/>
                <w:szCs w:val="21"/>
                <w:lang w:val="en-US" w:eastAsia="zh-CN" w:bidi="ar"/>
              </w:rPr>
              <w:t>石油钻采专用仪器仪表（测斜仪、测井仪、录井仪）的研发</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制造（组装）</w:t>
            </w:r>
            <w:r>
              <w:rPr>
                <w:rFonts w:hint="eastAsia" w:ascii="宋体" w:hAnsi="宋体" w:cs="宋体"/>
                <w:color w:val="000000"/>
                <w:kern w:val="0"/>
                <w:sz w:val="21"/>
                <w:szCs w:val="21"/>
                <w:lang w:val="en-US" w:eastAsia="zh-CN" w:bidi="ar"/>
              </w:rPr>
              <w:t>、维修</w:t>
            </w:r>
            <w:r>
              <w:rPr>
                <w:rFonts w:hint="eastAsia" w:ascii="宋体" w:hAnsi="宋体" w:eastAsia="宋体" w:cs="宋体"/>
                <w:color w:val="000000"/>
                <w:kern w:val="0"/>
                <w:sz w:val="21"/>
                <w:szCs w:val="21"/>
                <w:lang w:val="en-US" w:eastAsia="zh-CN" w:bidi="ar"/>
              </w:rPr>
              <w:t>及石油钻采专用器具租赁的产品策划实现过程（Q8.1、8.3）</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4、仪器仪表生产</w:t>
            </w:r>
            <w:r>
              <w:rPr>
                <w:rFonts w:hint="eastAsia" w:ascii="宋体" w:hAnsi="宋体" w:cs="宋体"/>
                <w:color w:val="000000"/>
                <w:kern w:val="0"/>
                <w:sz w:val="21"/>
                <w:szCs w:val="21"/>
                <w:lang w:val="en-US" w:eastAsia="zh-CN" w:bidi="ar"/>
              </w:rPr>
              <w:t>、维修；顶驱维修</w:t>
            </w:r>
            <w:r>
              <w:rPr>
                <w:rFonts w:hint="eastAsia" w:ascii="宋体" w:hAnsi="宋体" w:eastAsia="宋体" w:cs="宋体"/>
                <w:color w:val="000000"/>
                <w:kern w:val="0"/>
                <w:sz w:val="21"/>
                <w:szCs w:val="21"/>
                <w:lang w:val="en-US" w:eastAsia="zh-CN" w:bidi="ar"/>
              </w:rPr>
              <w:t>及器具租赁运行过程（Q8.5.1、8.5.2、8.5.4、8.5.6）</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5、部门ES运行的策划和控制（ES8.1)</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6、应急响应控制（ES8.2）</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远程视频车间巡视审核：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1、通过车间现场巡视验证生产过程风险策划的适宜性（Q6.1;ES6.1.2）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2、车间生产过程的运行控制（Q8.5）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*含：重点关注关键工序作业现场；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*现场抽样验证质量风险岗位的能力、设施、知识、环境等资源保障的有效性以及现场运行控制的有效性； </w:t>
            </w:r>
          </w:p>
          <w:p>
            <w:pPr>
              <w:keepNext w:val="0"/>
              <w:keepLines w:val="0"/>
              <w:widowControl/>
              <w:suppressLineNumbers w:val="0"/>
              <w:jc w:val="left"/>
              <w:rPr>
                <w:rFonts w:hint="eastAsia"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 w:val="21"/>
                <w:szCs w:val="21"/>
                <w:lang w:val="en-US" w:eastAsia="zh-CN" w:bidi="ar"/>
              </w:rPr>
              <w:t>*关注制程中的产品标识和可追溯、产品防护等要求在车间现场的落实情况；</w:t>
            </w:r>
          </w:p>
        </w:tc>
        <w:tc>
          <w:tcPr>
            <w:tcW w:w="806" w:type="dxa"/>
            <w:tcBorders>
              <w:right w:val="single" w:color="auto" w:sz="8" w:space="0"/>
            </w:tcBorders>
            <w:shd w:val="clear" w:color="auto" w:fill="DBEEF3" w:themeFill="accent5" w:themeFillTint="32"/>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专业审核员C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211" w:firstLineChars="100"/>
              <w:jc w:val="center"/>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5.10</w:t>
            </w:r>
          </w:p>
        </w:tc>
        <w:tc>
          <w:tcPr>
            <w:tcW w:w="1230" w:type="dxa"/>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16：00-17：00</w:t>
            </w:r>
          </w:p>
        </w:tc>
        <w:tc>
          <w:tcPr>
            <w:tcW w:w="705" w:type="dxa"/>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审核组内部沟通</w:t>
            </w:r>
          </w:p>
        </w:tc>
        <w:tc>
          <w:tcPr>
            <w:tcW w:w="806" w:type="dxa"/>
            <w:tcBorders>
              <w:right w:val="single" w:color="auto" w:sz="8" w:space="0"/>
            </w:tcBorders>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cs="Times New Roman"/>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181" w:firstLineChars="100"/>
              <w:jc w:val="center"/>
              <w:rPr>
                <w:rFonts w:hint="eastAsia" w:ascii="宋体" w:hAnsi="宋体" w:eastAsia="宋体" w:cs="Times New Roman"/>
                <w:b/>
                <w:bCs/>
                <w:kern w:val="2"/>
                <w:sz w:val="21"/>
                <w:szCs w:val="21"/>
                <w:lang w:val="en-US" w:eastAsia="zh-CN" w:bidi="ar-SA"/>
              </w:rPr>
            </w:pPr>
            <w:r>
              <w:rPr>
                <w:rFonts w:hint="eastAsia" w:ascii="宋体" w:hAnsi="宋体"/>
                <w:b/>
                <w:bCs/>
                <w:color w:val="FF0000"/>
                <w:sz w:val="18"/>
                <w:szCs w:val="18"/>
                <w:highlight w:val="none"/>
                <w:lang w:val="en-US" w:eastAsia="zh-CN"/>
              </w:rPr>
              <w:t>第二天</w:t>
            </w:r>
            <w:r>
              <w:rPr>
                <w:rFonts w:hint="eastAsia" w:ascii="宋体" w:hAnsi="宋体"/>
                <w:b/>
                <w:bCs/>
                <w:sz w:val="21"/>
                <w:szCs w:val="21"/>
                <w:lang w:val="en-US" w:eastAsia="zh-CN"/>
              </w:rPr>
              <w:t>2022年5月11日</w:t>
            </w:r>
          </w:p>
        </w:tc>
        <w:tc>
          <w:tcPr>
            <w:tcW w:w="1230" w:type="dxa"/>
            <w:vAlign w:val="center"/>
          </w:tcPr>
          <w:p>
            <w:pPr>
              <w:snapToGrid w:val="0"/>
              <w:spacing w:line="320" w:lineRule="exact"/>
              <w:jc w:val="center"/>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8：00-16：00</w:t>
            </w:r>
          </w:p>
        </w:tc>
        <w:tc>
          <w:tcPr>
            <w:tcW w:w="705" w:type="dxa"/>
            <w:vAlign w:val="center"/>
          </w:tcPr>
          <w:p>
            <w:pPr>
              <w:spacing w:line="300" w:lineRule="exact"/>
              <w:jc w:val="center"/>
              <w:rPr>
                <w:rFonts w:hint="eastAsia" w:ascii="宋体" w:hAnsi="宋体" w:eastAsia="宋体" w:cs="Times New Roman"/>
                <w:b w:val="0"/>
                <w:bCs w:val="0"/>
                <w:kern w:val="2"/>
                <w:sz w:val="28"/>
                <w:szCs w:val="28"/>
                <w:lang w:val="en-US" w:eastAsia="zh-CN" w:bidi="ar-SA"/>
              </w:rPr>
            </w:pPr>
            <w:r>
              <w:rPr>
                <w:rFonts w:hint="eastAsia" w:ascii="宋体" w:hAnsi="宋体"/>
                <w:b w:val="0"/>
                <w:bCs w:val="0"/>
                <w:color w:val="000000"/>
                <w:sz w:val="28"/>
                <w:szCs w:val="28"/>
              </w:rPr>
              <w:t>综合部</w:t>
            </w:r>
          </w:p>
        </w:tc>
        <w:tc>
          <w:tcPr>
            <w:tcW w:w="6797" w:type="dxa"/>
            <w:vAlign w:val="top"/>
          </w:tcPr>
          <w:p>
            <w:pPr>
              <w:numPr>
                <w:ilvl w:val="0"/>
                <w:numId w:val="0"/>
              </w:numPr>
              <w:tabs>
                <w:tab w:val="left" w:pos="709"/>
              </w:tabs>
              <w:ind w:right="57" w:rightChars="0"/>
              <w:rPr>
                <w:rFonts w:hint="eastAsia" w:ascii="Times New Roman" w:hAnsi="Times New Roman" w:eastAsia="宋体" w:cs="Times New Roman"/>
                <w:sz w:val="21"/>
                <w:szCs w:val="21"/>
                <w:lang w:eastAsia="zh-CN"/>
              </w:rPr>
            </w:pP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公司及</w:t>
            </w:r>
            <w:r>
              <w:rPr>
                <w:rFonts w:hint="eastAsia" w:ascii="Times New Roman" w:hAnsi="Times New Roman" w:eastAsia="宋体" w:cs="Times New Roman"/>
                <w:sz w:val="21"/>
                <w:szCs w:val="21"/>
              </w:rPr>
              <w:t>部门业务过程风险确定及策划</w:t>
            </w:r>
            <w:r>
              <w:rPr>
                <w:rFonts w:hint="eastAsia" w:ascii="Times New Roman" w:hAnsi="Times New Roman" w:eastAsia="宋体" w:cs="Times New Roman"/>
                <w:sz w:val="21"/>
                <w:szCs w:val="21"/>
                <w:lang w:eastAsia="zh-CN"/>
              </w:rPr>
              <w:t>；</w:t>
            </w:r>
          </w:p>
          <w:p>
            <w:pPr>
              <w:tabs>
                <w:tab w:val="left" w:pos="709"/>
              </w:tabs>
              <w:ind w:right="57"/>
              <w:rPr>
                <w:rFonts w:hint="default"/>
                <w:lang w:val="en-US" w:eastAsia="zh-CN"/>
              </w:rPr>
            </w:pPr>
            <w:r>
              <w:rPr>
                <w:rFonts w:hint="eastAsia" w:ascii="Times New Roman" w:hAnsi="Times New Roman" w:eastAsia="宋体" w:cs="Times New Roman"/>
                <w:sz w:val="21"/>
                <w:szCs w:val="21"/>
                <w:lang w:val="en-US" w:eastAsia="zh-CN"/>
              </w:rPr>
              <w:t>*部门权责分配的适宜性；</w:t>
            </w:r>
            <w:r>
              <w:rPr>
                <w:rFonts w:hint="eastAsia"/>
                <w:sz w:val="21"/>
                <w:szCs w:val="21"/>
                <w:lang w:val="en-US" w:eastAsia="zh-CN"/>
              </w:rPr>
              <w:t>员工</w:t>
            </w:r>
            <w:r>
              <w:rPr>
                <w:rFonts w:hint="eastAsia"/>
                <w:sz w:val="21"/>
                <w:szCs w:val="21"/>
                <w:lang w:eastAsia="zh-CN"/>
              </w:rPr>
              <w:t>代表职责履行情况；</w:t>
            </w:r>
            <w:r>
              <w:rPr>
                <w:rFonts w:hint="eastAsia" w:ascii="Times New Roman" w:hAnsi="Times New Roman" w:eastAsia="宋体" w:cs="Times New Roman"/>
                <w:sz w:val="21"/>
                <w:szCs w:val="21"/>
                <w:lang w:val="en-US" w:eastAsia="zh-CN"/>
              </w:rPr>
              <w:t>公司及部门</w:t>
            </w:r>
            <w:r>
              <w:rPr>
                <w:rFonts w:hint="eastAsia" w:ascii="Times New Roman" w:hAnsi="Times New Roman" w:eastAsia="宋体" w:cs="Times New Roman"/>
                <w:sz w:val="21"/>
                <w:szCs w:val="21"/>
              </w:rPr>
              <w:t>目标体系的建立</w:t>
            </w:r>
            <w:r>
              <w:rPr>
                <w:rFonts w:hint="eastAsia" w:cs="Times New Roman"/>
                <w:sz w:val="21"/>
                <w:szCs w:val="21"/>
                <w:lang w:eastAsia="zh-CN"/>
              </w:rPr>
              <w:t>（</w:t>
            </w:r>
            <w:r>
              <w:rPr>
                <w:rFonts w:hint="eastAsia" w:cs="Times New Roman"/>
                <w:sz w:val="21"/>
                <w:szCs w:val="21"/>
                <w:lang w:val="en-US" w:eastAsia="zh-CN"/>
              </w:rPr>
              <w:t>QES5.3、6.2；S5.4）</w:t>
            </w:r>
          </w:p>
          <w:p>
            <w:pPr>
              <w:tabs>
                <w:tab w:val="left" w:pos="709"/>
              </w:tabs>
              <w:ind w:right="57"/>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环境因素和危险源</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职业健康安全风险和机遇</w:t>
            </w:r>
            <w:r>
              <w:rPr>
                <w:rFonts w:hint="eastAsia" w:ascii="Times New Roman" w:hAnsi="Times New Roman" w:eastAsia="宋体" w:cs="Times New Roman"/>
                <w:sz w:val="21"/>
                <w:szCs w:val="21"/>
              </w:rPr>
              <w:t>辨识的充分性、风险评价的有效性</w:t>
            </w:r>
            <w:r>
              <w:rPr>
                <w:rFonts w:hint="eastAsia" w:cs="Times New Roman"/>
                <w:sz w:val="21"/>
                <w:szCs w:val="21"/>
                <w:lang w:eastAsia="zh-CN"/>
              </w:rPr>
              <w:t>（</w:t>
            </w:r>
            <w:r>
              <w:rPr>
                <w:rFonts w:hint="eastAsia" w:cs="Times New Roman"/>
                <w:sz w:val="21"/>
                <w:szCs w:val="21"/>
                <w:lang w:val="en-US" w:eastAsia="zh-CN"/>
              </w:rPr>
              <w:t>ES6.1.2）</w:t>
            </w:r>
          </w:p>
          <w:p>
            <w:pPr>
              <w:tabs>
                <w:tab w:val="left" w:pos="709"/>
              </w:tabs>
              <w:ind w:right="57"/>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一体化管理体系支持过程</w:t>
            </w:r>
            <w:r>
              <w:rPr>
                <w:rFonts w:hint="eastAsia" w:ascii="Times New Roman" w:hAnsi="Times New Roman" w:eastAsia="宋体" w:cs="Times New Roman"/>
                <w:sz w:val="21"/>
                <w:szCs w:val="21"/>
                <w:lang w:eastAsia="zh-CN"/>
              </w:rPr>
              <w:t>；</w:t>
            </w:r>
          </w:p>
          <w:p>
            <w:pPr>
              <w:tabs>
                <w:tab w:val="left" w:pos="709"/>
              </w:tabs>
              <w:ind w:right="57"/>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人力资源管理</w:t>
            </w:r>
            <w:r>
              <w:rPr>
                <w:rFonts w:hint="eastAsia" w:ascii="Times New Roman" w:hAnsi="Times New Roman" w:eastAsia="宋体" w:cs="Times New Roman"/>
                <w:sz w:val="21"/>
                <w:szCs w:val="21"/>
                <w:lang w:val="en-US" w:eastAsia="zh-CN"/>
              </w:rPr>
              <w:t>过程</w:t>
            </w:r>
            <w:r>
              <w:rPr>
                <w:rFonts w:hint="eastAsia" w:cs="Times New Roman"/>
                <w:sz w:val="21"/>
                <w:szCs w:val="21"/>
                <w:lang w:val="en-US" w:eastAsia="zh-CN"/>
              </w:rPr>
              <w:t>(Q7.1.2、QES7.2、7.3）</w:t>
            </w:r>
          </w:p>
          <w:p>
            <w:pPr>
              <w:tabs>
                <w:tab w:val="left" w:pos="709"/>
              </w:tabs>
              <w:ind w:right="57"/>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知识管理的策划、实施与保持</w:t>
            </w:r>
            <w:r>
              <w:rPr>
                <w:rFonts w:hint="eastAsia" w:cs="Times New Roman"/>
                <w:sz w:val="21"/>
                <w:szCs w:val="21"/>
                <w:lang w:eastAsia="zh-CN"/>
              </w:rPr>
              <w:t>（</w:t>
            </w:r>
            <w:r>
              <w:rPr>
                <w:rFonts w:hint="eastAsia" w:cs="Times New Roman"/>
                <w:sz w:val="21"/>
                <w:szCs w:val="21"/>
                <w:lang w:val="en-US" w:eastAsia="zh-CN"/>
              </w:rPr>
              <w:t>Q7.1.6）</w:t>
            </w:r>
          </w:p>
          <w:p>
            <w:pPr>
              <w:tabs>
                <w:tab w:val="left" w:pos="709"/>
              </w:tabs>
              <w:ind w:right="57"/>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沟通机制的建立和实施</w:t>
            </w:r>
            <w:r>
              <w:rPr>
                <w:rFonts w:hint="eastAsia" w:cs="Times New Roman"/>
                <w:sz w:val="21"/>
                <w:szCs w:val="21"/>
                <w:lang w:eastAsia="zh-CN"/>
              </w:rPr>
              <w:t>（</w:t>
            </w:r>
            <w:r>
              <w:rPr>
                <w:rFonts w:hint="eastAsia" w:cs="Times New Roman"/>
                <w:sz w:val="21"/>
                <w:szCs w:val="21"/>
                <w:lang w:val="en-US" w:eastAsia="zh-CN"/>
              </w:rPr>
              <w:t>QES7.4）</w:t>
            </w:r>
          </w:p>
          <w:p>
            <w:pPr>
              <w:tabs>
                <w:tab w:val="left" w:pos="709"/>
              </w:tabs>
              <w:ind w:right="57"/>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综合管理体系文件化信息的建立及管理</w:t>
            </w:r>
            <w:r>
              <w:rPr>
                <w:rFonts w:hint="eastAsia" w:cs="Times New Roman"/>
                <w:sz w:val="21"/>
                <w:szCs w:val="21"/>
                <w:lang w:eastAsia="zh-CN"/>
              </w:rPr>
              <w:t>（</w:t>
            </w:r>
            <w:r>
              <w:rPr>
                <w:rFonts w:hint="eastAsia" w:cs="Times New Roman"/>
                <w:sz w:val="21"/>
                <w:szCs w:val="21"/>
                <w:lang w:val="en-US" w:eastAsia="zh-CN"/>
              </w:rPr>
              <w:t>QES7.5）</w:t>
            </w:r>
          </w:p>
          <w:p>
            <w:pPr>
              <w:tabs>
                <w:tab w:val="left" w:pos="709"/>
              </w:tabs>
              <w:ind w:right="57"/>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3、采购过程控制（Q8.4）</w:t>
            </w:r>
          </w:p>
          <w:p>
            <w:pPr>
              <w:tabs>
                <w:tab w:val="left" w:pos="709"/>
              </w:tabs>
              <w:ind w:right="57"/>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*外部供方选择、评价准则的确定；包括外包方； </w:t>
            </w:r>
          </w:p>
          <w:p>
            <w:pPr>
              <w:tabs>
                <w:tab w:val="left" w:pos="709"/>
              </w:tabs>
              <w:ind w:right="57"/>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*外部供方控制类型和程度的适宜性； </w:t>
            </w:r>
          </w:p>
          <w:p>
            <w:pPr>
              <w:tabs>
                <w:tab w:val="left" w:pos="709"/>
              </w:tabs>
              <w:ind w:right="57"/>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*与外部供方沟通的信息充分性；</w:t>
            </w:r>
          </w:p>
          <w:p>
            <w:pPr>
              <w:numPr>
                <w:ilvl w:val="0"/>
                <w:numId w:val="0"/>
              </w:numPr>
              <w:tabs>
                <w:tab w:val="left" w:pos="709"/>
              </w:tabs>
              <w:ind w:leftChars="0" w:right="57" w:rightChars="0"/>
              <w:rPr>
                <w:rFonts w:hint="eastAsia" w:ascii="Times New Roman" w:hAnsi="Times New Roman" w:eastAsia="宋体" w:cs="Times New Roman"/>
                <w:sz w:val="21"/>
                <w:szCs w:val="21"/>
              </w:rPr>
            </w:pPr>
            <w:r>
              <w:rPr>
                <w:rFonts w:hint="eastAsia" w:cs="Times New Roman"/>
                <w:sz w:val="21"/>
                <w:szCs w:val="21"/>
                <w:lang w:val="en-US" w:eastAsia="zh-CN"/>
              </w:rPr>
              <w:t>4、</w:t>
            </w:r>
            <w:r>
              <w:rPr>
                <w:rFonts w:hint="eastAsia" w:ascii="Times New Roman" w:hAnsi="Times New Roman" w:eastAsia="宋体" w:cs="Times New Roman"/>
                <w:sz w:val="21"/>
                <w:szCs w:val="21"/>
              </w:rPr>
              <w:t>体系综合运行的控制</w:t>
            </w:r>
            <w:r>
              <w:rPr>
                <w:rFonts w:hint="eastAsia" w:cs="Times New Roman"/>
                <w:sz w:val="21"/>
                <w:szCs w:val="21"/>
                <w:lang w:eastAsia="zh-CN"/>
              </w:rPr>
              <w:t>（</w:t>
            </w:r>
            <w:r>
              <w:rPr>
                <w:rFonts w:hint="eastAsia" w:ascii="Times New Roman" w:hAnsi="Times New Roman" w:eastAsia="宋体" w:cs="Times New Roman"/>
                <w:sz w:val="21"/>
                <w:szCs w:val="21"/>
              </w:rPr>
              <w:t>含办公场所巡视</w:t>
            </w:r>
            <w:r>
              <w:rPr>
                <w:rFonts w:hint="eastAsia" w:cs="Times New Roman"/>
                <w:sz w:val="21"/>
                <w:szCs w:val="21"/>
                <w:lang w:eastAsia="zh-CN"/>
              </w:rPr>
              <w:t>）</w:t>
            </w:r>
            <w:r>
              <w:rPr>
                <w:rFonts w:hint="eastAsia" w:ascii="Times New Roman" w:hAnsi="Times New Roman" w:eastAsia="宋体" w:cs="Times New Roman"/>
                <w:sz w:val="21"/>
                <w:szCs w:val="21"/>
              </w:rPr>
              <w:t>应急机制的建立</w:t>
            </w:r>
            <w:r>
              <w:rPr>
                <w:rFonts w:hint="eastAsia" w:cs="Times New Roman"/>
                <w:sz w:val="21"/>
                <w:szCs w:val="21"/>
                <w:lang w:eastAsia="zh-CN"/>
              </w:rPr>
              <w:t>（</w:t>
            </w:r>
            <w:r>
              <w:rPr>
                <w:rFonts w:hint="eastAsia" w:cs="Times New Roman"/>
                <w:sz w:val="21"/>
                <w:szCs w:val="21"/>
                <w:lang w:val="en-US" w:eastAsia="zh-CN"/>
              </w:rPr>
              <w:t>ES8.1、8.2）</w:t>
            </w:r>
          </w:p>
          <w:p>
            <w:pPr>
              <w:tabs>
                <w:tab w:val="left" w:pos="709"/>
              </w:tabs>
              <w:ind w:right="57"/>
              <w:rPr>
                <w:rFonts w:hint="eastAsia" w:ascii="Times New Roman" w:hAnsi="Times New Roman" w:eastAsia="宋体" w:cs="Times New Roman"/>
                <w:sz w:val="21"/>
                <w:szCs w:val="21"/>
              </w:rPr>
            </w:pPr>
            <w:r>
              <w:rPr>
                <w:rFonts w:hint="eastAsia" w:cs="Times New Roman"/>
                <w:sz w:val="21"/>
                <w:szCs w:val="21"/>
                <w:lang w:val="en-US" w:eastAsia="zh-CN"/>
              </w:rPr>
              <w:t>6、</w:t>
            </w:r>
            <w:r>
              <w:rPr>
                <w:rFonts w:hint="eastAsia" w:ascii="Times New Roman" w:hAnsi="Times New Roman" w:eastAsia="宋体" w:cs="Times New Roman"/>
                <w:sz w:val="21"/>
                <w:szCs w:val="21"/>
              </w:rPr>
              <w:t xml:space="preserve">管理体系绩效检查及改进机制运行的有效性 </w:t>
            </w:r>
            <w:r>
              <w:rPr>
                <w:rFonts w:hint="eastAsia" w:cs="Times New Roman"/>
                <w:sz w:val="21"/>
                <w:szCs w:val="21"/>
                <w:lang w:val="en-US" w:eastAsia="zh-CN"/>
              </w:rPr>
              <w:t>(QES9.1.1、9.2、10.2；Q9.1.3)</w:t>
            </w:r>
          </w:p>
          <w:p>
            <w:pPr>
              <w:tabs>
                <w:tab w:val="left" w:pos="709"/>
              </w:tabs>
              <w:ind w:right="57"/>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*管理体系的预期结果实现情况</w:t>
            </w:r>
          </w:p>
          <w:p>
            <w:pPr>
              <w:tabs>
                <w:tab w:val="left" w:pos="709"/>
              </w:tabs>
              <w:ind w:right="57"/>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内部审核过程</w:t>
            </w:r>
            <w:r>
              <w:rPr>
                <w:rFonts w:hint="eastAsia" w:ascii="Times New Roman" w:hAnsi="Times New Roman" w:eastAsia="宋体" w:cs="Times New Roman"/>
                <w:sz w:val="21"/>
                <w:szCs w:val="21"/>
              </w:rPr>
              <w:t>的有效性</w:t>
            </w:r>
          </w:p>
          <w:p>
            <w:pPr>
              <w:keepNext w:val="0"/>
              <w:keepLines w:val="0"/>
              <w:widowControl/>
              <w:suppressLineNumbers w:val="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*必要的环境和职业健康安全监测和检查</w:t>
            </w:r>
            <w:r>
              <w:rPr>
                <w:rFonts w:hint="eastAsia" w:ascii="宋体" w:hAnsi="宋体" w:eastAsia="宋体" w:cs="宋体"/>
                <w:color w:val="000000"/>
                <w:kern w:val="0"/>
                <w:sz w:val="21"/>
                <w:szCs w:val="21"/>
                <w:lang w:val="en-US" w:eastAsia="zh-CN" w:bidi="ar"/>
              </w:rPr>
              <w:t>（包括但不仅限于内外部实施的环保监测、职业危害监测、职业健康体检、安全、消防检查等）、</w:t>
            </w:r>
            <w:r>
              <w:rPr>
                <w:rFonts w:hint="eastAsia" w:ascii="Times New Roman" w:hAnsi="Times New Roman" w:eastAsia="宋体" w:cs="Times New Roman"/>
                <w:sz w:val="21"/>
                <w:szCs w:val="21"/>
              </w:rPr>
              <w:t xml:space="preserve">合规评价实施及绩效信息分析评价的结果； </w:t>
            </w:r>
          </w:p>
          <w:p>
            <w:pPr>
              <w:tabs>
                <w:tab w:val="left" w:pos="709"/>
              </w:tabs>
              <w:ind w:right="57"/>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*部门内审不符合的整改、管理评审输出的落实情况。 </w:t>
            </w:r>
          </w:p>
          <w:p>
            <w:pPr>
              <w:pStyle w:val="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质量、</w:t>
            </w:r>
            <w:r>
              <w:rPr>
                <w:rFonts w:hint="eastAsia" w:ascii="Times New Roman" w:hAnsi="Times New Roman" w:eastAsia="宋体" w:cs="Times New Roman"/>
                <w:sz w:val="21"/>
                <w:szCs w:val="21"/>
              </w:rPr>
              <w:t>环境、职业健康安全事故、不符合改进；</w:t>
            </w:r>
          </w:p>
        </w:tc>
        <w:tc>
          <w:tcPr>
            <w:tcW w:w="806" w:type="dxa"/>
            <w:tcBorders>
              <w:right w:val="single" w:color="auto" w:sz="8" w:space="0"/>
            </w:tcBorders>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shd w:val="clear" w:color="auto" w:fill="FDEADA" w:themeFill="accent6" w:themeFillTint="32"/>
            <w:vAlign w:val="center"/>
          </w:tcPr>
          <w:p>
            <w:pPr>
              <w:snapToGrid w:val="0"/>
              <w:spacing w:line="320" w:lineRule="exact"/>
              <w:ind w:firstLine="211" w:firstLineChars="100"/>
              <w:jc w:val="center"/>
              <w:rPr>
                <w:rFonts w:hint="default" w:ascii="宋体" w:hAnsi="宋体"/>
                <w:b/>
                <w:bCs/>
                <w:sz w:val="21"/>
                <w:szCs w:val="21"/>
                <w:lang w:val="en-US"/>
              </w:rPr>
            </w:pPr>
            <w:r>
              <w:rPr>
                <w:rFonts w:hint="eastAsia" w:ascii="宋体" w:hAnsi="宋体"/>
                <w:b/>
                <w:bCs/>
                <w:sz w:val="21"/>
                <w:szCs w:val="21"/>
                <w:lang w:val="en-US" w:eastAsia="zh-CN"/>
              </w:rPr>
              <w:t>5.11.</w:t>
            </w:r>
          </w:p>
        </w:tc>
        <w:tc>
          <w:tcPr>
            <w:tcW w:w="1230" w:type="dxa"/>
            <w:shd w:val="clear" w:color="auto" w:fill="FDEADA" w:themeFill="accent6" w:themeFillTint="32"/>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8：00-12：00</w:t>
            </w:r>
          </w:p>
        </w:tc>
        <w:tc>
          <w:tcPr>
            <w:tcW w:w="705" w:type="dxa"/>
            <w:shd w:val="clear" w:color="auto" w:fill="FDEADA" w:themeFill="accent6" w:themeFillTint="32"/>
            <w:vAlign w:val="center"/>
          </w:tcPr>
          <w:p>
            <w:pPr>
              <w:spacing w:line="300" w:lineRule="exact"/>
              <w:jc w:val="center"/>
              <w:rPr>
                <w:rFonts w:hint="eastAsia" w:ascii="宋体" w:hAnsi="宋体" w:eastAsia="宋体" w:cs="Times New Roman"/>
                <w:b w:val="0"/>
                <w:bCs w:val="0"/>
                <w:color w:val="000000"/>
                <w:kern w:val="2"/>
                <w:sz w:val="28"/>
                <w:szCs w:val="28"/>
                <w:lang w:val="en-US" w:eastAsia="zh-CN" w:bidi="ar-SA"/>
              </w:rPr>
            </w:pPr>
            <w:r>
              <w:rPr>
                <w:rFonts w:hint="eastAsia" w:ascii="宋体" w:hAnsi="宋体"/>
                <w:b w:val="0"/>
                <w:bCs w:val="0"/>
                <w:color w:val="000000"/>
                <w:sz w:val="28"/>
                <w:szCs w:val="28"/>
              </w:rPr>
              <w:t>技术服务部</w:t>
            </w:r>
          </w:p>
        </w:tc>
        <w:tc>
          <w:tcPr>
            <w:tcW w:w="6797" w:type="dxa"/>
            <w:shd w:val="clear" w:color="auto" w:fill="FDEADA" w:themeFill="accent6" w:themeFillTint="32"/>
            <w:vAlign w:val="top"/>
          </w:tcPr>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1、部门顶驱及石油钻采专用仪器仪表（测斜仪、测井仪、录井仪）的技术服务业务过程风险确定及策划，包括职责分配、风险识别、目标管理（QES5.3、6.2；ES6.1.2）</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2、顶驱及石油钻采专用仪器仪表（测斜仪、测井仪、录井仪）的技术服务业务策划、设计开发过程（Q8.1、8.3）</w:t>
            </w:r>
          </w:p>
          <w:p>
            <w:pPr>
              <w:numPr>
                <w:ilvl w:val="0"/>
                <w:numId w:val="0"/>
              </w:numPr>
              <w:tabs>
                <w:tab w:val="left" w:pos="709"/>
              </w:tabs>
              <w:ind w:leftChars="0" w:right="57" w:rightChars="0"/>
              <w:rPr>
                <w:rFonts w:hint="default" w:cs="Times New Roman"/>
                <w:sz w:val="21"/>
                <w:szCs w:val="21"/>
                <w:lang w:val="en-US" w:eastAsia="zh-CN"/>
              </w:rPr>
            </w:pPr>
            <w:r>
              <w:rPr>
                <w:rFonts w:hint="eastAsia" w:cs="Times New Roman"/>
                <w:sz w:val="21"/>
                <w:szCs w:val="21"/>
                <w:lang w:val="en-US" w:eastAsia="zh-CN"/>
              </w:rPr>
              <w:t>3、部门顶驱及石油钻采专用仪器仪表（测斜仪、测井仪、录井仪）的技术服务过程（Q8.5)</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4、服务放行及检验作业活动（Q8.5.1C、8.6）</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5、不合格服务输出的控制（Q8.7)</w:t>
            </w:r>
          </w:p>
          <w:p>
            <w:pPr>
              <w:numPr>
                <w:ilvl w:val="0"/>
                <w:numId w:val="0"/>
              </w:numPr>
              <w:tabs>
                <w:tab w:val="left" w:pos="709"/>
              </w:tabs>
              <w:ind w:leftChars="0" w:right="57" w:rightChars="0"/>
              <w:rPr>
                <w:rFonts w:hint="default" w:cs="Times New Roman"/>
                <w:sz w:val="21"/>
                <w:szCs w:val="21"/>
                <w:lang w:val="en-US" w:eastAsia="zh-CN"/>
              </w:rPr>
            </w:pPr>
            <w:r>
              <w:rPr>
                <w:rFonts w:hint="eastAsia" w:cs="Times New Roman"/>
                <w:sz w:val="21"/>
                <w:szCs w:val="21"/>
                <w:lang w:val="en-US" w:eastAsia="zh-CN"/>
              </w:rPr>
              <w:t>6、结合部门顶驱及石油钻采专用仪器仪表（测斜仪、测井仪、录井仪）的技术服务业务过程活动，关注其环境因素、危险源辨识的充分性以及运行控制的有效性（ES8.1)</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7、应急响应控制（ES8.2）</w:t>
            </w:r>
          </w:p>
          <w:p>
            <w:pPr>
              <w:pStyle w:val="2"/>
              <w:rPr>
                <w:rFonts w:hint="eastAsia" w:ascii="Times New Roman" w:hAnsi="Times New Roman" w:eastAsia="宋体" w:cs="Times New Roman"/>
                <w:kern w:val="2"/>
                <w:sz w:val="21"/>
                <w:lang w:val="en-US" w:eastAsia="zh-CN" w:bidi="ar-SA"/>
              </w:rPr>
            </w:pPr>
            <w:r>
              <w:rPr>
                <w:rFonts w:hint="eastAsia" w:cs="Times New Roman"/>
                <w:sz w:val="21"/>
                <w:szCs w:val="21"/>
                <w:lang w:val="en-US" w:eastAsia="zh-CN"/>
              </w:rPr>
              <w:t>8、合规义务及合规性评价（ES6.1.3、9.1.2）</w:t>
            </w:r>
          </w:p>
        </w:tc>
        <w:tc>
          <w:tcPr>
            <w:tcW w:w="806" w:type="dxa"/>
            <w:tcBorders>
              <w:right w:val="single" w:color="auto" w:sz="8" w:space="0"/>
            </w:tcBorders>
            <w:shd w:val="clear" w:color="auto" w:fill="FDEADA" w:themeFill="accent6" w:themeFillTint="32"/>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专业审核员B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shd w:val="clear" w:color="auto" w:fill="DBEEF3" w:themeFill="accent5" w:themeFillTint="32"/>
            <w:vAlign w:val="center"/>
          </w:tcPr>
          <w:p>
            <w:pPr>
              <w:snapToGrid w:val="0"/>
              <w:spacing w:line="320" w:lineRule="exact"/>
              <w:ind w:firstLine="211" w:firstLineChars="100"/>
              <w:jc w:val="center"/>
              <w:rPr>
                <w:rFonts w:hint="default" w:ascii="宋体" w:hAnsi="宋体"/>
                <w:b/>
                <w:bCs/>
                <w:sz w:val="21"/>
                <w:szCs w:val="21"/>
                <w:lang w:val="en-US"/>
              </w:rPr>
            </w:pPr>
            <w:r>
              <w:rPr>
                <w:rFonts w:hint="eastAsia" w:ascii="宋体" w:hAnsi="宋体"/>
                <w:b/>
                <w:bCs/>
                <w:sz w:val="21"/>
                <w:szCs w:val="21"/>
                <w:lang w:val="en-US" w:eastAsia="zh-CN"/>
              </w:rPr>
              <w:t>5.11.</w:t>
            </w:r>
          </w:p>
        </w:tc>
        <w:tc>
          <w:tcPr>
            <w:tcW w:w="1230" w:type="dxa"/>
            <w:shd w:val="clear" w:color="auto" w:fill="DBEEF3" w:themeFill="accent5" w:themeFillTint="32"/>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8：00-12：00</w:t>
            </w:r>
          </w:p>
        </w:tc>
        <w:tc>
          <w:tcPr>
            <w:tcW w:w="705" w:type="dxa"/>
            <w:shd w:val="clear" w:color="auto" w:fill="DBEEF3" w:themeFill="accent5" w:themeFillTint="32"/>
            <w:vAlign w:val="center"/>
          </w:tcPr>
          <w:p>
            <w:pPr>
              <w:spacing w:line="300" w:lineRule="exact"/>
              <w:jc w:val="center"/>
              <w:rPr>
                <w:rFonts w:hint="eastAsia" w:ascii="宋体" w:hAnsi="宋体" w:eastAsia="宋体" w:cs="Times New Roman"/>
                <w:b w:val="0"/>
                <w:bCs w:val="0"/>
                <w:color w:val="000000"/>
                <w:kern w:val="2"/>
                <w:sz w:val="28"/>
                <w:szCs w:val="28"/>
                <w:lang w:val="en-US" w:eastAsia="zh-CN" w:bidi="ar-SA"/>
              </w:rPr>
            </w:pPr>
            <w:r>
              <w:rPr>
                <w:rFonts w:hint="eastAsia" w:ascii="宋体" w:hAnsi="宋体"/>
                <w:b w:val="0"/>
                <w:bCs w:val="0"/>
                <w:color w:val="000000"/>
                <w:sz w:val="28"/>
                <w:szCs w:val="28"/>
              </w:rPr>
              <w:t>质检部</w:t>
            </w:r>
          </w:p>
        </w:tc>
        <w:tc>
          <w:tcPr>
            <w:tcW w:w="6797" w:type="dxa"/>
            <w:shd w:val="clear" w:color="auto" w:fill="DBEEF3" w:themeFill="accent5" w:themeFillTint="32"/>
            <w:vAlign w:val="top"/>
          </w:tcPr>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1、部门职责分配、风险识别、目标管理（QES5.3、6.2；ES6.1.2)</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2、监视和测量资源配置的有效性以及经校准和验证的符合性(Q7.1.5)</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 xml:space="preserve">3、顶驱配件；测斜仪、测井仪、录井仪产品；石油钻采专用器具租赁的产品；及劳保用品的放行及检验作业活动、过程的运行控制（Q8.5.1C、8.6） </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 xml:space="preserve">*成品检验证据抽样时需覆盖申请的认证范围内车间生产的所有产品及器具租赁的产品； </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 xml:space="preserve">4、不合格产品输出的控制（Q8.7） </w:t>
            </w:r>
          </w:p>
          <w:p>
            <w:pPr>
              <w:numPr>
                <w:ilvl w:val="0"/>
                <w:numId w:val="0"/>
              </w:numPr>
              <w:tabs>
                <w:tab w:val="left" w:pos="709"/>
              </w:tabs>
              <w:ind w:leftChars="0" w:right="57" w:rightChars="0"/>
              <w:rPr>
                <w:rFonts w:hint="eastAsia" w:cs="Times New Roman"/>
                <w:sz w:val="21"/>
                <w:szCs w:val="21"/>
                <w:lang w:val="en-US" w:eastAsia="zh-CN"/>
              </w:rPr>
            </w:pPr>
            <w:r>
              <w:rPr>
                <w:rFonts w:hint="eastAsia" w:cs="Times New Roman"/>
                <w:sz w:val="21"/>
                <w:szCs w:val="21"/>
                <w:lang w:val="en-US" w:eastAsia="zh-CN"/>
              </w:rPr>
              <w:t>5、部门ES运行的策划和控制（ES8.1)</w:t>
            </w:r>
          </w:p>
          <w:p>
            <w:pPr>
              <w:spacing w:line="300" w:lineRule="exact"/>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6、应急响应控制（ES8.2）</w:t>
            </w:r>
          </w:p>
        </w:tc>
        <w:tc>
          <w:tcPr>
            <w:tcW w:w="806" w:type="dxa"/>
            <w:tcBorders>
              <w:right w:val="single" w:color="auto" w:sz="8" w:space="0"/>
            </w:tcBorders>
            <w:shd w:val="clear" w:color="auto" w:fill="DBEEF3" w:themeFill="accent5" w:themeFillTint="32"/>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专业审核员C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shd w:val="clear" w:color="auto" w:fill="FDEADA" w:themeFill="accent6" w:themeFillTint="32"/>
            <w:vAlign w:val="center"/>
          </w:tcPr>
          <w:p>
            <w:pPr>
              <w:snapToGrid w:val="0"/>
              <w:spacing w:line="320" w:lineRule="exact"/>
              <w:ind w:firstLine="211" w:firstLineChars="100"/>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5.11.</w:t>
            </w:r>
          </w:p>
        </w:tc>
        <w:tc>
          <w:tcPr>
            <w:tcW w:w="1230" w:type="dxa"/>
            <w:shd w:val="clear" w:color="auto" w:fill="FDEADA" w:themeFill="accent6" w:themeFillTint="32"/>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13：00-16：00</w:t>
            </w:r>
          </w:p>
        </w:tc>
        <w:tc>
          <w:tcPr>
            <w:tcW w:w="705" w:type="dxa"/>
            <w:shd w:val="clear" w:color="auto" w:fill="FDEADA" w:themeFill="accent6" w:themeFillTint="32"/>
          </w:tcPr>
          <w:p>
            <w:pPr>
              <w:spacing w:line="300" w:lineRule="exact"/>
              <w:rPr>
                <w:rFonts w:hint="eastAsia" w:ascii="宋体" w:hAnsi="宋体"/>
                <w:b w:val="0"/>
                <w:bCs w:val="0"/>
                <w:color w:val="000000"/>
                <w:sz w:val="28"/>
                <w:szCs w:val="28"/>
              </w:rPr>
            </w:pPr>
            <w:r>
              <w:rPr>
                <w:rFonts w:hint="eastAsia"/>
                <w:b w:val="0"/>
                <w:bCs w:val="0"/>
                <w:color w:val="000000"/>
                <w:sz w:val="28"/>
                <w:szCs w:val="28"/>
                <w:lang w:val="en-US" w:eastAsia="zh-CN"/>
              </w:rPr>
              <w:t>临时现场</w:t>
            </w:r>
          </w:p>
        </w:tc>
        <w:tc>
          <w:tcPr>
            <w:tcW w:w="6797" w:type="dxa"/>
            <w:shd w:val="clear" w:color="auto" w:fill="FDEADA" w:themeFill="accent6" w:themeFillTint="32"/>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大庆钻探工程钻井二公司施工现场钻井队</w:t>
            </w:r>
            <w:r>
              <w:rPr>
                <w:rFonts w:hint="eastAsia" w:ascii="宋体" w:hAnsi="宋体" w:cs="宋体"/>
                <w:color w:val="000000"/>
                <w:kern w:val="0"/>
                <w:sz w:val="21"/>
                <w:szCs w:val="21"/>
                <w:lang w:val="en-US" w:eastAsia="zh-CN" w:bidi="ar"/>
              </w:rPr>
              <w:t>——</w:t>
            </w:r>
            <w:r>
              <w:rPr>
                <w:rFonts w:hint="eastAsia"/>
                <w:color w:val="000000"/>
              </w:rPr>
              <w:t>黑龙江省大庆市南一区块</w:t>
            </w:r>
            <w:r>
              <w:rPr>
                <w:rFonts w:hint="eastAsia" w:ascii="宋体" w:hAnsi="宋体" w:eastAsia="宋体" w:cs="宋体"/>
                <w:color w:val="000000"/>
                <w:kern w:val="0"/>
                <w:sz w:val="21"/>
                <w:szCs w:val="21"/>
                <w:lang w:val="en-US" w:eastAsia="zh-CN" w:bidi="ar"/>
              </w:rPr>
              <w:t>（距离公司总部2小时）</w:t>
            </w:r>
          </w:p>
          <w:p>
            <w:pPr>
              <w:keepNext w:val="0"/>
              <w:keepLines w:val="0"/>
              <w:widowControl/>
              <w:suppressLineNumbers w:val="0"/>
              <w:jc w:val="left"/>
              <w:rPr>
                <w:rFonts w:hint="eastAsia" w:ascii="宋体" w:hAnsi="宋体"/>
                <w:color w:val="000000"/>
                <w:lang w:val="en-US" w:eastAsia="zh-CN"/>
              </w:rPr>
            </w:pPr>
            <w:r>
              <w:rPr>
                <w:rFonts w:hint="eastAsia" w:ascii="宋体" w:hAnsi="宋体"/>
                <w:color w:val="000000"/>
              </w:rPr>
              <w:t>顶驱技术服务</w:t>
            </w:r>
            <w:r>
              <w:rPr>
                <w:rFonts w:hint="eastAsia" w:ascii="宋体" w:hAnsi="宋体"/>
                <w:color w:val="000000"/>
                <w:lang w:eastAsia="zh-CN"/>
              </w:rPr>
              <w:t>、</w:t>
            </w:r>
            <w:r>
              <w:rPr>
                <w:rFonts w:hint="eastAsia" w:ascii="宋体" w:hAnsi="宋体"/>
                <w:color w:val="000000"/>
              </w:rPr>
              <w:t>顶驱配件</w:t>
            </w:r>
            <w:r>
              <w:rPr>
                <w:rFonts w:hint="eastAsia" w:ascii="宋体" w:hAnsi="宋体"/>
                <w:color w:val="000000"/>
                <w:lang w:val="en-US" w:eastAsia="zh-CN"/>
              </w:rPr>
              <w:t>售后服务现场</w:t>
            </w:r>
            <w:r>
              <w:rPr>
                <w:rFonts w:hint="eastAsia" w:ascii="宋体" w:hAnsi="宋体"/>
                <w:color w:val="000000"/>
                <w:lang w:eastAsia="zh-CN"/>
              </w:rPr>
              <w:t>；</w:t>
            </w:r>
            <w:r>
              <w:rPr>
                <w:rFonts w:hint="eastAsia" w:ascii="宋体" w:hAnsi="宋体"/>
                <w:color w:val="000000"/>
              </w:rPr>
              <w:t>仪器仪表</w:t>
            </w:r>
            <w:r>
              <w:rPr>
                <w:rFonts w:hint="eastAsia" w:ascii="宋体" w:hAnsi="宋体"/>
                <w:color w:val="000000"/>
                <w:lang w:val="en-US" w:eastAsia="zh-CN"/>
              </w:rPr>
              <w:t>维修、</w:t>
            </w:r>
            <w:r>
              <w:rPr>
                <w:rFonts w:hint="eastAsia" w:ascii="宋体" w:hAnsi="宋体"/>
                <w:color w:val="000000"/>
              </w:rPr>
              <w:t>技术服务</w:t>
            </w:r>
            <w:r>
              <w:rPr>
                <w:rFonts w:hint="eastAsia" w:ascii="宋体" w:hAnsi="宋体"/>
                <w:color w:val="000000"/>
                <w:lang w:eastAsia="zh-CN"/>
              </w:rPr>
              <w:t>、</w:t>
            </w:r>
            <w:r>
              <w:rPr>
                <w:rFonts w:hint="eastAsia" w:ascii="宋体" w:hAnsi="宋体"/>
                <w:color w:val="000000"/>
                <w:lang w:val="en-US" w:eastAsia="zh-CN"/>
              </w:rPr>
              <w:t>售后服务现场</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 项目简介；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2、 现场设备设施和工作环境管理（Q7.1.3、7.1.4；ES7.1；）</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 项目运行策划及现场运行控制（Q8.1、8.5.1、8.5.2、8.5.3、8.5.4;ES8.1、8.2） </w:t>
            </w:r>
          </w:p>
          <w:p>
            <w:pPr>
              <w:pStyle w:val="2"/>
              <w:rPr>
                <w:rFonts w:hint="default"/>
                <w:lang w:val="en-US"/>
              </w:rPr>
            </w:pPr>
            <w:r>
              <w:rPr>
                <w:rFonts w:hint="eastAsia" w:ascii="宋体" w:hAnsi="宋体" w:cs="宋体"/>
                <w:color w:val="000000"/>
                <w:kern w:val="0"/>
                <w:sz w:val="21"/>
                <w:szCs w:val="21"/>
                <w:lang w:val="en-US" w:eastAsia="zh-CN" w:bidi="ar"/>
              </w:rPr>
              <w:t>备注1：由于当天下午企业临时原因变更导致临时现场没有现场工作人员；变更计划为补充审核市场开发部/技术服务部。</w:t>
            </w:r>
          </w:p>
          <w:p>
            <w:pPr>
              <w:spacing w:line="300" w:lineRule="exact"/>
              <w:rPr>
                <w:rFonts w:hint="eastAsia"/>
                <w:sz w:val="21"/>
                <w:szCs w:val="21"/>
                <w:lang w:val="en-US" w:eastAsia="zh-CN"/>
              </w:rPr>
            </w:pPr>
          </w:p>
        </w:tc>
        <w:tc>
          <w:tcPr>
            <w:tcW w:w="806" w:type="dxa"/>
            <w:tcBorders>
              <w:right w:val="single" w:color="auto" w:sz="8" w:space="0"/>
            </w:tcBorders>
            <w:shd w:val="clear" w:color="auto" w:fill="FDEADA" w:themeFill="accent6" w:themeFillTint="32"/>
            <w:vAlign w:val="center"/>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专业审核员B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shd w:val="clear" w:color="auto" w:fill="DBEEF3" w:themeFill="accent5" w:themeFillTint="32"/>
            <w:vAlign w:val="center"/>
          </w:tcPr>
          <w:p>
            <w:pPr>
              <w:snapToGrid w:val="0"/>
              <w:spacing w:line="320" w:lineRule="exact"/>
              <w:ind w:firstLine="211" w:firstLineChars="100"/>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5.11.</w:t>
            </w:r>
          </w:p>
        </w:tc>
        <w:tc>
          <w:tcPr>
            <w:tcW w:w="1230" w:type="dxa"/>
            <w:shd w:val="clear" w:color="auto" w:fill="DBEEF3" w:themeFill="accent5" w:themeFillTint="32"/>
            <w:vAlign w:val="center"/>
          </w:tcPr>
          <w:p>
            <w:pPr>
              <w:snapToGrid w:val="0"/>
              <w:spacing w:line="320" w:lineRule="exact"/>
              <w:jc w:val="center"/>
              <w:rPr>
                <w:rFonts w:hint="eastAsia" w:ascii="宋体" w:hAnsi="宋体"/>
                <w:b/>
                <w:bCs/>
                <w:sz w:val="21"/>
                <w:szCs w:val="21"/>
              </w:rPr>
            </w:pPr>
            <w:r>
              <w:rPr>
                <w:rFonts w:hint="eastAsia" w:ascii="宋体" w:hAnsi="宋体"/>
                <w:b/>
                <w:bCs/>
                <w:sz w:val="21"/>
                <w:szCs w:val="21"/>
                <w:lang w:val="en-US" w:eastAsia="zh-CN"/>
              </w:rPr>
              <w:t>13：00-16：00</w:t>
            </w:r>
          </w:p>
        </w:tc>
        <w:tc>
          <w:tcPr>
            <w:tcW w:w="705" w:type="dxa"/>
            <w:shd w:val="clear" w:color="auto" w:fill="DBEEF3" w:themeFill="accent5" w:themeFillTint="32"/>
          </w:tcPr>
          <w:p>
            <w:pPr>
              <w:spacing w:line="300" w:lineRule="exact"/>
              <w:rPr>
                <w:rFonts w:hint="eastAsia" w:eastAsia="宋体"/>
                <w:b w:val="0"/>
                <w:bCs w:val="0"/>
                <w:color w:val="000000"/>
                <w:sz w:val="28"/>
                <w:szCs w:val="28"/>
                <w:lang w:val="en-US" w:eastAsia="zh-CN"/>
              </w:rPr>
            </w:pPr>
            <w:r>
              <w:rPr>
                <w:rFonts w:hint="eastAsia"/>
                <w:b w:val="0"/>
                <w:bCs w:val="0"/>
                <w:color w:val="000000"/>
                <w:sz w:val="28"/>
                <w:szCs w:val="28"/>
                <w:lang w:val="en-US" w:eastAsia="zh-CN"/>
              </w:rPr>
              <w:t>临时现场</w:t>
            </w:r>
          </w:p>
          <w:p>
            <w:pPr>
              <w:spacing w:line="300" w:lineRule="exact"/>
              <w:rPr>
                <w:rFonts w:hint="eastAsia" w:ascii="宋体" w:hAnsi="宋体"/>
                <w:b w:val="0"/>
                <w:bCs w:val="0"/>
                <w:color w:val="000000"/>
                <w:sz w:val="28"/>
                <w:szCs w:val="28"/>
              </w:rPr>
            </w:pPr>
          </w:p>
        </w:tc>
        <w:tc>
          <w:tcPr>
            <w:tcW w:w="6797" w:type="dxa"/>
            <w:shd w:val="clear" w:color="auto" w:fill="DBEEF3" w:themeFill="accent5" w:themeFillTint="32"/>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大庆钻探工程钻井二公司施工现场钻井队</w:t>
            </w:r>
            <w:r>
              <w:rPr>
                <w:rFonts w:hint="eastAsia" w:ascii="宋体" w:hAnsi="宋体" w:cs="宋体"/>
                <w:color w:val="000000"/>
                <w:kern w:val="0"/>
                <w:sz w:val="21"/>
                <w:szCs w:val="21"/>
                <w:lang w:val="en-US" w:eastAsia="zh-CN" w:bidi="ar"/>
              </w:rPr>
              <w:t>——</w:t>
            </w:r>
            <w:r>
              <w:rPr>
                <w:rFonts w:hint="eastAsia"/>
                <w:color w:val="000000"/>
              </w:rPr>
              <w:t>黑龙江省大庆市南一区块</w:t>
            </w:r>
            <w:r>
              <w:rPr>
                <w:rFonts w:hint="eastAsia" w:ascii="宋体" w:hAnsi="宋体" w:eastAsia="宋体" w:cs="宋体"/>
                <w:color w:val="000000"/>
                <w:kern w:val="0"/>
                <w:sz w:val="21"/>
                <w:szCs w:val="21"/>
                <w:lang w:val="en-US" w:eastAsia="zh-CN" w:bidi="ar"/>
              </w:rPr>
              <w:t>（距离公司总部0.5小时）</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顶驱维修现场及石油钻采专用设备租赁服务现场</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 项目简介；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2、 现场设备设施和工作环境管理（Q7.1.3、7.1.4；ES7.1；）</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 项目运行策划及现场运行控制（Q8.1、8.5.1、8.5.2、8.5.3、8.5.4;ES8.1、8.2） </w:t>
            </w:r>
          </w:p>
          <w:p>
            <w:pPr>
              <w:pStyle w:val="2"/>
              <w:rPr>
                <w:rFonts w:hint="default"/>
                <w:lang w:val="en-US"/>
              </w:rPr>
            </w:pPr>
            <w:r>
              <w:rPr>
                <w:rFonts w:hint="eastAsia" w:ascii="宋体" w:hAnsi="宋体" w:cs="宋体"/>
                <w:color w:val="000000"/>
                <w:kern w:val="0"/>
                <w:sz w:val="21"/>
                <w:szCs w:val="21"/>
                <w:lang w:val="en-US" w:eastAsia="zh-CN" w:bidi="ar"/>
              </w:rPr>
              <w:t>备注2：由于当天下午企业临时原因变更导致临时现场没有现场工作人员；变更计划为</w:t>
            </w:r>
            <w:r>
              <w:rPr>
                <w:rFonts w:hint="eastAsia" w:cs="Times New Roman"/>
                <w:sz w:val="21"/>
                <w:szCs w:val="21"/>
                <w:lang w:val="en-US" w:eastAsia="zh-CN"/>
              </w:rPr>
              <w:t>补充审核生产部/质检部。</w:t>
            </w:r>
          </w:p>
          <w:p>
            <w:pPr>
              <w:spacing w:line="300" w:lineRule="exact"/>
              <w:rPr>
                <w:rFonts w:hint="eastAsia"/>
                <w:sz w:val="21"/>
                <w:szCs w:val="21"/>
                <w:lang w:val="en-US" w:eastAsia="zh-CN"/>
              </w:rPr>
            </w:pPr>
          </w:p>
        </w:tc>
        <w:tc>
          <w:tcPr>
            <w:tcW w:w="806" w:type="dxa"/>
            <w:tcBorders>
              <w:right w:val="single" w:color="auto" w:sz="8" w:space="0"/>
            </w:tcBorders>
            <w:shd w:val="clear" w:color="auto" w:fill="DBEEF3" w:themeFill="accent5" w:themeFillTint="32"/>
            <w:vAlign w:val="center"/>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专业审核员C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211" w:firstLineChars="100"/>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5.11.</w:t>
            </w:r>
          </w:p>
        </w:tc>
        <w:tc>
          <w:tcPr>
            <w:tcW w:w="1230" w:type="dxa"/>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16：00-17：00</w:t>
            </w:r>
          </w:p>
        </w:tc>
        <w:tc>
          <w:tcPr>
            <w:tcW w:w="705" w:type="dxa"/>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vAlign w:val="center"/>
          </w:tcPr>
          <w:p>
            <w:pPr>
              <w:spacing w:line="300" w:lineRule="exact"/>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审核组内部沟通</w:t>
            </w:r>
          </w:p>
        </w:tc>
        <w:tc>
          <w:tcPr>
            <w:tcW w:w="806" w:type="dxa"/>
            <w:tcBorders>
              <w:right w:val="single" w:color="auto" w:sz="8" w:space="0"/>
            </w:tcBorders>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cs="Times New Roman"/>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211" w:firstLineChars="100"/>
              <w:jc w:val="center"/>
              <w:rPr>
                <w:rFonts w:hint="eastAsia" w:ascii="宋体" w:hAnsi="宋体"/>
                <w:b/>
                <w:bCs/>
                <w:sz w:val="21"/>
                <w:szCs w:val="21"/>
              </w:rPr>
            </w:pPr>
            <w:r>
              <w:rPr>
                <w:rFonts w:hint="eastAsia" w:ascii="宋体" w:hAnsi="宋体"/>
                <w:b/>
                <w:bCs/>
                <w:color w:val="FF0000"/>
                <w:sz w:val="21"/>
                <w:szCs w:val="21"/>
                <w:lang w:val="en-US" w:eastAsia="zh-CN"/>
              </w:rPr>
              <w:t>第三天</w:t>
            </w:r>
            <w:r>
              <w:rPr>
                <w:rFonts w:hint="eastAsia" w:ascii="宋体" w:hAnsi="宋体"/>
                <w:b/>
                <w:bCs/>
                <w:sz w:val="21"/>
                <w:szCs w:val="21"/>
                <w:lang w:val="en-US" w:eastAsia="zh-CN"/>
              </w:rPr>
              <w:t>2022年5月12日</w:t>
            </w:r>
          </w:p>
        </w:tc>
        <w:tc>
          <w:tcPr>
            <w:tcW w:w="1230" w:type="dxa"/>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8：00--10：30</w:t>
            </w:r>
          </w:p>
        </w:tc>
        <w:tc>
          <w:tcPr>
            <w:tcW w:w="705" w:type="dxa"/>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vAlign w:val="center"/>
          </w:tcPr>
          <w:p>
            <w:pPr>
              <w:spacing w:line="300" w:lineRule="exact"/>
              <w:jc w:val="center"/>
              <w:rPr>
                <w:rFonts w:hint="eastAsia"/>
                <w:lang w:val="en-US" w:eastAsia="zh-CN"/>
              </w:rPr>
            </w:pPr>
            <w:r>
              <w:rPr>
                <w:rFonts w:hint="eastAsia"/>
                <w:lang w:val="en-US" w:eastAsia="zh-CN"/>
              </w:rPr>
              <w:t>补充审核管理层/综合部</w:t>
            </w:r>
          </w:p>
          <w:p>
            <w:pPr>
              <w:pStyle w:val="2"/>
              <w:rPr>
                <w:rFonts w:hint="default"/>
                <w:lang w:val="en-US" w:eastAsia="zh-CN"/>
              </w:rPr>
            </w:pPr>
          </w:p>
        </w:tc>
        <w:tc>
          <w:tcPr>
            <w:tcW w:w="806" w:type="dxa"/>
            <w:tcBorders>
              <w:right w:val="single" w:color="auto" w:sz="8" w:space="0"/>
            </w:tcBorders>
            <w:vAlign w:val="center"/>
          </w:tcPr>
          <w:p>
            <w:pPr>
              <w:snapToGrid w:val="0"/>
              <w:spacing w:line="320" w:lineRule="exact"/>
              <w:jc w:val="center"/>
              <w:rPr>
                <w:rFonts w:hint="eastAsia" w:cs="Times New Roman"/>
                <w:sz w:val="21"/>
                <w:szCs w:val="21"/>
                <w:lang w:val="en-US" w:eastAsia="zh-CN"/>
              </w:rPr>
            </w:pPr>
            <w:r>
              <w:rPr>
                <w:rFonts w:hint="eastAsia" w:ascii="宋体" w:hAnsi="宋体"/>
                <w:b/>
                <w:bCs/>
                <w:sz w:val="21"/>
                <w:szCs w:val="21"/>
                <w:lang w:val="en-US" w:eastAsia="zh-CN"/>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shd w:val="clear" w:color="auto" w:fill="FDEADA" w:themeFill="accent6" w:themeFillTint="32"/>
            <w:vAlign w:val="center"/>
          </w:tcPr>
          <w:p>
            <w:pPr>
              <w:snapToGrid w:val="0"/>
              <w:spacing w:line="320" w:lineRule="exact"/>
              <w:ind w:firstLine="211" w:firstLineChars="100"/>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5.12.</w:t>
            </w:r>
          </w:p>
        </w:tc>
        <w:tc>
          <w:tcPr>
            <w:tcW w:w="1230" w:type="dxa"/>
            <w:shd w:val="clear" w:color="auto" w:fill="FDEADA" w:themeFill="accent6" w:themeFillTint="32"/>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8：00--10：30</w:t>
            </w:r>
          </w:p>
        </w:tc>
        <w:tc>
          <w:tcPr>
            <w:tcW w:w="705" w:type="dxa"/>
            <w:shd w:val="clear" w:color="auto" w:fill="FDEADA" w:themeFill="accent6" w:themeFillTint="32"/>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shd w:val="clear" w:color="auto" w:fill="FDEADA" w:themeFill="accent6" w:themeFillTint="32"/>
            <w:vAlign w:val="center"/>
          </w:tcPr>
          <w:p>
            <w:pPr>
              <w:spacing w:line="300" w:lineRule="exact"/>
              <w:jc w:val="center"/>
              <w:rPr>
                <w:rFonts w:hint="eastAsia"/>
                <w:lang w:val="en-US" w:eastAsia="zh-CN"/>
              </w:rPr>
            </w:pPr>
            <w:r>
              <w:rPr>
                <w:rFonts w:hint="eastAsia"/>
                <w:lang w:val="en-US" w:eastAsia="zh-CN"/>
              </w:rPr>
              <w:t>补充审核市场开发部/技术服务部/项目现场</w:t>
            </w:r>
          </w:p>
          <w:p>
            <w:pPr>
              <w:pStyle w:val="2"/>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备注3：由于11号下午企业临时原因变更导致临时现场没有现场工作人员；原计划12日</w:t>
            </w:r>
            <w:r>
              <w:rPr>
                <w:rFonts w:hint="eastAsia"/>
                <w:lang w:val="en-US" w:eastAsia="zh-CN"/>
              </w:rPr>
              <w:t>补充审核市场开发部/技术服务部/项目现场，</w:t>
            </w:r>
            <w:r>
              <w:rPr>
                <w:rFonts w:hint="eastAsia" w:ascii="宋体" w:hAnsi="宋体" w:cs="宋体"/>
                <w:color w:val="000000"/>
                <w:kern w:val="0"/>
                <w:sz w:val="21"/>
                <w:szCs w:val="21"/>
                <w:lang w:val="en-US" w:eastAsia="zh-CN" w:bidi="ar"/>
              </w:rPr>
              <w:t>变更计划为审核临时现场：</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大庆钻探工程钻井二公司施工现场钻井队</w:t>
            </w:r>
            <w:r>
              <w:rPr>
                <w:rFonts w:hint="eastAsia" w:ascii="宋体" w:hAnsi="宋体" w:cs="宋体"/>
                <w:color w:val="000000"/>
                <w:kern w:val="0"/>
                <w:sz w:val="21"/>
                <w:szCs w:val="21"/>
                <w:lang w:val="en-US" w:eastAsia="zh-CN" w:bidi="ar"/>
              </w:rPr>
              <w:t>——</w:t>
            </w:r>
            <w:r>
              <w:rPr>
                <w:rFonts w:hint="eastAsia"/>
                <w:color w:val="000000"/>
              </w:rPr>
              <w:t>黑龙江省大庆市南一区块</w:t>
            </w:r>
            <w:r>
              <w:rPr>
                <w:rFonts w:hint="eastAsia" w:ascii="宋体" w:hAnsi="宋体" w:eastAsia="宋体" w:cs="宋体"/>
                <w:color w:val="000000"/>
                <w:kern w:val="0"/>
                <w:sz w:val="21"/>
                <w:szCs w:val="21"/>
                <w:lang w:val="en-US" w:eastAsia="zh-CN" w:bidi="ar"/>
              </w:rPr>
              <w:t>（距离公司总部2小时）</w:t>
            </w:r>
          </w:p>
          <w:p>
            <w:pPr>
              <w:keepNext w:val="0"/>
              <w:keepLines w:val="0"/>
              <w:widowControl/>
              <w:suppressLineNumbers w:val="0"/>
              <w:jc w:val="left"/>
              <w:rPr>
                <w:rFonts w:hint="eastAsia" w:ascii="宋体" w:hAnsi="宋体"/>
                <w:color w:val="000000"/>
                <w:lang w:val="en-US" w:eastAsia="zh-CN"/>
              </w:rPr>
            </w:pPr>
            <w:r>
              <w:rPr>
                <w:rFonts w:hint="eastAsia" w:ascii="宋体" w:hAnsi="宋体"/>
                <w:color w:val="000000"/>
              </w:rPr>
              <w:t>顶驱技术服务</w:t>
            </w:r>
            <w:r>
              <w:rPr>
                <w:rFonts w:hint="eastAsia" w:ascii="宋体" w:hAnsi="宋体"/>
                <w:color w:val="000000"/>
                <w:lang w:eastAsia="zh-CN"/>
              </w:rPr>
              <w:t>、</w:t>
            </w:r>
            <w:r>
              <w:rPr>
                <w:rFonts w:hint="eastAsia" w:ascii="宋体" w:hAnsi="宋体"/>
                <w:color w:val="000000"/>
              </w:rPr>
              <w:t>顶驱配件</w:t>
            </w:r>
            <w:r>
              <w:rPr>
                <w:rFonts w:hint="eastAsia" w:ascii="宋体" w:hAnsi="宋体"/>
                <w:color w:val="000000"/>
                <w:lang w:val="en-US" w:eastAsia="zh-CN"/>
              </w:rPr>
              <w:t>售后服务现场</w:t>
            </w:r>
            <w:r>
              <w:rPr>
                <w:rFonts w:hint="eastAsia" w:ascii="宋体" w:hAnsi="宋体"/>
                <w:color w:val="000000"/>
                <w:lang w:eastAsia="zh-CN"/>
              </w:rPr>
              <w:t>；</w:t>
            </w:r>
            <w:r>
              <w:rPr>
                <w:rFonts w:hint="eastAsia" w:ascii="宋体" w:hAnsi="宋体"/>
                <w:color w:val="000000"/>
              </w:rPr>
              <w:t>仪器仪表</w:t>
            </w:r>
            <w:r>
              <w:rPr>
                <w:rFonts w:hint="eastAsia" w:ascii="宋体" w:hAnsi="宋体"/>
                <w:color w:val="000000"/>
                <w:lang w:val="en-US" w:eastAsia="zh-CN"/>
              </w:rPr>
              <w:t>维修、</w:t>
            </w:r>
            <w:r>
              <w:rPr>
                <w:rFonts w:hint="eastAsia" w:ascii="宋体" w:hAnsi="宋体"/>
                <w:color w:val="000000"/>
              </w:rPr>
              <w:t>技术服务</w:t>
            </w:r>
            <w:r>
              <w:rPr>
                <w:rFonts w:hint="eastAsia" w:ascii="宋体" w:hAnsi="宋体"/>
                <w:color w:val="000000"/>
                <w:lang w:eastAsia="zh-CN"/>
              </w:rPr>
              <w:t>、</w:t>
            </w:r>
            <w:r>
              <w:rPr>
                <w:rFonts w:hint="eastAsia" w:ascii="宋体" w:hAnsi="宋体"/>
                <w:color w:val="000000"/>
                <w:lang w:val="en-US" w:eastAsia="zh-CN"/>
              </w:rPr>
              <w:t>售后服务现场</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 项目简介；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2、 现场设备设施和工作环境管理（Q7.1.3、7.1.4；ES7.1；）</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 项目运行策划及现场运行控制（Q8.1、8.5.1、8.5.2、8.5.3、8.5.4;ES8.1、8.2） </w:t>
            </w:r>
          </w:p>
          <w:p>
            <w:pPr>
              <w:pStyle w:val="2"/>
              <w:rPr>
                <w:rFonts w:hint="default" w:ascii="宋体" w:hAnsi="宋体" w:cs="宋体"/>
                <w:color w:val="000000"/>
                <w:kern w:val="0"/>
                <w:sz w:val="21"/>
                <w:szCs w:val="21"/>
                <w:lang w:val="en-US" w:eastAsia="zh-CN" w:bidi="ar"/>
              </w:rPr>
            </w:pPr>
          </w:p>
          <w:p>
            <w:pPr>
              <w:pStyle w:val="2"/>
              <w:rPr>
                <w:rFonts w:hint="default"/>
                <w:lang w:val="en-US" w:eastAsia="zh-CN"/>
              </w:rPr>
            </w:pPr>
          </w:p>
        </w:tc>
        <w:tc>
          <w:tcPr>
            <w:tcW w:w="806" w:type="dxa"/>
            <w:tcBorders>
              <w:right w:val="single" w:color="auto" w:sz="8" w:space="0"/>
            </w:tcBorders>
            <w:shd w:val="clear" w:color="auto" w:fill="FDEADA" w:themeFill="accent6" w:themeFillTint="32"/>
            <w:vAlign w:val="center"/>
          </w:tcPr>
          <w:p>
            <w:pPr>
              <w:snapToGrid w:val="0"/>
              <w:spacing w:line="320" w:lineRule="exact"/>
              <w:jc w:val="center"/>
              <w:rPr>
                <w:rFonts w:hint="eastAsia" w:cs="Times New Roman"/>
                <w:sz w:val="21"/>
                <w:szCs w:val="21"/>
                <w:lang w:val="en-US" w:eastAsia="zh-CN"/>
              </w:rPr>
            </w:pPr>
            <w:r>
              <w:rPr>
                <w:rFonts w:hint="eastAsia" w:ascii="宋体" w:hAnsi="宋体"/>
                <w:b/>
                <w:bCs/>
                <w:sz w:val="21"/>
                <w:szCs w:val="21"/>
                <w:lang w:val="en-US" w:eastAsia="zh-CN"/>
              </w:rPr>
              <w:t>专业审核员B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shd w:val="clear" w:color="auto" w:fill="DBEEF3" w:themeFill="accent5" w:themeFillTint="32"/>
            <w:vAlign w:val="center"/>
          </w:tcPr>
          <w:p>
            <w:pPr>
              <w:snapToGrid w:val="0"/>
              <w:spacing w:line="320" w:lineRule="exact"/>
              <w:ind w:firstLine="211" w:firstLineChars="100"/>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5.12.</w:t>
            </w:r>
          </w:p>
        </w:tc>
        <w:tc>
          <w:tcPr>
            <w:tcW w:w="1230" w:type="dxa"/>
            <w:shd w:val="clear" w:color="auto" w:fill="DBEEF3" w:themeFill="accent5" w:themeFillTint="32"/>
            <w:vAlign w:val="center"/>
          </w:tcPr>
          <w:p>
            <w:pPr>
              <w:snapToGrid w:val="0"/>
              <w:spacing w:line="32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8：00--10：30</w:t>
            </w:r>
          </w:p>
        </w:tc>
        <w:tc>
          <w:tcPr>
            <w:tcW w:w="705" w:type="dxa"/>
            <w:shd w:val="clear" w:color="auto" w:fill="DBEEF3" w:themeFill="accent5" w:themeFillTint="32"/>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shd w:val="clear" w:color="auto" w:fill="DBEEF3" w:themeFill="accent5" w:themeFillTint="32"/>
            <w:vAlign w:val="center"/>
          </w:tcPr>
          <w:p>
            <w:pPr>
              <w:spacing w:line="300" w:lineRule="exact"/>
              <w:jc w:val="center"/>
              <w:rPr>
                <w:rFonts w:hint="eastAsia"/>
                <w:lang w:val="en-US" w:eastAsia="zh-CN"/>
              </w:rPr>
            </w:pPr>
            <w:r>
              <w:rPr>
                <w:rFonts w:hint="eastAsia"/>
                <w:lang w:val="en-US" w:eastAsia="zh-CN"/>
              </w:rPr>
              <w:t>补充审核生产部/质检部/项目现场</w:t>
            </w:r>
          </w:p>
          <w:p>
            <w:pPr>
              <w:pStyle w:val="2"/>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备注4：由于11号下午企业临时原因变更导致临时现场没有现场工作人员；原计划12日上午补充审核生产部/质检部/项目现场，变更计划为审核临时现场：</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大庆钻探工程钻井二公司施工现场钻井队</w:t>
            </w:r>
            <w:r>
              <w:rPr>
                <w:rFonts w:hint="eastAsia" w:ascii="宋体" w:hAnsi="宋体" w:cs="宋体"/>
                <w:color w:val="000000"/>
                <w:kern w:val="0"/>
                <w:sz w:val="21"/>
                <w:szCs w:val="21"/>
                <w:lang w:val="en-US" w:eastAsia="zh-CN" w:bidi="ar"/>
              </w:rPr>
              <w:t>——</w:t>
            </w:r>
            <w:r>
              <w:rPr>
                <w:rFonts w:hint="eastAsia"/>
                <w:color w:val="000000"/>
              </w:rPr>
              <w:t>黑龙江省大庆市南一区块</w:t>
            </w:r>
            <w:r>
              <w:rPr>
                <w:rFonts w:hint="eastAsia" w:ascii="宋体" w:hAnsi="宋体" w:eastAsia="宋体" w:cs="宋体"/>
                <w:color w:val="000000"/>
                <w:kern w:val="0"/>
                <w:sz w:val="21"/>
                <w:szCs w:val="21"/>
                <w:lang w:val="en-US" w:eastAsia="zh-CN" w:bidi="ar"/>
              </w:rPr>
              <w:t>（距离公司总部0.5小时）</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顶驱维修现场及石油钻采专用设备租赁服务现场</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 项目简介；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2、 现场设备设施和工作环境管理（Q7.1.3、7.1.4；ES7.1；）</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 项目运行策划及现场运行控制（Q8.1、8.5.1、8.5.2、8.5.3、8.5.4;ES8.1、8.2） </w:t>
            </w:r>
          </w:p>
          <w:p>
            <w:pPr>
              <w:pStyle w:val="2"/>
              <w:rPr>
                <w:rFonts w:hint="eastAsia" w:ascii="宋体" w:hAnsi="宋体" w:cs="宋体"/>
                <w:color w:val="000000"/>
                <w:kern w:val="0"/>
                <w:sz w:val="21"/>
                <w:szCs w:val="21"/>
                <w:lang w:val="en-US" w:eastAsia="zh-CN" w:bidi="ar"/>
              </w:rPr>
            </w:pPr>
          </w:p>
          <w:p>
            <w:pPr>
              <w:pStyle w:val="2"/>
              <w:rPr>
                <w:rFonts w:hint="default"/>
                <w:lang w:val="en-US" w:eastAsia="zh-CN"/>
              </w:rPr>
            </w:pPr>
          </w:p>
        </w:tc>
        <w:tc>
          <w:tcPr>
            <w:tcW w:w="806" w:type="dxa"/>
            <w:tcBorders>
              <w:right w:val="single" w:color="auto" w:sz="8" w:space="0"/>
            </w:tcBorders>
            <w:shd w:val="clear" w:color="auto" w:fill="DBEEF3" w:themeFill="accent5" w:themeFillTint="32"/>
            <w:vAlign w:val="center"/>
          </w:tcPr>
          <w:p>
            <w:pPr>
              <w:snapToGrid w:val="0"/>
              <w:spacing w:line="320" w:lineRule="exact"/>
              <w:jc w:val="center"/>
              <w:rPr>
                <w:rFonts w:hint="eastAsia" w:cs="Times New Roman"/>
                <w:sz w:val="21"/>
                <w:szCs w:val="21"/>
                <w:lang w:val="en-US" w:eastAsia="zh-CN"/>
              </w:rPr>
            </w:pPr>
            <w:r>
              <w:rPr>
                <w:rFonts w:hint="eastAsia" w:ascii="宋体" w:hAnsi="宋体"/>
                <w:b/>
                <w:bCs/>
                <w:sz w:val="21"/>
                <w:szCs w:val="21"/>
                <w:lang w:val="en-US" w:eastAsia="zh-CN"/>
              </w:rPr>
              <w:t>专业审核员C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211" w:firstLineChars="100"/>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5.12.</w:t>
            </w:r>
          </w:p>
        </w:tc>
        <w:tc>
          <w:tcPr>
            <w:tcW w:w="1230" w:type="dxa"/>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10：30-11：30</w:t>
            </w:r>
          </w:p>
        </w:tc>
        <w:tc>
          <w:tcPr>
            <w:tcW w:w="705" w:type="dxa"/>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vAlign w:val="center"/>
          </w:tcPr>
          <w:p>
            <w:pPr>
              <w:spacing w:line="300" w:lineRule="exact"/>
              <w:jc w:val="center"/>
              <w:rPr>
                <w:rFonts w:hint="default" w:cs="Times New Roman"/>
                <w:sz w:val="21"/>
                <w:szCs w:val="21"/>
                <w:lang w:val="en-US" w:eastAsia="zh-CN"/>
              </w:rPr>
            </w:pPr>
            <w:r>
              <w:rPr>
                <w:rFonts w:hint="eastAsia" w:cs="Times New Roman"/>
                <w:sz w:val="21"/>
                <w:szCs w:val="21"/>
                <w:lang w:val="en-US" w:eastAsia="zh-CN"/>
              </w:rPr>
              <w:t>审核组内部沟通——同管代交流</w:t>
            </w:r>
          </w:p>
        </w:tc>
        <w:tc>
          <w:tcPr>
            <w:tcW w:w="806" w:type="dxa"/>
            <w:tcBorders>
              <w:right w:val="single" w:color="auto" w:sz="8" w:space="0"/>
            </w:tcBorders>
            <w:vAlign w:val="center"/>
          </w:tcPr>
          <w:p>
            <w:pPr>
              <w:snapToGrid w:val="0"/>
              <w:spacing w:line="320" w:lineRule="exact"/>
              <w:jc w:val="center"/>
              <w:rPr>
                <w:rFonts w:hint="eastAsia" w:cs="Times New Roman"/>
                <w:sz w:val="21"/>
                <w:szCs w:val="21"/>
                <w:lang w:val="en-US" w:eastAsia="zh-CN"/>
              </w:rPr>
            </w:pPr>
            <w:r>
              <w:rPr>
                <w:rFonts w:hint="eastAsia" w:cs="Times New Roman"/>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211" w:firstLineChars="100"/>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5.12.</w:t>
            </w:r>
          </w:p>
        </w:tc>
        <w:tc>
          <w:tcPr>
            <w:tcW w:w="1230" w:type="dxa"/>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11：30-12：00</w:t>
            </w:r>
          </w:p>
        </w:tc>
        <w:tc>
          <w:tcPr>
            <w:tcW w:w="705" w:type="dxa"/>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vAlign w:val="center"/>
          </w:tcPr>
          <w:p>
            <w:pPr>
              <w:spacing w:line="300" w:lineRule="exact"/>
              <w:jc w:val="center"/>
              <w:rPr>
                <w:rFonts w:hint="default" w:cs="Times New Roman"/>
                <w:sz w:val="21"/>
                <w:szCs w:val="21"/>
                <w:lang w:val="en-US" w:eastAsia="zh-CN"/>
              </w:rPr>
            </w:pPr>
            <w:r>
              <w:rPr>
                <w:rFonts w:hint="eastAsia" w:cs="Times New Roman"/>
                <w:b/>
                <w:bCs/>
                <w:sz w:val="21"/>
                <w:szCs w:val="21"/>
                <w:lang w:val="en-US" w:eastAsia="zh-CN"/>
              </w:rPr>
              <w:t>末次会议</w:t>
            </w:r>
          </w:p>
        </w:tc>
        <w:tc>
          <w:tcPr>
            <w:tcW w:w="806" w:type="dxa"/>
            <w:tcBorders>
              <w:right w:val="single" w:color="auto" w:sz="8" w:space="0"/>
            </w:tcBorders>
            <w:vAlign w:val="center"/>
          </w:tcPr>
          <w:p>
            <w:pPr>
              <w:snapToGrid w:val="0"/>
              <w:spacing w:line="320" w:lineRule="exact"/>
              <w:jc w:val="center"/>
              <w:rPr>
                <w:rFonts w:hint="eastAsia" w:cs="Times New Roman"/>
                <w:sz w:val="21"/>
                <w:szCs w:val="21"/>
                <w:lang w:val="en-US" w:eastAsia="zh-CN"/>
              </w:rPr>
            </w:pPr>
            <w:r>
              <w:rPr>
                <w:rFonts w:hint="eastAsia" w:cs="Times New Roman"/>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211" w:firstLineChars="100"/>
              <w:jc w:val="center"/>
              <w:rPr>
                <w:rFonts w:hint="eastAsia" w:ascii="宋体" w:hAnsi="宋体"/>
                <w:b/>
                <w:bCs/>
                <w:sz w:val="21"/>
                <w:szCs w:val="21"/>
              </w:rPr>
            </w:pPr>
          </w:p>
        </w:tc>
        <w:tc>
          <w:tcPr>
            <w:tcW w:w="1230" w:type="dxa"/>
            <w:vAlign w:val="center"/>
          </w:tcPr>
          <w:p>
            <w:pPr>
              <w:snapToGrid w:val="0"/>
              <w:spacing w:line="320" w:lineRule="exact"/>
              <w:jc w:val="center"/>
              <w:rPr>
                <w:rFonts w:hint="eastAsia" w:ascii="宋体" w:hAnsi="宋体"/>
                <w:b/>
                <w:bCs/>
                <w:sz w:val="21"/>
                <w:szCs w:val="21"/>
                <w:lang w:val="en-US" w:eastAsia="zh-CN"/>
              </w:rPr>
            </w:pPr>
          </w:p>
        </w:tc>
        <w:tc>
          <w:tcPr>
            <w:tcW w:w="705" w:type="dxa"/>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vAlign w:val="center"/>
          </w:tcPr>
          <w:p>
            <w:pPr>
              <w:spacing w:line="300" w:lineRule="exact"/>
              <w:jc w:val="center"/>
              <w:rPr>
                <w:rFonts w:hint="default" w:cs="Times New Roman"/>
                <w:sz w:val="21"/>
                <w:szCs w:val="21"/>
                <w:lang w:val="en-US" w:eastAsia="zh-CN"/>
              </w:rPr>
            </w:pPr>
            <w:r>
              <w:rPr>
                <w:rFonts w:hint="eastAsia" w:cs="Times New Roman"/>
                <w:sz w:val="21"/>
                <w:szCs w:val="21"/>
                <w:lang w:val="en-US" w:eastAsia="zh-CN"/>
              </w:rPr>
              <w:t>审核结束</w:t>
            </w:r>
          </w:p>
        </w:tc>
        <w:tc>
          <w:tcPr>
            <w:tcW w:w="806" w:type="dxa"/>
            <w:tcBorders>
              <w:right w:val="single" w:color="auto" w:sz="8" w:space="0"/>
            </w:tcBorders>
            <w:vAlign w:val="center"/>
          </w:tcPr>
          <w:p>
            <w:pPr>
              <w:snapToGrid w:val="0"/>
              <w:spacing w:line="320" w:lineRule="exact"/>
              <w:jc w:val="center"/>
              <w:rPr>
                <w:rFonts w:hint="eastAsia"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2" w:type="dxa"/>
            <w:tcBorders>
              <w:left w:val="single" w:color="auto" w:sz="8" w:space="0"/>
            </w:tcBorders>
            <w:vAlign w:val="center"/>
          </w:tcPr>
          <w:p>
            <w:pPr>
              <w:snapToGrid w:val="0"/>
              <w:spacing w:line="320" w:lineRule="exact"/>
              <w:ind w:firstLine="210" w:firstLineChars="100"/>
              <w:jc w:val="center"/>
              <w:rPr>
                <w:rFonts w:hint="default" w:ascii="宋体" w:hAnsi="宋体"/>
                <w:b/>
                <w:bCs/>
                <w:sz w:val="21"/>
                <w:szCs w:val="21"/>
                <w:lang w:val="en-US"/>
              </w:rPr>
            </w:pPr>
            <w:r>
              <w:rPr>
                <w:rFonts w:hint="eastAsia" w:cs="Times New Roman"/>
                <w:sz w:val="21"/>
                <w:szCs w:val="21"/>
                <w:lang w:val="en-US" w:eastAsia="zh-CN"/>
              </w:rPr>
              <w:t>备注：5</w:t>
            </w:r>
          </w:p>
        </w:tc>
        <w:tc>
          <w:tcPr>
            <w:tcW w:w="1230" w:type="dxa"/>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12：00-13：00</w:t>
            </w:r>
          </w:p>
        </w:tc>
        <w:tc>
          <w:tcPr>
            <w:tcW w:w="705" w:type="dxa"/>
            <w:vAlign w:val="top"/>
          </w:tcPr>
          <w:p>
            <w:pPr>
              <w:spacing w:line="300" w:lineRule="exact"/>
              <w:rPr>
                <w:rFonts w:hint="eastAsia" w:ascii="宋体" w:hAnsi="宋体" w:eastAsia="宋体" w:cs="Times New Roman"/>
                <w:b w:val="0"/>
                <w:bCs w:val="0"/>
                <w:color w:val="000000"/>
                <w:kern w:val="2"/>
                <w:sz w:val="28"/>
                <w:szCs w:val="28"/>
                <w:lang w:val="en-US" w:eastAsia="zh-CN" w:bidi="ar-SA"/>
              </w:rPr>
            </w:pPr>
          </w:p>
        </w:tc>
        <w:tc>
          <w:tcPr>
            <w:tcW w:w="6797" w:type="dxa"/>
            <w:vAlign w:val="center"/>
          </w:tcPr>
          <w:p>
            <w:pPr>
              <w:spacing w:line="300" w:lineRule="exact"/>
              <w:jc w:val="center"/>
              <w:rPr>
                <w:rFonts w:hint="default" w:cs="Times New Roman"/>
                <w:sz w:val="21"/>
                <w:szCs w:val="21"/>
                <w:lang w:val="en-US" w:eastAsia="zh-CN"/>
              </w:rPr>
            </w:pPr>
            <w:r>
              <w:rPr>
                <w:rFonts w:hint="eastAsia" w:cs="Times New Roman"/>
                <w:sz w:val="21"/>
                <w:szCs w:val="21"/>
                <w:lang w:val="en-US" w:eastAsia="zh-CN"/>
              </w:rPr>
              <w:t>全天审核时，午休时间</w:t>
            </w:r>
          </w:p>
        </w:tc>
        <w:tc>
          <w:tcPr>
            <w:tcW w:w="806" w:type="dxa"/>
            <w:tcBorders>
              <w:right w:val="single" w:color="auto" w:sz="8" w:space="0"/>
            </w:tcBorders>
            <w:vAlign w:val="center"/>
          </w:tcPr>
          <w:p>
            <w:pPr>
              <w:snapToGrid w:val="0"/>
              <w:spacing w:line="320" w:lineRule="exact"/>
              <w:jc w:val="center"/>
              <w:rPr>
                <w:rFonts w:hint="eastAsia" w:cs="Times New Roman"/>
                <w:sz w:val="21"/>
                <w:szCs w:val="21"/>
                <w:lang w:val="en-US" w:eastAsia="zh-CN"/>
              </w:rPr>
            </w:pPr>
          </w:p>
        </w:tc>
      </w:tr>
    </w:tbl>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4"/>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4"/>
        <w:rFonts w:hint="default"/>
      </w:rPr>
      <w:t>北京国标联合认证有限公司</w:t>
    </w:r>
    <w:r>
      <w:rPr>
        <w:rStyle w:val="14"/>
        <w:rFonts w:hint="default"/>
      </w:rPr>
      <w:tab/>
    </w:r>
    <w:r>
      <w:rPr>
        <w:rStyle w:val="14"/>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3NDJhNGRkNmZiZjA2OTg3ZjZiMDhkODZkNmNlMjcifQ=="/>
  </w:docVars>
  <w:rsids>
    <w:rsidRoot w:val="00000000"/>
    <w:rsid w:val="0011760F"/>
    <w:rsid w:val="001C6675"/>
    <w:rsid w:val="001F3ADA"/>
    <w:rsid w:val="00486F40"/>
    <w:rsid w:val="0050546E"/>
    <w:rsid w:val="00535936"/>
    <w:rsid w:val="005574FC"/>
    <w:rsid w:val="0080532B"/>
    <w:rsid w:val="00CD1788"/>
    <w:rsid w:val="010158D6"/>
    <w:rsid w:val="010F7FF3"/>
    <w:rsid w:val="01170C55"/>
    <w:rsid w:val="01345B0D"/>
    <w:rsid w:val="01791910"/>
    <w:rsid w:val="01883901"/>
    <w:rsid w:val="018C1643"/>
    <w:rsid w:val="018E7169"/>
    <w:rsid w:val="018F2EE2"/>
    <w:rsid w:val="01CA216C"/>
    <w:rsid w:val="02337F56"/>
    <w:rsid w:val="02816CCE"/>
    <w:rsid w:val="029B4859"/>
    <w:rsid w:val="02D52B76"/>
    <w:rsid w:val="03924430"/>
    <w:rsid w:val="03B26B04"/>
    <w:rsid w:val="03CA6453"/>
    <w:rsid w:val="041E6619"/>
    <w:rsid w:val="04553F6E"/>
    <w:rsid w:val="04872FFB"/>
    <w:rsid w:val="049525BD"/>
    <w:rsid w:val="04C42EA2"/>
    <w:rsid w:val="04DF12DD"/>
    <w:rsid w:val="051E6A56"/>
    <w:rsid w:val="053A13B6"/>
    <w:rsid w:val="0580501B"/>
    <w:rsid w:val="05BB6053"/>
    <w:rsid w:val="06605FD1"/>
    <w:rsid w:val="06D373CC"/>
    <w:rsid w:val="07283BBC"/>
    <w:rsid w:val="074E5313"/>
    <w:rsid w:val="076139FE"/>
    <w:rsid w:val="07F33712"/>
    <w:rsid w:val="0896541C"/>
    <w:rsid w:val="08B651F8"/>
    <w:rsid w:val="08C47915"/>
    <w:rsid w:val="08CA0369"/>
    <w:rsid w:val="08DB6A0C"/>
    <w:rsid w:val="091A2B07"/>
    <w:rsid w:val="0922463B"/>
    <w:rsid w:val="09420839"/>
    <w:rsid w:val="095C18FB"/>
    <w:rsid w:val="09A94F80"/>
    <w:rsid w:val="0A79044D"/>
    <w:rsid w:val="0A921402"/>
    <w:rsid w:val="0A922A21"/>
    <w:rsid w:val="0AC57974"/>
    <w:rsid w:val="0AD40FE9"/>
    <w:rsid w:val="0AFA13CC"/>
    <w:rsid w:val="0B183451"/>
    <w:rsid w:val="0B1A1A6E"/>
    <w:rsid w:val="0B2D5E3F"/>
    <w:rsid w:val="0B3643CE"/>
    <w:rsid w:val="0B3E2E4A"/>
    <w:rsid w:val="0B4238FB"/>
    <w:rsid w:val="0B9F6417"/>
    <w:rsid w:val="0BAC424D"/>
    <w:rsid w:val="0BD91DAA"/>
    <w:rsid w:val="0BEB620C"/>
    <w:rsid w:val="0C030754"/>
    <w:rsid w:val="0C3504B5"/>
    <w:rsid w:val="0C564D28"/>
    <w:rsid w:val="0C6C00A7"/>
    <w:rsid w:val="0C760BEF"/>
    <w:rsid w:val="0C880C59"/>
    <w:rsid w:val="0CCB43CD"/>
    <w:rsid w:val="0D1507A5"/>
    <w:rsid w:val="0D211E9C"/>
    <w:rsid w:val="0D2546FA"/>
    <w:rsid w:val="0D7E5322"/>
    <w:rsid w:val="0DA41AC3"/>
    <w:rsid w:val="0DE545B5"/>
    <w:rsid w:val="0E0F1CCC"/>
    <w:rsid w:val="0E250E55"/>
    <w:rsid w:val="0E5507A6"/>
    <w:rsid w:val="0EBE6BB4"/>
    <w:rsid w:val="0EC10491"/>
    <w:rsid w:val="0F022F45"/>
    <w:rsid w:val="0FD73A9D"/>
    <w:rsid w:val="0FDF5034"/>
    <w:rsid w:val="10035D93"/>
    <w:rsid w:val="100827DD"/>
    <w:rsid w:val="101747CE"/>
    <w:rsid w:val="1030763E"/>
    <w:rsid w:val="10BB33AB"/>
    <w:rsid w:val="11371B10"/>
    <w:rsid w:val="114F1D45"/>
    <w:rsid w:val="11800151"/>
    <w:rsid w:val="118D7718"/>
    <w:rsid w:val="11B5429E"/>
    <w:rsid w:val="11D30BC8"/>
    <w:rsid w:val="11F93553"/>
    <w:rsid w:val="120926A6"/>
    <w:rsid w:val="12365173"/>
    <w:rsid w:val="123A29F6"/>
    <w:rsid w:val="12695089"/>
    <w:rsid w:val="126B7053"/>
    <w:rsid w:val="127E3CFB"/>
    <w:rsid w:val="12B30C9D"/>
    <w:rsid w:val="12ED79B5"/>
    <w:rsid w:val="1300205B"/>
    <w:rsid w:val="130354DD"/>
    <w:rsid w:val="133B07D3"/>
    <w:rsid w:val="1340228E"/>
    <w:rsid w:val="134A2C2E"/>
    <w:rsid w:val="13655B82"/>
    <w:rsid w:val="136E4CCE"/>
    <w:rsid w:val="13785584"/>
    <w:rsid w:val="137B362D"/>
    <w:rsid w:val="13D34EB0"/>
    <w:rsid w:val="13D63F66"/>
    <w:rsid w:val="13D900D2"/>
    <w:rsid w:val="14463CEB"/>
    <w:rsid w:val="149E54BE"/>
    <w:rsid w:val="14AA2168"/>
    <w:rsid w:val="14DB04C0"/>
    <w:rsid w:val="14EF5D19"/>
    <w:rsid w:val="150E740B"/>
    <w:rsid w:val="152778F9"/>
    <w:rsid w:val="15330B49"/>
    <w:rsid w:val="15610299"/>
    <w:rsid w:val="15643144"/>
    <w:rsid w:val="15B34F99"/>
    <w:rsid w:val="15B8610B"/>
    <w:rsid w:val="15D53161"/>
    <w:rsid w:val="160A26DF"/>
    <w:rsid w:val="16443E43"/>
    <w:rsid w:val="164D719B"/>
    <w:rsid w:val="16716E1B"/>
    <w:rsid w:val="169326D4"/>
    <w:rsid w:val="16A14DF1"/>
    <w:rsid w:val="17A80401"/>
    <w:rsid w:val="17B32C52"/>
    <w:rsid w:val="17D67473"/>
    <w:rsid w:val="17EC599E"/>
    <w:rsid w:val="18071A18"/>
    <w:rsid w:val="18243F2C"/>
    <w:rsid w:val="18876269"/>
    <w:rsid w:val="18976DD6"/>
    <w:rsid w:val="18D53478"/>
    <w:rsid w:val="19163BB3"/>
    <w:rsid w:val="191923C5"/>
    <w:rsid w:val="19595E57"/>
    <w:rsid w:val="195F6BF9"/>
    <w:rsid w:val="19742436"/>
    <w:rsid w:val="1988673C"/>
    <w:rsid w:val="198F7ACB"/>
    <w:rsid w:val="1995200C"/>
    <w:rsid w:val="19E35721"/>
    <w:rsid w:val="1A9223BA"/>
    <w:rsid w:val="1AA650CC"/>
    <w:rsid w:val="1AB81263"/>
    <w:rsid w:val="1B7B2D5E"/>
    <w:rsid w:val="1B851185"/>
    <w:rsid w:val="1BA86C22"/>
    <w:rsid w:val="1BED2887"/>
    <w:rsid w:val="1BFA50EB"/>
    <w:rsid w:val="1C76287C"/>
    <w:rsid w:val="1C890CE6"/>
    <w:rsid w:val="1C8925AF"/>
    <w:rsid w:val="1C8E3969"/>
    <w:rsid w:val="1CB33AD0"/>
    <w:rsid w:val="1CC050EC"/>
    <w:rsid w:val="1CCC6940"/>
    <w:rsid w:val="1CF3211F"/>
    <w:rsid w:val="1D403E7A"/>
    <w:rsid w:val="1D407FDE"/>
    <w:rsid w:val="1D434E54"/>
    <w:rsid w:val="1DC55869"/>
    <w:rsid w:val="1E18008F"/>
    <w:rsid w:val="1E3D18A3"/>
    <w:rsid w:val="1E450758"/>
    <w:rsid w:val="1E6F1C79"/>
    <w:rsid w:val="1E751111"/>
    <w:rsid w:val="1EA41352"/>
    <w:rsid w:val="1EB800BF"/>
    <w:rsid w:val="1ECA75C5"/>
    <w:rsid w:val="1EE73F05"/>
    <w:rsid w:val="1F707A57"/>
    <w:rsid w:val="1F75506D"/>
    <w:rsid w:val="1F8424B8"/>
    <w:rsid w:val="1F881244"/>
    <w:rsid w:val="1FC87893"/>
    <w:rsid w:val="200D34F7"/>
    <w:rsid w:val="20280331"/>
    <w:rsid w:val="204D1ECB"/>
    <w:rsid w:val="20860DF9"/>
    <w:rsid w:val="20E353BD"/>
    <w:rsid w:val="20FF5536"/>
    <w:rsid w:val="211E60B4"/>
    <w:rsid w:val="21A85355"/>
    <w:rsid w:val="22274D44"/>
    <w:rsid w:val="223E3E3C"/>
    <w:rsid w:val="225A3129"/>
    <w:rsid w:val="229C112C"/>
    <w:rsid w:val="22D84291"/>
    <w:rsid w:val="22F015DA"/>
    <w:rsid w:val="230243B2"/>
    <w:rsid w:val="23024B27"/>
    <w:rsid w:val="23123721"/>
    <w:rsid w:val="23244DE0"/>
    <w:rsid w:val="234E7AAB"/>
    <w:rsid w:val="237A0EA4"/>
    <w:rsid w:val="238E0DF3"/>
    <w:rsid w:val="2398529D"/>
    <w:rsid w:val="23BB603A"/>
    <w:rsid w:val="23D15B19"/>
    <w:rsid w:val="23F70B0A"/>
    <w:rsid w:val="2407057B"/>
    <w:rsid w:val="240B2444"/>
    <w:rsid w:val="2471674B"/>
    <w:rsid w:val="247E0F93"/>
    <w:rsid w:val="24C148B0"/>
    <w:rsid w:val="24EE6F1F"/>
    <w:rsid w:val="256E67E6"/>
    <w:rsid w:val="25783B09"/>
    <w:rsid w:val="25A42208"/>
    <w:rsid w:val="25B12B77"/>
    <w:rsid w:val="25B52667"/>
    <w:rsid w:val="25C27809"/>
    <w:rsid w:val="25C32FD6"/>
    <w:rsid w:val="25C91C6F"/>
    <w:rsid w:val="25D74BEA"/>
    <w:rsid w:val="25E62821"/>
    <w:rsid w:val="25FF7D86"/>
    <w:rsid w:val="26093D86"/>
    <w:rsid w:val="26157140"/>
    <w:rsid w:val="262E1DDD"/>
    <w:rsid w:val="266878F9"/>
    <w:rsid w:val="269E759F"/>
    <w:rsid w:val="26D46B1D"/>
    <w:rsid w:val="272F01F7"/>
    <w:rsid w:val="2745346E"/>
    <w:rsid w:val="27463ECE"/>
    <w:rsid w:val="27A6495D"/>
    <w:rsid w:val="27FF7BCA"/>
    <w:rsid w:val="283755B5"/>
    <w:rsid w:val="28AD3ACA"/>
    <w:rsid w:val="28B0104C"/>
    <w:rsid w:val="28E84B02"/>
    <w:rsid w:val="291A56AC"/>
    <w:rsid w:val="291C5D93"/>
    <w:rsid w:val="29211DC2"/>
    <w:rsid w:val="295977AD"/>
    <w:rsid w:val="29AA721A"/>
    <w:rsid w:val="2A0308F9"/>
    <w:rsid w:val="2A781EB5"/>
    <w:rsid w:val="2AAB5132"/>
    <w:rsid w:val="2AAE58D7"/>
    <w:rsid w:val="2AC84BEB"/>
    <w:rsid w:val="2AF66F64"/>
    <w:rsid w:val="2B2D78A2"/>
    <w:rsid w:val="2B9E594C"/>
    <w:rsid w:val="2BA967CA"/>
    <w:rsid w:val="2C29790B"/>
    <w:rsid w:val="2C3562B0"/>
    <w:rsid w:val="2C5B55EB"/>
    <w:rsid w:val="2C7F39CF"/>
    <w:rsid w:val="2C923B80"/>
    <w:rsid w:val="2CCD64E8"/>
    <w:rsid w:val="2D1B6BE9"/>
    <w:rsid w:val="2D1F4657"/>
    <w:rsid w:val="2D84018B"/>
    <w:rsid w:val="2DB163AB"/>
    <w:rsid w:val="2DC21DC5"/>
    <w:rsid w:val="2DDB4C35"/>
    <w:rsid w:val="2DEB7E11"/>
    <w:rsid w:val="2E0E365A"/>
    <w:rsid w:val="2E1B7727"/>
    <w:rsid w:val="2E7A444E"/>
    <w:rsid w:val="2EEC4418"/>
    <w:rsid w:val="2F2E6FE6"/>
    <w:rsid w:val="2F71388E"/>
    <w:rsid w:val="2F963610"/>
    <w:rsid w:val="2FA31782"/>
    <w:rsid w:val="2FD35A6B"/>
    <w:rsid w:val="2FE42670"/>
    <w:rsid w:val="2FEC137B"/>
    <w:rsid w:val="2FF1067F"/>
    <w:rsid w:val="300C7328"/>
    <w:rsid w:val="30651BA2"/>
    <w:rsid w:val="30741E18"/>
    <w:rsid w:val="307E12A6"/>
    <w:rsid w:val="309D61D2"/>
    <w:rsid w:val="30CF7407"/>
    <w:rsid w:val="3104140A"/>
    <w:rsid w:val="3112096E"/>
    <w:rsid w:val="312608BD"/>
    <w:rsid w:val="31501496"/>
    <w:rsid w:val="315520B3"/>
    <w:rsid w:val="31905D36"/>
    <w:rsid w:val="31D2634F"/>
    <w:rsid w:val="323112C7"/>
    <w:rsid w:val="32611F4A"/>
    <w:rsid w:val="330B58CF"/>
    <w:rsid w:val="33136C1F"/>
    <w:rsid w:val="33170946"/>
    <w:rsid w:val="331C3D26"/>
    <w:rsid w:val="33437504"/>
    <w:rsid w:val="33900270"/>
    <w:rsid w:val="339F4F3C"/>
    <w:rsid w:val="33A433C5"/>
    <w:rsid w:val="34391B52"/>
    <w:rsid w:val="3445105A"/>
    <w:rsid w:val="344637EC"/>
    <w:rsid w:val="34982725"/>
    <w:rsid w:val="34C86565"/>
    <w:rsid w:val="351E0EA0"/>
    <w:rsid w:val="35A80E0A"/>
    <w:rsid w:val="35CB1A33"/>
    <w:rsid w:val="362F1FC2"/>
    <w:rsid w:val="36343134"/>
    <w:rsid w:val="366E4165"/>
    <w:rsid w:val="36735C80"/>
    <w:rsid w:val="367B0C97"/>
    <w:rsid w:val="369E5028"/>
    <w:rsid w:val="36AC716F"/>
    <w:rsid w:val="36B66E1B"/>
    <w:rsid w:val="36BB3856"/>
    <w:rsid w:val="36C765BE"/>
    <w:rsid w:val="36E47AF5"/>
    <w:rsid w:val="36FB1EA4"/>
    <w:rsid w:val="37294C63"/>
    <w:rsid w:val="37357164"/>
    <w:rsid w:val="373C40C8"/>
    <w:rsid w:val="3756526F"/>
    <w:rsid w:val="379C2D1D"/>
    <w:rsid w:val="37A32B62"/>
    <w:rsid w:val="37B704C1"/>
    <w:rsid w:val="382D2F86"/>
    <w:rsid w:val="39072D82"/>
    <w:rsid w:val="394538AA"/>
    <w:rsid w:val="396F42D7"/>
    <w:rsid w:val="39A20CFD"/>
    <w:rsid w:val="39A622D7"/>
    <w:rsid w:val="39B20F02"/>
    <w:rsid w:val="39C26CA9"/>
    <w:rsid w:val="39E3559D"/>
    <w:rsid w:val="39FA715F"/>
    <w:rsid w:val="3A5856C6"/>
    <w:rsid w:val="3AEF3ACE"/>
    <w:rsid w:val="3B003F2D"/>
    <w:rsid w:val="3B7A3CDF"/>
    <w:rsid w:val="3BD42E4E"/>
    <w:rsid w:val="3C88781A"/>
    <w:rsid w:val="3C950565"/>
    <w:rsid w:val="3CE07B72"/>
    <w:rsid w:val="3D324146"/>
    <w:rsid w:val="3D580050"/>
    <w:rsid w:val="3D5B369C"/>
    <w:rsid w:val="3D7534BE"/>
    <w:rsid w:val="3DAF0BB0"/>
    <w:rsid w:val="3DCB0822"/>
    <w:rsid w:val="3DDE61E2"/>
    <w:rsid w:val="3DE14523"/>
    <w:rsid w:val="3E063608"/>
    <w:rsid w:val="3E4D7489"/>
    <w:rsid w:val="3E6F5462"/>
    <w:rsid w:val="3E7964D0"/>
    <w:rsid w:val="3E8D3D29"/>
    <w:rsid w:val="3EEA117C"/>
    <w:rsid w:val="3F525460"/>
    <w:rsid w:val="3F9727E8"/>
    <w:rsid w:val="3FC334BB"/>
    <w:rsid w:val="3FE0432D"/>
    <w:rsid w:val="3FFC069B"/>
    <w:rsid w:val="402204A1"/>
    <w:rsid w:val="402F139F"/>
    <w:rsid w:val="40356427"/>
    <w:rsid w:val="4046290B"/>
    <w:rsid w:val="40EA7211"/>
    <w:rsid w:val="40EF17B3"/>
    <w:rsid w:val="41455CD6"/>
    <w:rsid w:val="41984EBF"/>
    <w:rsid w:val="424E595B"/>
    <w:rsid w:val="428A0B10"/>
    <w:rsid w:val="42A44BF6"/>
    <w:rsid w:val="42BA5B9F"/>
    <w:rsid w:val="42DD1082"/>
    <w:rsid w:val="42F04887"/>
    <w:rsid w:val="430A1DED"/>
    <w:rsid w:val="43672D9B"/>
    <w:rsid w:val="4388527D"/>
    <w:rsid w:val="43A1463F"/>
    <w:rsid w:val="43EB4FBE"/>
    <w:rsid w:val="43F71C50"/>
    <w:rsid w:val="43F75CB8"/>
    <w:rsid w:val="44054362"/>
    <w:rsid w:val="44325D4B"/>
    <w:rsid w:val="446D6E8D"/>
    <w:rsid w:val="44957494"/>
    <w:rsid w:val="44A55A0F"/>
    <w:rsid w:val="44AB315B"/>
    <w:rsid w:val="44C044E7"/>
    <w:rsid w:val="44C45FCB"/>
    <w:rsid w:val="44ED5522"/>
    <w:rsid w:val="453A628D"/>
    <w:rsid w:val="4541097F"/>
    <w:rsid w:val="4550160D"/>
    <w:rsid w:val="45947182"/>
    <w:rsid w:val="46052D3D"/>
    <w:rsid w:val="46307A38"/>
    <w:rsid w:val="464026CD"/>
    <w:rsid w:val="46405B25"/>
    <w:rsid w:val="466D15DA"/>
    <w:rsid w:val="46CE319A"/>
    <w:rsid w:val="47465B34"/>
    <w:rsid w:val="474F4272"/>
    <w:rsid w:val="47DE55F6"/>
    <w:rsid w:val="47F6293F"/>
    <w:rsid w:val="47FB61A8"/>
    <w:rsid w:val="482A49E8"/>
    <w:rsid w:val="4858534D"/>
    <w:rsid w:val="486E7C88"/>
    <w:rsid w:val="48764FF6"/>
    <w:rsid w:val="48E20662"/>
    <w:rsid w:val="48F30C2D"/>
    <w:rsid w:val="4956342F"/>
    <w:rsid w:val="49EF5898"/>
    <w:rsid w:val="49F70C25"/>
    <w:rsid w:val="4A5E4DB0"/>
    <w:rsid w:val="4A657908"/>
    <w:rsid w:val="4A872FA7"/>
    <w:rsid w:val="4A997368"/>
    <w:rsid w:val="4B5C6F5D"/>
    <w:rsid w:val="4B642D3E"/>
    <w:rsid w:val="4BA97CC9"/>
    <w:rsid w:val="4BD411EA"/>
    <w:rsid w:val="4C010652"/>
    <w:rsid w:val="4C2C109F"/>
    <w:rsid w:val="4CE20383"/>
    <w:rsid w:val="4CF8290F"/>
    <w:rsid w:val="4D033321"/>
    <w:rsid w:val="4D183DC1"/>
    <w:rsid w:val="4D267823"/>
    <w:rsid w:val="4D5F4AE3"/>
    <w:rsid w:val="4D741E48"/>
    <w:rsid w:val="4D9031D4"/>
    <w:rsid w:val="4DB1768F"/>
    <w:rsid w:val="4DD728CB"/>
    <w:rsid w:val="4DE374C2"/>
    <w:rsid w:val="4DE455DB"/>
    <w:rsid w:val="4E3B382A"/>
    <w:rsid w:val="4E8862BB"/>
    <w:rsid w:val="4EA74993"/>
    <w:rsid w:val="4EAC1FAA"/>
    <w:rsid w:val="4ECF7A46"/>
    <w:rsid w:val="4EED591D"/>
    <w:rsid w:val="4F043B94"/>
    <w:rsid w:val="4F0C47F7"/>
    <w:rsid w:val="4F381A8F"/>
    <w:rsid w:val="4F846A83"/>
    <w:rsid w:val="4FC90B45"/>
    <w:rsid w:val="50041972"/>
    <w:rsid w:val="503705EA"/>
    <w:rsid w:val="503F0BFC"/>
    <w:rsid w:val="504306EC"/>
    <w:rsid w:val="50947199"/>
    <w:rsid w:val="50B66582"/>
    <w:rsid w:val="511B6F73"/>
    <w:rsid w:val="51C4760A"/>
    <w:rsid w:val="51C615D4"/>
    <w:rsid w:val="51D16014"/>
    <w:rsid w:val="51F9353B"/>
    <w:rsid w:val="520619D1"/>
    <w:rsid w:val="520C65E8"/>
    <w:rsid w:val="52426781"/>
    <w:rsid w:val="52B64A93"/>
    <w:rsid w:val="52EF4B5B"/>
    <w:rsid w:val="53152308"/>
    <w:rsid w:val="53234805"/>
    <w:rsid w:val="537B1F4B"/>
    <w:rsid w:val="53947BD4"/>
    <w:rsid w:val="53990623"/>
    <w:rsid w:val="53DA3115"/>
    <w:rsid w:val="541E0E7E"/>
    <w:rsid w:val="54613836"/>
    <w:rsid w:val="54CB6F02"/>
    <w:rsid w:val="54DD333B"/>
    <w:rsid w:val="54DE09E3"/>
    <w:rsid w:val="54DF1873"/>
    <w:rsid w:val="54FE72D7"/>
    <w:rsid w:val="555E1B24"/>
    <w:rsid w:val="557650C0"/>
    <w:rsid w:val="55801A9A"/>
    <w:rsid w:val="558E065B"/>
    <w:rsid w:val="559D264C"/>
    <w:rsid w:val="55BA0EA3"/>
    <w:rsid w:val="55C92DED"/>
    <w:rsid w:val="560501F2"/>
    <w:rsid w:val="56232843"/>
    <w:rsid w:val="562E6886"/>
    <w:rsid w:val="566C3E09"/>
    <w:rsid w:val="56723AD9"/>
    <w:rsid w:val="568F468B"/>
    <w:rsid w:val="56B32E65"/>
    <w:rsid w:val="56C44C5D"/>
    <w:rsid w:val="56FC15F5"/>
    <w:rsid w:val="57055882"/>
    <w:rsid w:val="570A3D11"/>
    <w:rsid w:val="57736A95"/>
    <w:rsid w:val="578B7C91"/>
    <w:rsid w:val="57C2639A"/>
    <w:rsid w:val="57DD2404"/>
    <w:rsid w:val="5852375D"/>
    <w:rsid w:val="58705DF6"/>
    <w:rsid w:val="58773629"/>
    <w:rsid w:val="58BD7A53"/>
    <w:rsid w:val="58EB1921"/>
    <w:rsid w:val="59017396"/>
    <w:rsid w:val="591A2206"/>
    <w:rsid w:val="59372DB8"/>
    <w:rsid w:val="59501372"/>
    <w:rsid w:val="5955323E"/>
    <w:rsid w:val="598F6750"/>
    <w:rsid w:val="599D5DBC"/>
    <w:rsid w:val="59BA053E"/>
    <w:rsid w:val="59F91E1B"/>
    <w:rsid w:val="5A113609"/>
    <w:rsid w:val="5A387B33"/>
    <w:rsid w:val="5A513A05"/>
    <w:rsid w:val="5A5D05FC"/>
    <w:rsid w:val="5A64198B"/>
    <w:rsid w:val="5AA0340F"/>
    <w:rsid w:val="5AA25D06"/>
    <w:rsid w:val="5AC90BE9"/>
    <w:rsid w:val="5ADA1C4D"/>
    <w:rsid w:val="5B2B4256"/>
    <w:rsid w:val="5B555777"/>
    <w:rsid w:val="5B715F93"/>
    <w:rsid w:val="5BE84C97"/>
    <w:rsid w:val="5C0D5D5A"/>
    <w:rsid w:val="5C25339C"/>
    <w:rsid w:val="5C3A548E"/>
    <w:rsid w:val="5C3F7E9C"/>
    <w:rsid w:val="5C4C0928"/>
    <w:rsid w:val="5CA0005D"/>
    <w:rsid w:val="5CCB7A9F"/>
    <w:rsid w:val="5D2C42B6"/>
    <w:rsid w:val="5D4D2BAA"/>
    <w:rsid w:val="5D521F6E"/>
    <w:rsid w:val="5D8D11F8"/>
    <w:rsid w:val="5DC664B8"/>
    <w:rsid w:val="5E3E6996"/>
    <w:rsid w:val="5E40270F"/>
    <w:rsid w:val="5E9B7945"/>
    <w:rsid w:val="5EC6397D"/>
    <w:rsid w:val="5F0B4ACB"/>
    <w:rsid w:val="5F9F30CB"/>
    <w:rsid w:val="5FA636DA"/>
    <w:rsid w:val="5FB96FD7"/>
    <w:rsid w:val="603B14CB"/>
    <w:rsid w:val="60934D78"/>
    <w:rsid w:val="609F3635"/>
    <w:rsid w:val="60B317CC"/>
    <w:rsid w:val="61130F7B"/>
    <w:rsid w:val="611A0FF5"/>
    <w:rsid w:val="61722BDF"/>
    <w:rsid w:val="61785D1C"/>
    <w:rsid w:val="61B2122D"/>
    <w:rsid w:val="61D75138"/>
    <w:rsid w:val="620B4882"/>
    <w:rsid w:val="62C03E1E"/>
    <w:rsid w:val="62CA07F9"/>
    <w:rsid w:val="62FF6B50"/>
    <w:rsid w:val="63614D8B"/>
    <w:rsid w:val="637B1AF3"/>
    <w:rsid w:val="638A57D4"/>
    <w:rsid w:val="63E455FC"/>
    <w:rsid w:val="643B7C00"/>
    <w:rsid w:val="645962D8"/>
    <w:rsid w:val="64941DAD"/>
    <w:rsid w:val="64DE3124"/>
    <w:rsid w:val="64E078D5"/>
    <w:rsid w:val="6500779B"/>
    <w:rsid w:val="656300FC"/>
    <w:rsid w:val="662F5543"/>
    <w:rsid w:val="66CA5DBD"/>
    <w:rsid w:val="66D734E4"/>
    <w:rsid w:val="67283D40"/>
    <w:rsid w:val="673E694C"/>
    <w:rsid w:val="674F7309"/>
    <w:rsid w:val="67A535E2"/>
    <w:rsid w:val="67F43DA7"/>
    <w:rsid w:val="68093B71"/>
    <w:rsid w:val="680E6757"/>
    <w:rsid w:val="68104F00"/>
    <w:rsid w:val="68661DAD"/>
    <w:rsid w:val="686B65DA"/>
    <w:rsid w:val="68CB7079"/>
    <w:rsid w:val="69375B89"/>
    <w:rsid w:val="694950B2"/>
    <w:rsid w:val="69574994"/>
    <w:rsid w:val="69AC02F0"/>
    <w:rsid w:val="69BC666C"/>
    <w:rsid w:val="6ADF6E0B"/>
    <w:rsid w:val="6AED0062"/>
    <w:rsid w:val="6B0A7EF6"/>
    <w:rsid w:val="6B7D56F0"/>
    <w:rsid w:val="6BD8142D"/>
    <w:rsid w:val="6C021003"/>
    <w:rsid w:val="6C163E5C"/>
    <w:rsid w:val="6C474C68"/>
    <w:rsid w:val="6C4A7E0A"/>
    <w:rsid w:val="6C6972D4"/>
    <w:rsid w:val="6C6B4DFB"/>
    <w:rsid w:val="6CE60AD8"/>
    <w:rsid w:val="6CF6669F"/>
    <w:rsid w:val="6D062869"/>
    <w:rsid w:val="6D0B281C"/>
    <w:rsid w:val="6D176D30"/>
    <w:rsid w:val="6E031C07"/>
    <w:rsid w:val="6E4B4EE4"/>
    <w:rsid w:val="6E882982"/>
    <w:rsid w:val="6EB04D47"/>
    <w:rsid w:val="6F257D2A"/>
    <w:rsid w:val="6F5A53DB"/>
    <w:rsid w:val="6F7B5355"/>
    <w:rsid w:val="6F887A72"/>
    <w:rsid w:val="6FD66A2F"/>
    <w:rsid w:val="6FDC5CF4"/>
    <w:rsid w:val="7016045A"/>
    <w:rsid w:val="70384FF4"/>
    <w:rsid w:val="704E1319"/>
    <w:rsid w:val="70B07280"/>
    <w:rsid w:val="710475CC"/>
    <w:rsid w:val="711E4168"/>
    <w:rsid w:val="713C0B14"/>
    <w:rsid w:val="71665B90"/>
    <w:rsid w:val="717460EB"/>
    <w:rsid w:val="717E737E"/>
    <w:rsid w:val="71881FAB"/>
    <w:rsid w:val="7192487D"/>
    <w:rsid w:val="71E94CB7"/>
    <w:rsid w:val="72011528"/>
    <w:rsid w:val="7210111B"/>
    <w:rsid w:val="721E46BD"/>
    <w:rsid w:val="72B51A30"/>
    <w:rsid w:val="72F539F7"/>
    <w:rsid w:val="73155AC0"/>
    <w:rsid w:val="73394D37"/>
    <w:rsid w:val="734C3E6C"/>
    <w:rsid w:val="7361656E"/>
    <w:rsid w:val="73722F12"/>
    <w:rsid w:val="73A86934"/>
    <w:rsid w:val="73A86EC0"/>
    <w:rsid w:val="73BB0416"/>
    <w:rsid w:val="73E30EE1"/>
    <w:rsid w:val="741C69DA"/>
    <w:rsid w:val="74823F04"/>
    <w:rsid w:val="74C332C7"/>
    <w:rsid w:val="75183646"/>
    <w:rsid w:val="753A35BC"/>
    <w:rsid w:val="75530B22"/>
    <w:rsid w:val="75644ADD"/>
    <w:rsid w:val="756D573F"/>
    <w:rsid w:val="75750A98"/>
    <w:rsid w:val="757C7849"/>
    <w:rsid w:val="75911025"/>
    <w:rsid w:val="75BA7FD9"/>
    <w:rsid w:val="767413B9"/>
    <w:rsid w:val="76CF285E"/>
    <w:rsid w:val="77286D01"/>
    <w:rsid w:val="77381D7D"/>
    <w:rsid w:val="774E77F3"/>
    <w:rsid w:val="785726D7"/>
    <w:rsid w:val="788E09A9"/>
    <w:rsid w:val="797F2A44"/>
    <w:rsid w:val="79817A0B"/>
    <w:rsid w:val="79AE27CB"/>
    <w:rsid w:val="79B7342D"/>
    <w:rsid w:val="79E34735"/>
    <w:rsid w:val="7A044199"/>
    <w:rsid w:val="7A514ADD"/>
    <w:rsid w:val="7A7B177D"/>
    <w:rsid w:val="7AA54114"/>
    <w:rsid w:val="7B073F40"/>
    <w:rsid w:val="7B200F1C"/>
    <w:rsid w:val="7B3D0475"/>
    <w:rsid w:val="7B424F78"/>
    <w:rsid w:val="7B4E1B6F"/>
    <w:rsid w:val="7B4F4554"/>
    <w:rsid w:val="7B537186"/>
    <w:rsid w:val="7B931C78"/>
    <w:rsid w:val="7BE20509"/>
    <w:rsid w:val="7BE75B20"/>
    <w:rsid w:val="7BF22E42"/>
    <w:rsid w:val="7C190E27"/>
    <w:rsid w:val="7C646D37"/>
    <w:rsid w:val="7C8B6FEC"/>
    <w:rsid w:val="7CAB4D9F"/>
    <w:rsid w:val="7CB974BC"/>
    <w:rsid w:val="7CE107C1"/>
    <w:rsid w:val="7CF815AC"/>
    <w:rsid w:val="7D4924C3"/>
    <w:rsid w:val="7D5A347A"/>
    <w:rsid w:val="7D6F1533"/>
    <w:rsid w:val="7D816718"/>
    <w:rsid w:val="7DBE6F50"/>
    <w:rsid w:val="7E066731"/>
    <w:rsid w:val="7E2272E3"/>
    <w:rsid w:val="7E2E7BD2"/>
    <w:rsid w:val="7E3C2153"/>
    <w:rsid w:val="7E626BA6"/>
    <w:rsid w:val="7E77762F"/>
    <w:rsid w:val="7E926217"/>
    <w:rsid w:val="7EDA7D68"/>
    <w:rsid w:val="7EDF2824"/>
    <w:rsid w:val="7EE12CFA"/>
    <w:rsid w:val="7F075DA6"/>
    <w:rsid w:val="7F5636E8"/>
    <w:rsid w:val="7F5C3BF7"/>
    <w:rsid w:val="7FB04FCC"/>
    <w:rsid w:val="7FB71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left"/>
    </w:pPr>
    <w:rPr>
      <w:rFonts w:ascii="Times New Roman" w:hAnsi="Times New Roman" w:eastAsia="宋体"/>
      <w:sz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3888</Words>
  <Characters>4944</Characters>
  <Lines>37</Lines>
  <Paragraphs>10</Paragraphs>
  <TotalTime>1</TotalTime>
  <ScaleCrop>false</ScaleCrop>
  <LinksUpToDate>false</LinksUpToDate>
  <CharactersWithSpaces>5008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匡吉文</cp:lastModifiedBy>
  <dcterms:modified xsi:type="dcterms:W3CDTF">2022-05-31T04:50:44Z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