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B2C" w:rsidRDefault="001D65E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4D0B2C">
        <w:trPr>
          <w:trHeight w:val="557"/>
        </w:trPr>
        <w:tc>
          <w:tcPr>
            <w:tcW w:w="1485" w:type="dxa"/>
            <w:gridSpan w:val="3"/>
            <w:vAlign w:val="center"/>
          </w:tcPr>
          <w:p w:rsidR="004D0B2C" w:rsidRDefault="001D65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4D0B2C" w:rsidRDefault="001D65E8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重庆也能给排水设备有限公司</w:t>
            </w:r>
            <w:bookmarkEnd w:id="0"/>
          </w:p>
        </w:tc>
      </w:tr>
      <w:tr w:rsidR="004D0B2C">
        <w:trPr>
          <w:trHeight w:val="557"/>
        </w:trPr>
        <w:tc>
          <w:tcPr>
            <w:tcW w:w="1485" w:type="dxa"/>
            <w:gridSpan w:val="3"/>
            <w:vAlign w:val="center"/>
          </w:tcPr>
          <w:p w:rsidR="004D0B2C" w:rsidRDefault="001D65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4D0B2C" w:rsidRDefault="001D65E8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重庆市九龙坡区陈家坪绅帝大厦</w:t>
            </w:r>
            <w:r>
              <w:rPr>
                <w:rFonts w:asciiTheme="minorEastAsia" w:eastAsiaTheme="minorEastAsia" w:hAnsiTheme="minorEastAsia"/>
                <w:sz w:val="20"/>
              </w:rPr>
              <w:t>B</w:t>
            </w:r>
            <w:r>
              <w:rPr>
                <w:rFonts w:asciiTheme="minorEastAsia" w:eastAsiaTheme="minorEastAsia" w:hAnsiTheme="minorEastAsia"/>
                <w:sz w:val="20"/>
              </w:rPr>
              <w:t>座</w:t>
            </w:r>
            <w:r>
              <w:rPr>
                <w:rFonts w:asciiTheme="minorEastAsia" w:eastAsiaTheme="minorEastAsia" w:hAnsiTheme="minorEastAsia"/>
                <w:sz w:val="20"/>
              </w:rPr>
              <w:t>6-1</w:t>
            </w:r>
            <w:bookmarkEnd w:id="1"/>
          </w:p>
        </w:tc>
      </w:tr>
      <w:tr w:rsidR="004D0B2C">
        <w:trPr>
          <w:trHeight w:val="557"/>
        </w:trPr>
        <w:tc>
          <w:tcPr>
            <w:tcW w:w="1485" w:type="dxa"/>
            <w:gridSpan w:val="3"/>
            <w:vAlign w:val="center"/>
          </w:tcPr>
          <w:p w:rsidR="004D0B2C" w:rsidRDefault="001D65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4D0B2C" w:rsidRDefault="001D65E8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罗德富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4D0B2C" w:rsidRDefault="001D65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4D0B2C" w:rsidRDefault="001D65E8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023-68672236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4D0B2C" w:rsidRDefault="001D65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4D0B2C" w:rsidRDefault="004D0B2C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4D0B2C">
        <w:trPr>
          <w:trHeight w:val="557"/>
        </w:trPr>
        <w:tc>
          <w:tcPr>
            <w:tcW w:w="1485" w:type="dxa"/>
            <w:gridSpan w:val="3"/>
            <w:vAlign w:val="center"/>
          </w:tcPr>
          <w:p w:rsidR="004D0B2C" w:rsidRDefault="001D65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4D0B2C" w:rsidRDefault="001D65E8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罗德富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4D0B2C" w:rsidRDefault="001D65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4D0B2C" w:rsidRDefault="004D0B2C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4D0B2C" w:rsidRDefault="001D65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4D0B2C" w:rsidRDefault="004D0B2C">
            <w:pPr>
              <w:rPr>
                <w:sz w:val="21"/>
                <w:szCs w:val="21"/>
              </w:rPr>
            </w:pPr>
          </w:p>
        </w:tc>
      </w:tr>
      <w:tr w:rsidR="004D0B2C">
        <w:trPr>
          <w:trHeight w:val="252"/>
        </w:trPr>
        <w:tc>
          <w:tcPr>
            <w:tcW w:w="1485" w:type="dxa"/>
            <w:gridSpan w:val="3"/>
            <w:vAlign w:val="center"/>
          </w:tcPr>
          <w:p w:rsidR="004D0B2C" w:rsidRDefault="001D65E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4D0B2C" w:rsidRDefault="001D65E8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0108-2018-QEO-2019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4D0B2C" w:rsidRDefault="001D65E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4D0B2C" w:rsidRDefault="001D65E8"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</w:p>
        </w:tc>
      </w:tr>
      <w:tr w:rsidR="004D0B2C">
        <w:trPr>
          <w:trHeight w:val="455"/>
        </w:trPr>
        <w:tc>
          <w:tcPr>
            <w:tcW w:w="1485" w:type="dxa"/>
            <w:gridSpan w:val="3"/>
            <w:vAlign w:val="center"/>
          </w:tcPr>
          <w:p w:rsidR="004D0B2C" w:rsidRDefault="001D65E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4D0B2C" w:rsidRDefault="001D65E8">
            <w:pPr>
              <w:rPr>
                <w:sz w:val="20"/>
              </w:rPr>
            </w:pPr>
            <w:bookmarkStart w:id="7" w:name="审核类型"/>
            <w:r>
              <w:rPr>
                <w:rFonts w:ascii="宋体" w:hAnsi="宋体" w:hint="eastAsia"/>
                <w:b/>
                <w:bCs/>
                <w:sz w:val="20"/>
              </w:rPr>
              <w:t>Q:</w:t>
            </w:r>
            <w:r>
              <w:rPr>
                <w:rFonts w:ascii="宋体" w:hAnsi="宋体" w:hint="eastAsia"/>
                <w:b/>
                <w:bCs/>
                <w:sz w:val="20"/>
              </w:rPr>
              <w:t>监查</w:t>
            </w:r>
            <w:r>
              <w:rPr>
                <w:rFonts w:ascii="宋体" w:hAnsi="宋体" w:hint="eastAsia"/>
                <w:b/>
                <w:bCs/>
                <w:sz w:val="20"/>
              </w:rPr>
              <w:t>1,E:</w:t>
            </w:r>
            <w:r>
              <w:rPr>
                <w:rFonts w:ascii="宋体" w:hAnsi="宋体" w:hint="eastAsia"/>
                <w:b/>
                <w:bCs/>
                <w:sz w:val="20"/>
              </w:rPr>
              <w:t>监查</w:t>
            </w:r>
            <w:r>
              <w:rPr>
                <w:rFonts w:ascii="宋体" w:hAnsi="宋体" w:hint="eastAsia"/>
                <w:b/>
                <w:bCs/>
                <w:sz w:val="20"/>
              </w:rPr>
              <w:t>1,O:</w:t>
            </w:r>
            <w:r>
              <w:rPr>
                <w:rFonts w:ascii="宋体" w:hAnsi="宋体" w:hint="eastAsia"/>
                <w:b/>
                <w:bCs/>
                <w:sz w:val="20"/>
              </w:rPr>
              <w:t>监查</w:t>
            </w:r>
            <w:r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7"/>
          </w:p>
        </w:tc>
      </w:tr>
      <w:tr w:rsidR="004D0B2C">
        <w:trPr>
          <w:trHeight w:val="990"/>
        </w:trPr>
        <w:tc>
          <w:tcPr>
            <w:tcW w:w="1485" w:type="dxa"/>
            <w:gridSpan w:val="3"/>
            <w:vAlign w:val="center"/>
          </w:tcPr>
          <w:p w:rsidR="004D0B2C" w:rsidRDefault="001D65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4D0B2C" w:rsidRDefault="001D65E8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4D0B2C" w:rsidRDefault="001D65E8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■保持认证注册资格：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4D0B2C" w:rsidRDefault="001D65E8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4D0B2C" w:rsidRDefault="001D65E8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4D0B2C" w:rsidRDefault="001D65E8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4D0B2C">
        <w:trPr>
          <w:trHeight w:val="504"/>
        </w:trPr>
        <w:tc>
          <w:tcPr>
            <w:tcW w:w="1485" w:type="dxa"/>
            <w:gridSpan w:val="3"/>
            <w:vAlign w:val="center"/>
          </w:tcPr>
          <w:p w:rsidR="004D0B2C" w:rsidRDefault="001D65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4D0B2C" w:rsidRDefault="001D65E8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：给排水设备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阀门、钢管、管件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的销售</w:t>
            </w:r>
          </w:p>
          <w:p w:rsidR="004D0B2C" w:rsidRDefault="001D65E8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：给排水设备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阀门、钢管、管件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的销售及其所涉及场所的相关环境管理活动</w:t>
            </w:r>
          </w:p>
          <w:p w:rsidR="004D0B2C" w:rsidRDefault="001D65E8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：给排水设备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阀门、钢管、管件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的销售及其所涉及场所的相关职业健康安全管理活动。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4D0B2C" w:rsidRDefault="001D65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4D0B2C" w:rsidRDefault="001D65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4D0B2C" w:rsidRDefault="001D65E8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4D0B2C" w:rsidRDefault="001D65E8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4D0B2C" w:rsidRDefault="001D65E8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0"/>
          </w:p>
        </w:tc>
      </w:tr>
      <w:tr w:rsidR="004D0B2C">
        <w:trPr>
          <w:trHeight w:val="840"/>
        </w:trPr>
        <w:tc>
          <w:tcPr>
            <w:tcW w:w="1485" w:type="dxa"/>
            <w:gridSpan w:val="3"/>
            <w:vAlign w:val="center"/>
          </w:tcPr>
          <w:p w:rsidR="004D0B2C" w:rsidRDefault="001D65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4D0B2C" w:rsidRDefault="001D65E8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4D0B2C" w:rsidRDefault="001D65E8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4D0B2C" w:rsidRDefault="001D65E8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4D0B2C" w:rsidRDefault="001D65E8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4D0B2C" w:rsidRDefault="001D65E8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4D0B2C" w:rsidRDefault="001D65E8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>适用的法律法规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□认证合同</w:t>
            </w:r>
          </w:p>
        </w:tc>
      </w:tr>
      <w:tr w:rsidR="004D0B2C">
        <w:trPr>
          <w:trHeight w:val="300"/>
        </w:trPr>
        <w:tc>
          <w:tcPr>
            <w:tcW w:w="1485" w:type="dxa"/>
            <w:gridSpan w:val="3"/>
            <w:vAlign w:val="center"/>
          </w:tcPr>
          <w:p w:rsidR="004D0B2C" w:rsidRDefault="001D65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4D0B2C" w:rsidRDefault="001D65E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4D0B2C">
        <w:trPr>
          <w:trHeight w:val="222"/>
        </w:trPr>
        <w:tc>
          <w:tcPr>
            <w:tcW w:w="1485" w:type="dxa"/>
            <w:gridSpan w:val="3"/>
            <w:vAlign w:val="center"/>
          </w:tcPr>
          <w:p w:rsidR="004D0B2C" w:rsidRDefault="001D65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4D0B2C" w:rsidRDefault="001D65E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4D0B2C">
        <w:trPr>
          <w:trHeight w:val="286"/>
        </w:trPr>
        <w:tc>
          <w:tcPr>
            <w:tcW w:w="10321" w:type="dxa"/>
            <w:gridSpan w:val="17"/>
            <w:vAlign w:val="center"/>
          </w:tcPr>
          <w:p w:rsidR="004D0B2C" w:rsidRDefault="001D65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D0B2C">
        <w:trPr>
          <w:trHeight w:val="169"/>
        </w:trPr>
        <w:tc>
          <w:tcPr>
            <w:tcW w:w="1395" w:type="dxa"/>
            <w:gridSpan w:val="2"/>
            <w:vAlign w:val="center"/>
          </w:tcPr>
          <w:p w:rsidR="004D0B2C" w:rsidRDefault="001D65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D0B2C" w:rsidRDefault="001D65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4D0B2C" w:rsidRDefault="001D65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4D0B2C" w:rsidRDefault="001D65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4D0B2C" w:rsidRDefault="001D65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4D0B2C" w:rsidRDefault="001D65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4D0B2C" w:rsidRDefault="001D65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4D0B2C">
        <w:trPr>
          <w:trHeight w:val="755"/>
        </w:trPr>
        <w:tc>
          <w:tcPr>
            <w:tcW w:w="1395" w:type="dxa"/>
            <w:gridSpan w:val="2"/>
            <w:vAlign w:val="center"/>
          </w:tcPr>
          <w:p w:rsidR="004D0B2C" w:rsidRDefault="001D65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4D0B2C" w:rsidRDefault="001D65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4D0B2C" w:rsidRDefault="001D65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4D0B2C" w:rsidRDefault="001D65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4D0B2C" w:rsidRDefault="001D65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4D0B2C" w:rsidRDefault="001D65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4D0B2C" w:rsidRDefault="001D65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2018-N1QMS-1230067</w:t>
            </w:r>
          </w:p>
          <w:p w:rsidR="004D0B2C" w:rsidRDefault="001D65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 w:rsidR="004D0B2C" w:rsidRDefault="001D65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1559" w:type="dxa"/>
            <w:gridSpan w:val="5"/>
            <w:vAlign w:val="center"/>
          </w:tcPr>
          <w:p w:rsidR="004D0B2C" w:rsidRDefault="001D65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4D0B2C" w:rsidRDefault="001D65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4D0B2C" w:rsidRDefault="001D65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 w:rsidR="004D0B2C" w:rsidRDefault="001D65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R="004D0B2C">
        <w:trPr>
          <w:trHeight w:val="781"/>
        </w:trPr>
        <w:tc>
          <w:tcPr>
            <w:tcW w:w="1395" w:type="dxa"/>
            <w:gridSpan w:val="2"/>
            <w:vAlign w:val="center"/>
          </w:tcPr>
          <w:p w:rsidR="004D0B2C" w:rsidRDefault="001D65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D0B2C" w:rsidRDefault="001D65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4D0B2C" w:rsidRDefault="001D65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4D0B2C" w:rsidRDefault="001D65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4D0B2C" w:rsidRDefault="001D65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4D0B2C" w:rsidRDefault="001D65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4D0B2C" w:rsidRDefault="001D65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 w:rsidR="004D0B2C" w:rsidRDefault="001D65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 w:rsidR="004D0B2C" w:rsidRDefault="001D65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1559" w:type="dxa"/>
            <w:gridSpan w:val="5"/>
            <w:vAlign w:val="center"/>
          </w:tcPr>
          <w:p w:rsidR="004D0B2C" w:rsidRDefault="001D65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4D0B2C" w:rsidRDefault="001D65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4D0B2C" w:rsidRDefault="001D65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 w:rsidR="004D0B2C" w:rsidRDefault="001D65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4D0B2C">
        <w:trPr>
          <w:trHeight w:val="360"/>
        </w:trPr>
        <w:tc>
          <w:tcPr>
            <w:tcW w:w="1395" w:type="dxa"/>
            <w:gridSpan w:val="2"/>
            <w:vAlign w:val="center"/>
          </w:tcPr>
          <w:p w:rsidR="004D0B2C" w:rsidRDefault="001D65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4D0B2C" w:rsidRDefault="001D65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4D0B2C" w:rsidRDefault="001D65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4D0B2C" w:rsidRDefault="001D65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4D0B2C" w:rsidRDefault="001D65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 w:rsidR="004D0B2C" w:rsidRDefault="001D65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</w:tc>
        <w:tc>
          <w:tcPr>
            <w:tcW w:w="1324" w:type="dxa"/>
            <w:vAlign w:val="center"/>
          </w:tcPr>
          <w:p w:rsidR="004D0B2C" w:rsidRDefault="001D65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4D0B2C">
        <w:trPr>
          <w:trHeight w:val="588"/>
        </w:trPr>
        <w:tc>
          <w:tcPr>
            <w:tcW w:w="10321" w:type="dxa"/>
            <w:gridSpan w:val="17"/>
            <w:vAlign w:val="center"/>
          </w:tcPr>
          <w:p w:rsidR="004D0B2C" w:rsidRDefault="001D65E8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4D0B2C">
        <w:trPr>
          <w:trHeight w:val="220"/>
        </w:trPr>
        <w:tc>
          <w:tcPr>
            <w:tcW w:w="1201" w:type="dxa"/>
            <w:vAlign w:val="center"/>
          </w:tcPr>
          <w:p w:rsidR="004D0B2C" w:rsidRDefault="001D65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4D0B2C" w:rsidRDefault="001D65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杨珍全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D0B2C" w:rsidRDefault="001D65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4D0B2C" w:rsidRDefault="001D65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4D0B2C" w:rsidRDefault="004D0B2C"/>
        </w:tc>
      </w:tr>
      <w:tr w:rsidR="004D0B2C">
        <w:trPr>
          <w:trHeight w:val="211"/>
        </w:trPr>
        <w:tc>
          <w:tcPr>
            <w:tcW w:w="1201" w:type="dxa"/>
            <w:vAlign w:val="center"/>
          </w:tcPr>
          <w:p w:rsidR="004D0B2C" w:rsidRDefault="001D65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4D0B2C" w:rsidRDefault="001D65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13883847833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4D0B2C" w:rsidRDefault="004D0B2C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4D0B2C" w:rsidRDefault="004D0B2C"/>
        </w:tc>
      </w:tr>
      <w:tr w:rsidR="004D0B2C">
        <w:trPr>
          <w:trHeight w:val="588"/>
        </w:trPr>
        <w:tc>
          <w:tcPr>
            <w:tcW w:w="1201" w:type="dxa"/>
            <w:vAlign w:val="center"/>
          </w:tcPr>
          <w:p w:rsidR="004D0B2C" w:rsidRDefault="001D65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4D0B2C" w:rsidRDefault="001D65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2019.12.19</w:t>
            </w:r>
          </w:p>
        </w:tc>
        <w:tc>
          <w:tcPr>
            <w:tcW w:w="2126" w:type="dxa"/>
            <w:gridSpan w:val="3"/>
            <w:vAlign w:val="center"/>
          </w:tcPr>
          <w:p w:rsidR="004D0B2C" w:rsidRDefault="001D65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4D0B2C" w:rsidRDefault="004D0B2C"/>
        </w:tc>
      </w:tr>
    </w:tbl>
    <w:p w:rsidR="004D0B2C" w:rsidRDefault="004D0B2C">
      <w:p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5"/>
        <w:gridCol w:w="5384"/>
        <w:gridCol w:w="1351"/>
      </w:tblGrid>
      <w:tr w:rsidR="004D0B2C">
        <w:trPr>
          <w:cantSplit/>
          <w:trHeight w:val="401"/>
          <w:jc w:val="center"/>
        </w:trPr>
        <w:tc>
          <w:tcPr>
            <w:tcW w:w="1038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4D0B2C" w:rsidRDefault="001D65E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4D0B2C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noWrap/>
            <w:vAlign w:val="center"/>
          </w:tcPr>
          <w:p w:rsidR="004D0B2C" w:rsidRDefault="001D65E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noWrap/>
            <w:vAlign w:val="center"/>
          </w:tcPr>
          <w:p w:rsidR="004D0B2C" w:rsidRDefault="001D65E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5" w:type="dxa"/>
            <w:noWrap/>
            <w:vAlign w:val="center"/>
          </w:tcPr>
          <w:p w:rsidR="004D0B2C" w:rsidRDefault="001D65E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84" w:type="dxa"/>
            <w:noWrap/>
            <w:vAlign w:val="center"/>
          </w:tcPr>
          <w:p w:rsidR="004D0B2C" w:rsidRDefault="001D65E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51" w:type="dxa"/>
            <w:tcBorders>
              <w:right w:val="single" w:sz="8" w:space="0" w:color="auto"/>
            </w:tcBorders>
            <w:noWrap/>
            <w:vAlign w:val="center"/>
          </w:tcPr>
          <w:p w:rsidR="004D0B2C" w:rsidRDefault="001D65E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4D0B2C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noWrap/>
            <w:vAlign w:val="center"/>
          </w:tcPr>
          <w:p w:rsidR="004D0B2C" w:rsidRDefault="001D65E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</w:p>
          <w:p w:rsidR="004D0B2C" w:rsidRDefault="001D65E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4D0B2C" w:rsidRDefault="001D65E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</w:t>
            </w:r>
          </w:p>
          <w:p w:rsidR="004D0B2C" w:rsidRDefault="001D65E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4D0B2C" w:rsidRDefault="004D0B2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D0B2C" w:rsidRDefault="004D0B2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D0B2C" w:rsidRDefault="004D0B2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  <w:vAlign w:val="center"/>
          </w:tcPr>
          <w:p w:rsidR="004D0B2C" w:rsidRDefault="001D65E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379" w:type="dxa"/>
            <w:gridSpan w:val="2"/>
            <w:noWrap/>
            <w:vAlign w:val="center"/>
          </w:tcPr>
          <w:p w:rsidR="004D0B2C" w:rsidRDefault="001D65E8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51" w:type="dxa"/>
            <w:tcBorders>
              <w:right w:val="single" w:sz="8" w:space="0" w:color="auto"/>
            </w:tcBorders>
            <w:noWrap/>
          </w:tcPr>
          <w:p w:rsidR="004D0B2C" w:rsidRDefault="001D65E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全体人员</w:t>
            </w:r>
          </w:p>
        </w:tc>
      </w:tr>
      <w:tr w:rsidR="004D0B2C">
        <w:trPr>
          <w:cantSplit/>
          <w:trHeight w:val="488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</w:tcPr>
          <w:p w:rsidR="004D0B2C" w:rsidRDefault="004D0B2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noWrap/>
          </w:tcPr>
          <w:p w:rsidR="004D0B2C" w:rsidRDefault="001D65E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8:30-16:00</w:t>
            </w:r>
          </w:p>
          <w:p w:rsidR="004D0B2C" w:rsidRDefault="001D65E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（午餐时间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12:00-13:00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995" w:type="dxa"/>
            <w:noWrap/>
          </w:tcPr>
          <w:p w:rsidR="004D0B2C" w:rsidRDefault="001D65E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384" w:type="dxa"/>
            <w:noWrap/>
          </w:tcPr>
          <w:p w:rsidR="004D0B2C" w:rsidRDefault="004D0B2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4D0B2C" w:rsidRDefault="001D65E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QMS-2015:4.1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</w:t>
            </w:r>
            <w:proofErr w:type="gramStart"/>
            <w:r>
              <w:rPr>
                <w:rFonts w:ascii="宋体" w:hAnsi="宋体" w:cs="新宋体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="宋体" w:hAnsi="宋体" w:cs="新宋体" w:hint="eastAsia"/>
                <w:sz w:val="18"/>
                <w:szCs w:val="18"/>
              </w:rPr>
              <w:t>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体系及其过程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应对风险和机遇的措施；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变更的策划；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7.1.6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组织知识；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监测、分析和评价总则；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9.1.3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不合格和纠正措施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  <w:p w:rsidR="004D0B2C" w:rsidRDefault="004D0B2C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4D0B2C" w:rsidRDefault="001D65E8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21"/>
                <w:szCs w:val="21"/>
              </w:rPr>
              <w:t>;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</w:t>
            </w:r>
            <w:proofErr w:type="gramStart"/>
            <w:r>
              <w:rPr>
                <w:rFonts w:ascii="宋体" w:hAnsi="宋体" w:cs="新宋体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="宋体" w:hAnsi="宋体" w:cs="新宋体" w:hint="eastAsia"/>
                <w:sz w:val="18"/>
                <w:szCs w:val="18"/>
              </w:rPr>
              <w:t>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策划总则；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监测、分析和评估总则；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</w:t>
            </w:r>
            <w:r>
              <w:rPr>
                <w:rFonts w:ascii="宋体" w:hAnsi="宋体" w:cs="新宋体" w:hint="eastAsia"/>
                <w:sz w:val="18"/>
                <w:szCs w:val="18"/>
              </w:rPr>
              <w:t>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  <w:p w:rsidR="004D0B2C" w:rsidRDefault="004D0B2C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4D0B2C" w:rsidRDefault="001D65E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21"/>
                <w:szCs w:val="21"/>
              </w:rPr>
              <w:t>: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资源、角色、职责、责任与权限；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沟通、参与和协商；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体系文件；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4.5.5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4.6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事件调查、不符合、纠正措施与预防措施。</w:t>
            </w:r>
          </w:p>
          <w:p w:rsidR="004D0B2C" w:rsidRDefault="004D0B2C">
            <w:pPr>
              <w:rPr>
                <w:rFonts w:ascii="宋体" w:hAnsi="宋体" w:cs="新宋体"/>
                <w:sz w:val="21"/>
                <w:szCs w:val="21"/>
              </w:rPr>
            </w:pPr>
          </w:p>
          <w:p w:rsidR="004D0B2C" w:rsidRDefault="001D65E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资质的确认、管理体系变化情况、</w:t>
            </w:r>
            <w:bookmarkStart w:id="19" w:name="_GoBack"/>
            <w:bookmarkEnd w:id="19"/>
            <w:r>
              <w:rPr>
                <w:rFonts w:ascii="宋体" w:hAnsi="宋体" w:cs="新宋体" w:hint="eastAsia"/>
                <w:sz w:val="21"/>
                <w:szCs w:val="21"/>
              </w:rPr>
              <w:t>质量监</w:t>
            </w:r>
            <w:r>
              <w:rPr>
                <w:rFonts w:ascii="宋体" w:hAnsi="宋体" w:cs="新宋体" w:hint="eastAsia"/>
                <w:sz w:val="18"/>
                <w:szCs w:val="18"/>
              </w:rPr>
              <w:t>督抽查情况、顾客对产品质量的投诉、认证证书及标识使用情况、上次不符合验证</w:t>
            </w:r>
          </w:p>
        </w:tc>
        <w:tc>
          <w:tcPr>
            <w:tcW w:w="1351" w:type="dxa"/>
            <w:tcBorders>
              <w:right w:val="single" w:sz="8" w:space="0" w:color="auto"/>
            </w:tcBorders>
            <w:noWrap/>
          </w:tcPr>
          <w:p w:rsidR="004D0B2C" w:rsidRDefault="001D65E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  <w:tr w:rsidR="004D0B2C">
        <w:trPr>
          <w:cantSplit/>
          <w:trHeight w:val="439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</w:tcPr>
          <w:p w:rsidR="004D0B2C" w:rsidRDefault="004D0B2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  <w:noWrap/>
          </w:tcPr>
          <w:p w:rsidR="004D0B2C" w:rsidRDefault="004D0B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noWrap/>
          </w:tcPr>
          <w:p w:rsidR="004D0B2C" w:rsidRDefault="001D65E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办公室（含财务）</w:t>
            </w:r>
          </w:p>
        </w:tc>
        <w:tc>
          <w:tcPr>
            <w:tcW w:w="5384" w:type="dxa"/>
            <w:noWrap/>
          </w:tcPr>
          <w:p w:rsidR="004D0B2C" w:rsidRDefault="004D0B2C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</w:p>
          <w:p w:rsidR="004D0B2C" w:rsidRDefault="001D65E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QMS-2015:5.3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; </w:t>
            </w:r>
          </w:p>
          <w:p w:rsidR="004D0B2C" w:rsidRDefault="004D0B2C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4D0B2C" w:rsidRDefault="001D65E8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合</w:t>
            </w:r>
            <w:proofErr w:type="gramStart"/>
            <w:r>
              <w:rPr>
                <w:rFonts w:ascii="宋体" w:hAnsi="宋体" w:cs="新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新宋体" w:hint="eastAsia"/>
                <w:sz w:val="18"/>
                <w:szCs w:val="18"/>
              </w:rPr>
              <w:t>义务；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应急准备和响应（上次不符合验证）；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监视、测量、分析与评估；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符合性评估；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/EMS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运行控制相关财务支出证据</w:t>
            </w:r>
          </w:p>
          <w:p w:rsidR="004D0B2C" w:rsidRDefault="004D0B2C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4D0B2C" w:rsidRDefault="001D65E8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4.3.1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危险源识别、评价与控制措施；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4.3.2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法规与其他要求；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4.3.3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目标与方案；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能力、培训和意识；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4.4.6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4.4.7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应急准备与响应（上次不符合验证）；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监视与测量；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合</w:t>
            </w:r>
            <w:proofErr w:type="gramStart"/>
            <w:r>
              <w:rPr>
                <w:rFonts w:ascii="宋体" w:hAnsi="宋体" w:cs="新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新宋体" w:hint="eastAsia"/>
                <w:sz w:val="18"/>
                <w:szCs w:val="18"/>
              </w:rPr>
              <w:t>性评价；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事件调查、不符合、纠正措施与预防措施；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OHSMS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运行控制财务支出证据</w:t>
            </w:r>
          </w:p>
        </w:tc>
        <w:tc>
          <w:tcPr>
            <w:tcW w:w="1351" w:type="dxa"/>
            <w:tcBorders>
              <w:right w:val="single" w:sz="8" w:space="0" w:color="auto"/>
            </w:tcBorders>
            <w:noWrap/>
          </w:tcPr>
          <w:p w:rsidR="004D0B2C" w:rsidRDefault="001D65E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4D0B2C">
        <w:trPr>
          <w:cantSplit/>
          <w:trHeight w:val="80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  <w:vAlign w:val="center"/>
          </w:tcPr>
          <w:p w:rsidR="004D0B2C" w:rsidRDefault="004D0B2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  <w:noWrap/>
          </w:tcPr>
          <w:p w:rsidR="004D0B2C" w:rsidRDefault="004D0B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vMerge w:val="restart"/>
            <w:tcBorders>
              <w:right w:val="single" w:sz="4" w:space="0" w:color="auto"/>
            </w:tcBorders>
            <w:noWrap/>
          </w:tcPr>
          <w:p w:rsidR="004D0B2C" w:rsidRDefault="001D65E8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销售部</w:t>
            </w:r>
          </w:p>
        </w:tc>
        <w:tc>
          <w:tcPr>
            <w:tcW w:w="5384" w:type="dxa"/>
            <w:tcBorders>
              <w:right w:val="single" w:sz="4" w:space="0" w:color="auto"/>
            </w:tcBorders>
            <w:noWrap/>
          </w:tcPr>
          <w:p w:rsidR="004D0B2C" w:rsidRDefault="001D65E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7.1.5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监视和测量资源；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产品和服务的要求；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生产和服务提供的控制；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标识和</w:t>
            </w:r>
            <w:proofErr w:type="gramStart"/>
            <w:r>
              <w:rPr>
                <w:rFonts w:ascii="宋体" w:hAnsi="宋体" w:cs="新宋体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="宋体" w:hAnsi="宋体" w:cs="新宋体" w:hint="eastAsia"/>
                <w:sz w:val="18"/>
                <w:szCs w:val="18"/>
              </w:rPr>
              <w:t>追溯性；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顾客或外部供方的财产；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8.5.4</w:t>
            </w:r>
            <w:r>
              <w:rPr>
                <w:rFonts w:ascii="宋体" w:hAnsi="宋体" w:cs="新宋体" w:hint="eastAsia"/>
                <w:sz w:val="18"/>
                <w:szCs w:val="18"/>
              </w:rPr>
              <w:t>防护；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8.5.5</w:t>
            </w:r>
            <w:r>
              <w:rPr>
                <w:rFonts w:ascii="宋体" w:hAnsi="宋体" w:cs="新宋体" w:hint="eastAsia"/>
                <w:sz w:val="18"/>
                <w:szCs w:val="18"/>
              </w:rPr>
              <w:t>交付后的活动；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8.5.6</w:t>
            </w:r>
            <w:r>
              <w:rPr>
                <w:rFonts w:ascii="宋体" w:hAnsi="宋体" w:cs="新宋体" w:hint="eastAsia"/>
                <w:sz w:val="18"/>
                <w:szCs w:val="18"/>
              </w:rPr>
              <w:t>更改控制；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8.6</w:t>
            </w:r>
            <w:r>
              <w:rPr>
                <w:rFonts w:ascii="宋体" w:hAnsi="宋体" w:cs="新宋体" w:hint="eastAsia"/>
                <w:sz w:val="18"/>
                <w:szCs w:val="18"/>
              </w:rPr>
              <w:t>产品和服务放行；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8.7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不合格输出的控制；Q9.1.2顾客满意度调查</w:t>
            </w:r>
          </w:p>
        </w:tc>
        <w:tc>
          <w:tcPr>
            <w:tcW w:w="1351" w:type="dxa"/>
            <w:tcBorders>
              <w:right w:val="single" w:sz="8" w:space="0" w:color="auto"/>
            </w:tcBorders>
            <w:noWrap/>
          </w:tcPr>
          <w:p w:rsidR="004D0B2C" w:rsidRDefault="001D65E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4D0B2C">
        <w:trPr>
          <w:cantSplit/>
          <w:trHeight w:val="210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  <w:vAlign w:val="center"/>
          </w:tcPr>
          <w:p w:rsidR="004D0B2C" w:rsidRDefault="004D0B2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  <w:noWrap/>
          </w:tcPr>
          <w:p w:rsidR="004D0B2C" w:rsidRDefault="004D0B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noWrap/>
          </w:tcPr>
          <w:p w:rsidR="004D0B2C" w:rsidRDefault="004D0B2C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384" w:type="dxa"/>
            <w:tcBorders>
              <w:right w:val="single" w:sz="4" w:space="0" w:color="auto"/>
            </w:tcBorders>
            <w:noWrap/>
          </w:tcPr>
          <w:p w:rsidR="004D0B2C" w:rsidRDefault="001D65E8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</w:t>
            </w:r>
            <w:r>
              <w:rPr>
                <w:rFonts w:ascii="宋体" w:hAnsi="宋体" w:cs="新宋体" w:hint="eastAsia"/>
                <w:sz w:val="18"/>
                <w:szCs w:val="18"/>
              </w:rPr>
              <w:t>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岗位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职责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/</w:t>
            </w:r>
            <w:r>
              <w:rPr>
                <w:rFonts w:ascii="宋体" w:hAnsi="宋体" w:cs="新宋体" w:hint="eastAsia"/>
                <w:sz w:val="18"/>
                <w:szCs w:val="18"/>
              </w:rPr>
              <w:t>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质量目标及其实现的策划；</w:t>
            </w:r>
          </w:p>
          <w:p w:rsidR="004D0B2C" w:rsidRDefault="001D65E8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EMS-2015:5.3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</w:p>
          <w:p w:rsidR="004D0B2C" w:rsidRDefault="004D0B2C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4D0B2C" w:rsidRDefault="001D65E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危险源识别、评价和控制措施的确定；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4.3.3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目标与方案；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4.4.6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4.4.7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应急准备与响应</w:t>
            </w:r>
          </w:p>
        </w:tc>
        <w:tc>
          <w:tcPr>
            <w:tcW w:w="1351" w:type="dxa"/>
            <w:tcBorders>
              <w:right w:val="single" w:sz="8" w:space="0" w:color="auto"/>
            </w:tcBorders>
            <w:noWrap/>
          </w:tcPr>
          <w:p w:rsidR="004D0B2C" w:rsidRDefault="001D65E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  <w:tr w:rsidR="004D0B2C">
        <w:trPr>
          <w:cantSplit/>
          <w:trHeight w:val="29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  <w:vAlign w:val="center"/>
          </w:tcPr>
          <w:p w:rsidR="004D0B2C" w:rsidRDefault="004D0B2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  <w:noWrap/>
          </w:tcPr>
          <w:p w:rsidR="004D0B2C" w:rsidRDefault="004D0B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vMerge w:val="restart"/>
            <w:noWrap/>
          </w:tcPr>
          <w:p w:rsidR="004D0B2C" w:rsidRDefault="001D65E8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采购部</w:t>
            </w:r>
          </w:p>
        </w:tc>
        <w:tc>
          <w:tcPr>
            <w:tcW w:w="5384" w:type="dxa"/>
            <w:noWrap/>
          </w:tcPr>
          <w:p w:rsidR="004D0B2C" w:rsidRDefault="001D65E8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8.4</w:t>
            </w:r>
            <w:r>
              <w:rPr>
                <w:rFonts w:ascii="宋体" w:hAnsi="宋体" w:cs="新宋体" w:hint="eastAsia"/>
                <w:sz w:val="18"/>
                <w:szCs w:val="18"/>
              </w:rPr>
              <w:t>外部提供供方的控制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351" w:type="dxa"/>
            <w:tcBorders>
              <w:right w:val="single" w:sz="8" w:space="0" w:color="auto"/>
            </w:tcBorders>
            <w:noWrap/>
          </w:tcPr>
          <w:p w:rsidR="004D0B2C" w:rsidRDefault="001D65E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张心</w:t>
            </w:r>
          </w:p>
        </w:tc>
      </w:tr>
      <w:tr w:rsidR="004D0B2C">
        <w:trPr>
          <w:cantSplit/>
          <w:trHeight w:val="197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  <w:vAlign w:val="center"/>
          </w:tcPr>
          <w:p w:rsidR="004D0B2C" w:rsidRDefault="004D0B2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  <w:noWrap/>
          </w:tcPr>
          <w:p w:rsidR="004D0B2C" w:rsidRDefault="004D0B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vMerge/>
            <w:noWrap/>
          </w:tcPr>
          <w:p w:rsidR="004D0B2C" w:rsidRDefault="004D0B2C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384" w:type="dxa"/>
            <w:noWrap/>
          </w:tcPr>
          <w:p w:rsidR="004D0B2C" w:rsidRDefault="001D65E8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岗位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职责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/</w:t>
            </w:r>
            <w:r>
              <w:rPr>
                <w:rFonts w:ascii="宋体" w:hAnsi="宋体" w:cs="新宋体" w:hint="eastAsia"/>
                <w:sz w:val="18"/>
                <w:szCs w:val="18"/>
              </w:rPr>
              <w:t>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EMS-2015:5.3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</w:p>
          <w:p w:rsidR="004D0B2C" w:rsidRDefault="004D0B2C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4D0B2C" w:rsidRDefault="001D65E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危险源识别、评价和控制措施的确定；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4.3.3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目标与方案；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4.4.6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4.4.7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应急准备与响应</w:t>
            </w:r>
          </w:p>
          <w:p w:rsidR="004D0B2C" w:rsidRDefault="004D0B2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351" w:type="dxa"/>
            <w:tcBorders>
              <w:right w:val="single" w:sz="8" w:space="0" w:color="auto"/>
            </w:tcBorders>
            <w:noWrap/>
          </w:tcPr>
          <w:p w:rsidR="004D0B2C" w:rsidRDefault="001D65E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4D0B2C">
        <w:trPr>
          <w:cantSplit/>
          <w:trHeight w:val="5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  <w:vAlign w:val="center"/>
          </w:tcPr>
          <w:p w:rsidR="004D0B2C" w:rsidRDefault="004D0B2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</w:tcPr>
          <w:p w:rsidR="004D0B2C" w:rsidRDefault="001D65E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379" w:type="dxa"/>
            <w:gridSpan w:val="2"/>
            <w:noWrap/>
            <w:vAlign w:val="center"/>
          </w:tcPr>
          <w:p w:rsidR="004D0B2C" w:rsidRDefault="001D65E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</w:t>
            </w:r>
            <w:r>
              <w:rPr>
                <w:rFonts w:ascii="宋体" w:hAnsi="宋体" w:cs="新宋体" w:hint="eastAsia"/>
                <w:sz w:val="21"/>
                <w:szCs w:val="21"/>
              </w:rPr>
              <w:t>,</w:t>
            </w:r>
            <w:r>
              <w:rPr>
                <w:rFonts w:ascii="宋体" w:hAnsi="宋体" w:cs="新宋体" w:hint="eastAsia"/>
                <w:sz w:val="21"/>
                <w:szCs w:val="21"/>
              </w:rPr>
              <w:t>并与受审核方沟通</w:t>
            </w:r>
          </w:p>
        </w:tc>
        <w:tc>
          <w:tcPr>
            <w:tcW w:w="1351" w:type="dxa"/>
            <w:tcBorders>
              <w:right w:val="single" w:sz="8" w:space="0" w:color="auto"/>
            </w:tcBorders>
            <w:noWrap/>
          </w:tcPr>
          <w:p w:rsidR="004D0B2C" w:rsidRDefault="001D65E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全体人员</w:t>
            </w:r>
          </w:p>
        </w:tc>
      </w:tr>
      <w:tr w:rsidR="004D0B2C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</w:tcPr>
          <w:p w:rsidR="004D0B2C" w:rsidRDefault="004D0B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</w:tcPr>
          <w:p w:rsidR="004D0B2C" w:rsidRDefault="001D65E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379" w:type="dxa"/>
            <w:gridSpan w:val="2"/>
            <w:noWrap/>
            <w:vAlign w:val="center"/>
          </w:tcPr>
          <w:p w:rsidR="004D0B2C" w:rsidRDefault="001D65E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351" w:type="dxa"/>
            <w:tcBorders>
              <w:right w:val="single" w:sz="8" w:space="0" w:color="auto"/>
            </w:tcBorders>
            <w:noWrap/>
          </w:tcPr>
          <w:p w:rsidR="004D0B2C" w:rsidRDefault="001D65E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全体人员</w:t>
            </w:r>
          </w:p>
        </w:tc>
      </w:tr>
    </w:tbl>
    <w:p w:rsidR="004D0B2C" w:rsidRDefault="004D0B2C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D0B2C" w:rsidRDefault="004D0B2C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D0B2C" w:rsidRDefault="001D65E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4D0B2C" w:rsidRDefault="001D65E8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4D0B2C" w:rsidRDefault="001D65E8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4D0B2C" w:rsidRDefault="001D65E8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4D0B2C" w:rsidRDefault="001D65E8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4D0B2C" w:rsidRDefault="001D65E8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</w:t>
      </w:r>
      <w:r>
        <w:rPr>
          <w:rFonts w:ascii="宋体" w:hAnsi="宋体" w:hint="eastAsia"/>
          <w:b/>
          <w:sz w:val="18"/>
          <w:szCs w:val="18"/>
        </w:rPr>
        <w:t>的使用情况、投诉或事故、监督抽查情况、体系变动</w:t>
      </w:r>
    </w:p>
    <w:sectPr w:rsidR="004D0B2C" w:rsidSect="004D0B2C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B2C" w:rsidRDefault="004D0B2C" w:rsidP="004D0B2C">
      <w:r>
        <w:separator/>
      </w:r>
    </w:p>
  </w:endnote>
  <w:endnote w:type="continuationSeparator" w:id="1">
    <w:p w:rsidR="004D0B2C" w:rsidRDefault="004D0B2C" w:rsidP="004D0B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B2C" w:rsidRDefault="004D0B2C" w:rsidP="004D0B2C">
      <w:r>
        <w:separator/>
      </w:r>
    </w:p>
  </w:footnote>
  <w:footnote w:type="continuationSeparator" w:id="1">
    <w:p w:rsidR="004D0B2C" w:rsidRDefault="004D0B2C" w:rsidP="004D0B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B2C" w:rsidRDefault="001D65E8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D0B2C" w:rsidRDefault="004D0B2C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;mso-width-relative:page;mso-height-relative:page" stroked="f">
          <v:textbox>
            <w:txbxContent>
              <w:p w:rsidR="004D0B2C" w:rsidRDefault="001D65E8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D65E8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1D65E8">
      <w:rPr>
        <w:rStyle w:val="CharChar1"/>
        <w:rFonts w:hint="default"/>
        <w:w w:val="90"/>
      </w:rPr>
      <w:t>Co.</w:t>
    </w:r>
    <w:proofErr w:type="gramStart"/>
    <w:r w:rsidR="001D65E8">
      <w:rPr>
        <w:rStyle w:val="CharChar1"/>
        <w:rFonts w:hint="default"/>
        <w:w w:val="90"/>
      </w:rPr>
      <w:t>,Ltd</w:t>
    </w:r>
    <w:proofErr w:type="spellEnd"/>
    <w:proofErr w:type="gramEnd"/>
    <w:r w:rsidR="001D65E8">
      <w:rPr>
        <w:rStyle w:val="CharChar1"/>
        <w:rFonts w:hint="default"/>
        <w:w w:val="90"/>
      </w:rPr>
      <w:t>.</w:t>
    </w:r>
  </w:p>
  <w:p w:rsidR="004D0B2C" w:rsidRDefault="004D0B2C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;mso-width-relative:page;mso-height-relative:page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3C0"/>
    <w:rsid w:val="001D65E8"/>
    <w:rsid w:val="002612BD"/>
    <w:rsid w:val="004D0B2C"/>
    <w:rsid w:val="00F96238"/>
    <w:rsid w:val="00FB73C0"/>
    <w:rsid w:val="0A781607"/>
    <w:rsid w:val="3756382B"/>
    <w:rsid w:val="6D376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B2C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D0B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0B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4D0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4D0B2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0B2C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4D0B2C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4D0B2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4D0B2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499</Words>
  <Characters>2845</Characters>
  <Application>Microsoft Office Word</Application>
  <DocSecurity>0</DocSecurity>
  <Lines>23</Lines>
  <Paragraphs>6</Paragraphs>
  <ScaleCrop>false</ScaleCrop>
  <Company>微软中国</Company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3</cp:revision>
  <dcterms:created xsi:type="dcterms:W3CDTF">2019-12-16T13:57:00Z</dcterms:created>
  <dcterms:modified xsi:type="dcterms:W3CDTF">2019-12-20T07:28:00Z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