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bidi w:val="0"/>
        <w:jc w:val="right"/>
        <w:rPr>
          <w:rFonts w:eastAsia="隶书"/>
          <w:sz w:val="52"/>
        </w:rPr>
      </w:pPr>
      <w:r>
        <w:rPr>
          <w:b/>
          <w:sz w:val="21"/>
          <w:szCs w:val="21"/>
        </w:rPr>
        <w:t xml:space="preserve"> </w:t>
      </w:r>
      <w:r>
        <w:rPr>
          <w:rFonts w:hint="eastAsia" w:ascii="宋体" w:hAnsi="宋体"/>
          <w:sz w:val="24"/>
          <w:szCs w:val="22"/>
        </w:rPr>
        <w:t>编  号：</w:t>
      </w:r>
      <w:bookmarkStart w:id="0" w:name="合同编号"/>
      <w:r>
        <w:rPr>
          <w:rFonts w:hint="eastAsia" w:ascii="宋体" w:hAnsi="宋体"/>
          <w:b/>
          <w:bCs/>
          <w:kern w:val="0"/>
          <w:szCs w:val="21"/>
          <w:u w:val="single"/>
        </w:rPr>
        <w:t>0123-2018-Q-2019</w:t>
      </w:r>
      <w:bookmarkEnd w:id="0"/>
      <w:r>
        <w:rPr>
          <w:rFonts w:hint="eastAsia" w:ascii="宋体" w:hAnsi="宋体"/>
          <w:b/>
          <w:bCs/>
          <w:kern w:val="0"/>
          <w:szCs w:val="21"/>
          <w:u w:val="single"/>
        </w:rPr>
        <w:t xml:space="preserve"> </w:t>
      </w: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7"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hint="eastAsia" w:ascii="楷体" w:hAnsi="楷体" w:eastAsia="楷体"/>
          <w:b/>
          <w:color w:val="000000"/>
          <w:sz w:val="32"/>
          <w:szCs w:val="32"/>
        </w:rPr>
        <w:t>重庆华赫科技有限公司</w:t>
      </w:r>
      <w:bookmarkEnd w:id="1"/>
    </w:p>
    <w:p>
      <w:pPr>
        <w:snapToGrid w:val="0"/>
        <w:spacing w:after="97"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2" w:name="Q勾选15"/>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3" w:name="QJ勾选"/>
      <w:r>
        <w:rPr>
          <w:rFonts w:hint="eastAsia" w:ascii="楷体" w:hAnsi="楷体" w:eastAsia="楷体"/>
          <w:b/>
          <w:color w:val="000000"/>
          <w:sz w:val="32"/>
          <w:szCs w:val="32"/>
        </w:rPr>
        <w:t>□</w:t>
      </w:r>
      <w:bookmarkEnd w:id="3"/>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E勾选"/>
      <w:r>
        <w:rPr>
          <w:rFonts w:hint="eastAsia" w:ascii="楷体" w:hAnsi="楷体" w:eastAsia="楷体"/>
          <w:b/>
          <w:color w:val="000000"/>
          <w:sz w:val="32"/>
          <w:szCs w:val="32"/>
        </w:rPr>
        <w:t>□</w:t>
      </w:r>
      <w:bookmarkEnd w:id="4"/>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5" w:name="S勾选"/>
      <w:r>
        <w:rPr>
          <w:rFonts w:hint="eastAsia" w:ascii="楷体" w:hAnsi="楷体" w:eastAsia="楷体"/>
          <w:b/>
          <w:color w:val="000000"/>
          <w:sz w:val="32"/>
          <w:szCs w:val="32"/>
        </w:rPr>
        <w:t>□</w:t>
      </w:r>
      <w:bookmarkEnd w:id="5"/>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jc w:val="left"/>
        <w:rPr>
          <w:rFonts w:hint="eastAsia" w:ascii="楷体" w:hAnsi="楷体" w:eastAsia="楷体"/>
          <w:b/>
          <w:color w:val="000000"/>
          <w:sz w:val="36"/>
          <w:szCs w:val="36"/>
        </w:rPr>
      </w:pPr>
    </w:p>
    <w:p>
      <w:pPr>
        <w:widowControl/>
        <w:jc w:val="left"/>
        <w:rPr>
          <w:rFonts w:hint="eastAsia" w:ascii="楷体" w:hAnsi="楷体" w:eastAsia="楷体"/>
          <w:b/>
          <w:color w:val="000000"/>
          <w:sz w:val="36"/>
          <w:szCs w:val="36"/>
        </w:rPr>
      </w:pPr>
    </w:p>
    <w:p>
      <w:pPr>
        <w:numPr>
          <w:ilvl w:val="0"/>
          <w:numId w:val="0"/>
        </w:numPr>
        <w:rPr>
          <w:rFonts w:hint="eastAsia" w:ascii="宋体" w:hAnsi="宋体"/>
          <w:b/>
          <w:color w:val="000000"/>
          <w:sz w:val="26"/>
          <w:szCs w:val="26"/>
        </w:rPr>
      </w:pPr>
    </w:p>
    <w:p>
      <w:pPr>
        <w:numPr>
          <w:ilvl w:val="0"/>
          <w:numId w:val="0"/>
        </w:numPr>
        <w:rPr>
          <w:rFonts w:hint="eastAsia" w:ascii="宋体" w:hAnsi="宋体"/>
          <w:b/>
          <w:color w:val="000000"/>
          <w:sz w:val="26"/>
          <w:szCs w:val="26"/>
        </w:rPr>
      </w:pPr>
      <w:r>
        <w:rPr>
          <w:rFonts w:hint="eastAsia" w:ascii="宋体" w:hAnsi="宋体"/>
          <w:b/>
          <w:color w:val="000000"/>
          <w:sz w:val="26"/>
          <w:szCs w:val="26"/>
          <w:lang w:eastAsia="zh-CN"/>
        </w:rPr>
        <w:t>一、</w:t>
      </w:r>
      <w:r>
        <w:rPr>
          <w:rFonts w:hint="eastAsia" w:ascii="宋体" w:hAnsi="宋体"/>
          <w:b/>
          <w:color w:val="000000"/>
          <w:sz w:val="26"/>
          <w:szCs w:val="26"/>
        </w:rPr>
        <w:t>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2018-N1QMS-2207381</w:t>
            </w:r>
          </w:p>
        </w:tc>
        <w:tc>
          <w:tcPr>
            <w:tcW w:w="1728" w:type="dxa"/>
            <w:gridSpan w:val="2"/>
            <w:vAlign w:val="center"/>
          </w:tcPr>
          <w:p>
            <w:pPr>
              <w:jc w:val="center"/>
              <w:rPr>
                <w:b/>
                <w:sz w:val="21"/>
                <w:szCs w:val="21"/>
              </w:rPr>
            </w:pPr>
            <w:r>
              <w:rPr>
                <w:b/>
                <w:sz w:val="21"/>
                <w:szCs w:val="21"/>
              </w:rPr>
              <w:t>18.05.07</w:t>
            </w:r>
          </w:p>
        </w:tc>
        <w:tc>
          <w:tcPr>
            <w:tcW w:w="1729" w:type="dxa"/>
            <w:gridSpan w:val="2"/>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6"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w:t>
      </w:r>
      <w:r>
        <w:rPr>
          <w:rFonts w:hint="eastAsia"/>
          <w:b/>
          <w:sz w:val="21"/>
          <w:szCs w:val="21"/>
          <w:u w:val="single"/>
        </w:rPr>
        <w:t>_监督1___</w:t>
      </w:r>
      <w:r>
        <w:rPr>
          <w:rFonts w:hint="eastAsia"/>
          <w:b/>
          <w:sz w:val="21"/>
          <w:szCs w:val="21"/>
        </w:rPr>
        <w:t>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6"/>
      <w:r>
        <w:rPr>
          <w:rFonts w:hint="eastAsia"/>
          <w:b/>
          <w:sz w:val="21"/>
          <w:szCs w:val="21"/>
        </w:rPr>
        <w:t xml:space="preserve"> </w:t>
      </w:r>
    </w:p>
    <w:p>
      <w:pPr>
        <w:tabs>
          <w:tab w:val="left" w:pos="645"/>
        </w:tabs>
        <w:rPr>
          <w:b/>
          <w:sz w:val="16"/>
          <w:szCs w:val="16"/>
        </w:rPr>
      </w:pPr>
      <w:r>
        <w:rPr>
          <w:rFonts w:hint="eastAsia"/>
          <w:b/>
          <w:sz w:val="26"/>
          <w:szCs w:val="26"/>
        </w:rPr>
        <w:t>三、审核准则</w:t>
      </w:r>
    </w:p>
    <w:p>
      <w:pPr>
        <w:tabs>
          <w:tab w:val="left" w:pos="645"/>
        </w:tabs>
        <w:rPr>
          <w:b/>
          <w:sz w:val="21"/>
          <w:szCs w:val="21"/>
        </w:rPr>
      </w:pPr>
      <w:bookmarkStart w:id="7" w:name="Q勾选15Add"/>
      <w:r>
        <w:rPr>
          <w:rFonts w:hint="eastAsia"/>
          <w:b/>
          <w:sz w:val="21"/>
          <w:szCs w:val="21"/>
        </w:rPr>
        <w:t>■</w:t>
      </w:r>
      <w:bookmarkEnd w:id="7"/>
      <w:r>
        <w:rPr>
          <w:rFonts w:hint="eastAsia"/>
          <w:b/>
          <w:sz w:val="21"/>
          <w:szCs w:val="21"/>
        </w:rPr>
        <w:t xml:space="preserve"> GB/T 19001:2016 idt ISO 9001:2015标准不适用条款: </w:t>
      </w:r>
    </w:p>
    <w:p>
      <w:pPr>
        <w:tabs>
          <w:tab w:val="left" w:pos="645"/>
        </w:tabs>
        <w:rPr>
          <w:b/>
          <w:sz w:val="21"/>
          <w:szCs w:val="21"/>
        </w:rPr>
      </w:pPr>
      <w:bookmarkStart w:id="8" w:name="QJ勾选Add"/>
      <w:r>
        <w:rPr>
          <w:rFonts w:hint="eastAsia"/>
          <w:b/>
          <w:sz w:val="21"/>
          <w:szCs w:val="21"/>
        </w:rPr>
        <w:t>□</w:t>
      </w:r>
      <w:bookmarkEnd w:id="8"/>
      <w:r>
        <w:rPr>
          <w:rFonts w:hint="eastAsia"/>
          <w:b/>
          <w:sz w:val="21"/>
          <w:szCs w:val="21"/>
        </w:rPr>
        <w:t xml:space="preserve"> GB/T 50430-2017标准不适用条款: </w:t>
      </w:r>
    </w:p>
    <w:p>
      <w:pPr>
        <w:tabs>
          <w:tab w:val="left" w:pos="645"/>
        </w:tabs>
        <w:rPr>
          <w:b/>
          <w:sz w:val="21"/>
          <w:szCs w:val="21"/>
        </w:rPr>
      </w:pPr>
      <w:bookmarkStart w:id="9" w:name="E勾选Add"/>
      <w:r>
        <w:rPr>
          <w:rFonts w:hint="eastAsia"/>
          <w:b/>
          <w:sz w:val="21"/>
          <w:szCs w:val="21"/>
        </w:rPr>
        <w:t>□</w:t>
      </w:r>
      <w:bookmarkEnd w:id="9"/>
      <w:r>
        <w:rPr>
          <w:rFonts w:hint="eastAsia"/>
          <w:b/>
          <w:sz w:val="21"/>
          <w:szCs w:val="21"/>
        </w:rPr>
        <w:t xml:space="preserve"> GB/T 24001-2016 idt ISO 14001:2015标准</w:t>
      </w:r>
    </w:p>
    <w:p>
      <w:pPr>
        <w:tabs>
          <w:tab w:val="left" w:pos="645"/>
        </w:tabs>
        <w:rPr>
          <w:b/>
          <w:sz w:val="21"/>
          <w:szCs w:val="21"/>
        </w:rPr>
      </w:pPr>
      <w:bookmarkStart w:id="10" w:name="S勾选Add"/>
      <w:r>
        <w:rPr>
          <w:rFonts w:hint="eastAsia"/>
          <w:b/>
          <w:sz w:val="21"/>
          <w:szCs w:val="21"/>
        </w:rPr>
        <w:t>□</w:t>
      </w:r>
      <w:bookmarkEnd w:id="10"/>
      <w:r>
        <w:rPr>
          <w:rFonts w:hint="eastAsia"/>
          <w:b/>
          <w:sz w:val="21"/>
          <w:szCs w:val="21"/>
        </w:rPr>
        <w:t xml:space="preserve"> GB/T 28001-2011 idt OHSMS 18001:2007标准</w:t>
      </w:r>
    </w:p>
    <w:p>
      <w:pPr>
        <w:tabs>
          <w:tab w:val="left" w:pos="645"/>
        </w:tabs>
        <w:rPr>
          <w:b/>
          <w:sz w:val="21"/>
          <w:szCs w:val="21"/>
        </w:rPr>
      </w:pPr>
      <w:bookmarkStart w:id="11" w:name="S勾选Add1"/>
      <w:r>
        <w:rPr>
          <w:rFonts w:hint="eastAsia"/>
          <w:b/>
          <w:sz w:val="21"/>
          <w:szCs w:val="21"/>
        </w:rPr>
        <w:t>□</w:t>
      </w:r>
      <w:bookmarkEnd w:id="11"/>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numPr>
          <w:ilvl w:val="0"/>
          <w:numId w:val="1"/>
        </w:numPr>
        <w:tabs>
          <w:tab w:val="left" w:pos="645"/>
        </w:tabs>
        <w:rPr>
          <w:rFonts w:hint="eastAsia"/>
          <w:b/>
          <w:sz w:val="26"/>
          <w:szCs w:val="26"/>
        </w:rPr>
      </w:pPr>
      <w:r>
        <w:rPr>
          <w:rFonts w:hint="eastAsia"/>
          <w:b/>
          <w:sz w:val="26"/>
          <w:szCs w:val="26"/>
        </w:rPr>
        <w:t>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2" w:name="组织名称Add"/>
            <w:r>
              <w:rPr>
                <w:rFonts w:hint="eastAsia" w:ascii="宋体" w:hAnsi="宋体"/>
                <w:b/>
                <w:sz w:val="21"/>
                <w:szCs w:val="22"/>
              </w:rPr>
              <w:t>重庆华赫科技有限公司</w:t>
            </w:r>
            <w:bookmarkEnd w:id="12"/>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3" w:name="注册地址"/>
            <w:r>
              <w:rPr>
                <w:rFonts w:ascii="宋体"/>
                <w:b/>
                <w:sz w:val="21"/>
              </w:rPr>
              <w:t>重庆市沙坪坝区井口工业园A区井熙路10号B2-F1-3</w:t>
            </w:r>
            <w:bookmarkEnd w:id="13"/>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4" w:name="注册邮编"/>
            <w:r>
              <w:rPr>
                <w:rFonts w:ascii="宋体"/>
                <w:b/>
                <w:sz w:val="21"/>
              </w:rPr>
              <w:t>400000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5" w:name="办公地址"/>
            <w:r>
              <w:rPr>
                <w:rFonts w:ascii="宋体"/>
                <w:b/>
                <w:sz w:val="21"/>
              </w:rPr>
              <w:t>重庆市沙坪坝区井口工业园A区井熙路10号B2-F1-3</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办公邮编"/>
            <w:r>
              <w:rPr>
                <w:rFonts w:ascii="宋体"/>
                <w:b/>
                <w:sz w:val="21"/>
              </w:rPr>
              <w:t>400000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7" w:name="生产地址Add"/>
            <w:r>
              <w:rPr>
                <w:rFonts w:ascii="宋体"/>
                <w:b/>
                <w:sz w:val="21"/>
              </w:rPr>
              <w:t>重庆市沙坪坝区井口工业园A区井熙路10号B2-F1-3</w:t>
            </w:r>
            <w:bookmarkEnd w:id="17"/>
          </w:p>
        </w:tc>
        <w:tc>
          <w:tcPr>
            <w:tcW w:w="1672" w:type="dxa"/>
            <w:vMerge w:val="continue"/>
            <w:vAlign w:val="center"/>
          </w:tcPr>
          <w:p>
            <w:pPr>
              <w:jc w:val="center"/>
              <w:rPr>
                <w:rFonts w:ascii="宋体"/>
                <w:b/>
                <w:sz w:val="21"/>
              </w:rPr>
            </w:pPr>
          </w:p>
        </w:tc>
        <w:tc>
          <w:tcPr>
            <w:tcW w:w="1500" w:type="dxa"/>
          </w:tcPr>
          <w:p>
            <w:pPr>
              <w:rPr>
                <w:rFonts w:ascii="宋体"/>
                <w:b/>
                <w:sz w:val="21"/>
              </w:rPr>
            </w:pPr>
            <w:bookmarkStart w:id="18" w:name="生产邮编"/>
            <w:r>
              <w:rPr>
                <w:rFonts w:ascii="宋体"/>
                <w:b/>
                <w:sz w:val="21"/>
              </w:rPr>
              <w:t>400000</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9" w:name="联系人"/>
            <w:r>
              <w:rPr>
                <w:rFonts w:ascii="宋体"/>
                <w:b/>
                <w:sz w:val="21"/>
              </w:rPr>
              <w:t>张金炼</w:t>
            </w:r>
            <w:bookmarkEnd w:id="19"/>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20" w:name="联系人电话Add"/>
            <w:r>
              <w:rPr>
                <w:rFonts w:ascii="宋体"/>
                <w:b/>
                <w:sz w:val="21"/>
              </w:rPr>
              <w:t>023-65150523</w:t>
            </w:r>
            <w:bookmarkEnd w:id="20"/>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1" w:name="联系人传真"/>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2" w:name="法人"/>
            <w:r>
              <w:rPr>
                <w:rFonts w:ascii="宋体" w:hAnsi="宋体"/>
                <w:b/>
                <w:sz w:val="21"/>
                <w:szCs w:val="21"/>
              </w:rPr>
              <w:t>张金炼</w:t>
            </w:r>
            <w:bookmarkEnd w:id="22"/>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3" w:name="管理者代表"/>
            <w:r>
              <w:rPr>
                <w:rFonts w:ascii="宋体"/>
                <w:b/>
                <w:sz w:val="21"/>
              </w:rPr>
              <w:t>张金炼</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4" w:name="审核日期"/>
            <w:r>
              <w:rPr>
                <w:rFonts w:ascii="宋体" w:hAnsi="宋体"/>
                <w:b/>
                <w:sz w:val="21"/>
                <w:szCs w:val="21"/>
              </w:rPr>
              <w:t>2019年12月13日 上午至2019年12月13日 下午</w:t>
            </w:r>
            <w:bookmarkEnd w:id="24"/>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5" w:name="Q勾选15Add1"/>
            <w:r>
              <w:rPr>
                <w:rFonts w:hint="eastAsia" w:ascii="宋体" w:hAnsi="宋体"/>
                <w:b/>
                <w:sz w:val="21"/>
                <w:szCs w:val="21"/>
              </w:rPr>
              <w:t>■</w:t>
            </w:r>
            <w:bookmarkEnd w:id="25"/>
            <w:r>
              <w:rPr>
                <w:rFonts w:ascii="宋体" w:hAnsi="宋体"/>
                <w:b/>
                <w:sz w:val="21"/>
                <w:szCs w:val="21"/>
              </w:rPr>
              <w:t>QMS</w:t>
            </w:r>
            <w:r>
              <w:rPr>
                <w:rFonts w:hint="eastAsia" w:ascii="宋体" w:hAnsi="宋体"/>
                <w:b/>
                <w:sz w:val="21"/>
                <w:szCs w:val="21"/>
              </w:rPr>
              <w:t>：</w:t>
            </w:r>
            <w:bookmarkStart w:id="26" w:name="QJ勾选Add1"/>
            <w:r>
              <w:rPr>
                <w:rFonts w:hint="eastAsia" w:ascii="宋体" w:hAnsi="宋体"/>
                <w:b/>
                <w:sz w:val="21"/>
                <w:szCs w:val="21"/>
              </w:rPr>
              <w:t>□</w:t>
            </w:r>
            <w:bookmarkEnd w:id="26"/>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7" w:name="E勾选Add1"/>
            <w:r>
              <w:rPr>
                <w:rFonts w:hint="eastAsia" w:ascii="宋体" w:hAnsi="宋体"/>
                <w:b/>
                <w:sz w:val="21"/>
                <w:szCs w:val="21"/>
              </w:rPr>
              <w:t>□</w:t>
            </w:r>
            <w:bookmarkEnd w:id="27"/>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8" w:name="S勾选Add2"/>
            <w:r>
              <w:rPr>
                <w:rFonts w:hint="eastAsia" w:ascii="宋体" w:hAnsi="宋体"/>
                <w:b/>
                <w:sz w:val="21"/>
                <w:szCs w:val="21"/>
              </w:rPr>
              <w:t>□</w:t>
            </w:r>
            <w:bookmarkEnd w:id="28"/>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9" w:name="专业代码"/>
            <w:r>
              <w:rPr>
                <w:rFonts w:ascii="宋体" w:hAnsi="宋体"/>
                <w:b/>
                <w:sz w:val="21"/>
                <w:szCs w:val="21"/>
              </w:rPr>
              <w:t>18.05.07</w:t>
            </w:r>
            <w:bookmarkEnd w:id="29"/>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2021-9-28</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color w:val="000000"/>
                <w:szCs w:val="21"/>
              </w:rPr>
              <w:t>2018.9.23</w:t>
            </w:r>
          </w:p>
        </w:tc>
      </w:tr>
    </w:tbl>
    <w:p>
      <w:pPr>
        <w:numPr>
          <w:ilvl w:val="0"/>
          <w:numId w:val="0"/>
        </w:numPr>
        <w:tabs>
          <w:tab w:val="left" w:pos="645"/>
        </w:tabs>
        <w:rPr>
          <w:rFonts w:hint="eastAsia"/>
          <w:b/>
          <w:sz w:val="26"/>
          <w:szCs w:val="26"/>
        </w:rPr>
      </w:pPr>
    </w:p>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2018</w:t>
      </w:r>
      <w:r>
        <w:rPr>
          <w:rFonts w:hint="eastAsia" w:ascii="宋体" w:hAnsi="宋体"/>
          <w:b/>
          <w:sz w:val="21"/>
          <w:szCs w:val="21"/>
        </w:rPr>
        <w:t>年</w:t>
      </w:r>
      <w:r>
        <w:rPr>
          <w:rFonts w:hint="eastAsia" w:ascii="宋体" w:hAnsi="宋体"/>
          <w:b/>
          <w:sz w:val="21"/>
          <w:szCs w:val="21"/>
          <w:lang w:val="en-US" w:eastAsia="zh-CN"/>
        </w:rPr>
        <w:t>9</w:t>
      </w:r>
      <w:r>
        <w:rPr>
          <w:rFonts w:hint="eastAsia" w:ascii="宋体" w:hAnsi="宋体"/>
          <w:b/>
          <w:sz w:val="21"/>
          <w:szCs w:val="21"/>
        </w:rPr>
        <w:t>月</w:t>
      </w:r>
      <w:r>
        <w:rPr>
          <w:rFonts w:hint="eastAsia" w:ascii="宋体" w:hAnsi="宋体"/>
          <w:b/>
          <w:sz w:val="21"/>
          <w:szCs w:val="21"/>
          <w:lang w:val="en-US" w:eastAsia="zh-CN"/>
        </w:rPr>
        <w:t>23</w:t>
      </w:r>
      <w:r>
        <w:rPr>
          <w:rFonts w:hint="eastAsia" w:ascii="宋体" w:hAnsi="宋体"/>
          <w:b/>
          <w:sz w:val="21"/>
          <w:szCs w:val="21"/>
        </w:rPr>
        <w:t>日至</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12</w:t>
      </w:r>
      <w:r>
        <w:rPr>
          <w:rFonts w:hint="eastAsia" w:ascii="宋体" w:hAnsi="宋体"/>
          <w:b/>
          <w:sz w:val="21"/>
          <w:szCs w:val="21"/>
        </w:rPr>
        <w:t>月</w:t>
      </w:r>
      <w:r>
        <w:rPr>
          <w:rFonts w:hint="eastAsia" w:ascii="宋体" w:hAnsi="宋体"/>
          <w:b/>
          <w:sz w:val="21"/>
          <w:szCs w:val="21"/>
          <w:lang w:val="en-US" w:eastAsia="zh-CN"/>
        </w:rPr>
        <w:t>13</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line="360" w:lineRule="auto"/>
        <w:ind w:left="-211" w:leftChars="-88" w:firstLine="582" w:firstLineChars="223"/>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ind w:firstLine="480" w:firstLineChars="200"/>
              <w:rPr>
                <w:rFonts w:hint="eastAsia" w:ascii="宋体" w:hAnsi="宋体"/>
                <w:b/>
                <w:sz w:val="21"/>
                <w:szCs w:val="21"/>
              </w:rPr>
            </w:pPr>
            <w:r>
              <w:rPr>
                <w:rFonts w:ascii="宋体" w:hAnsi="宋体"/>
                <w:szCs w:val="21"/>
              </w:rPr>
              <w:t>重庆华赫科技有限公司</w:t>
            </w:r>
            <w:r>
              <w:rPr>
                <w:rFonts w:hint="eastAsia" w:ascii="宋体" w:hAnsi="宋体" w:cs="宋体"/>
                <w:sz w:val="21"/>
                <w:szCs w:val="21"/>
              </w:rPr>
              <w:t>是一家专业从事</w:t>
            </w:r>
            <w:bookmarkStart w:id="30" w:name="审核范围"/>
            <w:r>
              <w:rPr>
                <w:rFonts w:hint="eastAsia" w:ascii="宋体" w:hAnsi="宋体"/>
              </w:rPr>
              <w:t>机械设备（非标设备、治具）的设计、生产</w:t>
            </w:r>
            <w:bookmarkEnd w:id="30"/>
            <w:r>
              <w:rPr>
                <w:rFonts w:hint="eastAsia" w:ascii="宋体" w:hAnsi="宋体"/>
              </w:rPr>
              <w:t xml:space="preserve"> </w:t>
            </w:r>
            <w:r>
              <w:rPr>
                <w:rFonts w:hint="eastAsia" w:ascii="宋体" w:hAnsi="宋体" w:cs="宋体"/>
                <w:sz w:val="21"/>
                <w:szCs w:val="21"/>
              </w:rPr>
              <w:t>。现有员工</w:t>
            </w:r>
            <w:r>
              <w:rPr>
                <w:rFonts w:hint="eastAsia" w:ascii="宋体" w:hAnsi="宋体" w:cs="宋体"/>
                <w:sz w:val="21"/>
                <w:szCs w:val="21"/>
                <w:lang w:val="en-US" w:eastAsia="zh-CN"/>
              </w:rPr>
              <w:t>25</w:t>
            </w:r>
            <w:r>
              <w:rPr>
                <w:rFonts w:hint="eastAsia" w:ascii="宋体" w:hAnsi="宋体" w:cs="宋体"/>
                <w:sz w:val="21"/>
                <w:szCs w:val="21"/>
              </w:rPr>
              <w:t>人，经营状况良好。组织对内外部因素、相关方需求和期望进行了充分的识别，策划和实施有效。确定了体系的边界，基本适用。管理体系</w:t>
            </w:r>
            <w:r>
              <w:rPr>
                <w:rFonts w:hint="eastAsia" w:ascii="宋体" w:hAnsi="宋体" w:cs="宋体"/>
                <w:sz w:val="21"/>
                <w:szCs w:val="21"/>
                <w:lang w:eastAsia="zh-CN"/>
              </w:rPr>
              <w:t>无</w:t>
            </w:r>
            <w:r>
              <w:rPr>
                <w:rFonts w:hint="eastAsia" w:ascii="宋体" w:hAnsi="宋体" w:cs="宋体"/>
                <w:sz w:val="21"/>
                <w:szCs w:val="21"/>
              </w:rPr>
              <w:t>不适用</w:t>
            </w:r>
            <w:r>
              <w:rPr>
                <w:rFonts w:hint="eastAsia" w:ascii="宋体" w:hAnsi="宋体" w:cs="宋体"/>
                <w:sz w:val="21"/>
                <w:szCs w:val="21"/>
                <w:lang w:eastAsia="zh-CN"/>
              </w:rPr>
              <w:t>条款</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w:t>
            </w:r>
            <w:r>
              <w:rPr>
                <w:rFonts w:hint="eastAsia" w:ascii="宋体" w:hAnsi="宋体" w:cs="宋体"/>
                <w:color w:val="000000"/>
                <w:sz w:val="21"/>
                <w:szCs w:val="21"/>
                <w:lang w:eastAsia="zh-CN"/>
              </w:rPr>
              <w:t>会议</w:t>
            </w:r>
            <w:r>
              <w:rPr>
                <w:rFonts w:hint="eastAsia" w:ascii="宋体" w:hAnsi="宋体" w:cs="宋体"/>
                <w:color w:val="000000"/>
                <w:sz w:val="21"/>
                <w:szCs w:val="21"/>
              </w:rPr>
              <w:t>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3"/>
              </w:numPr>
              <w:spacing w:line="280" w:lineRule="exact"/>
              <w:rPr>
                <w:rFonts w:hint="eastAsia"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spacing w:line="280" w:lineRule="exact"/>
              <w:ind w:firstLine="420" w:firstLineChars="200"/>
              <w:rPr>
                <w:rFonts w:ascii="宋体" w:hAnsi="宋体"/>
                <w:b/>
                <w:sz w:val="21"/>
                <w:szCs w:val="21"/>
              </w:rPr>
            </w:pPr>
            <w:r>
              <w:rPr>
                <w:rFonts w:hint="eastAsia" w:ascii="宋体" w:hAnsi="宋体" w:cs="宋体"/>
                <w:color w:val="000000"/>
                <w:sz w:val="21"/>
                <w:szCs w:val="21"/>
              </w:rPr>
              <w:t>“质量为本、信誉至上，持续改进，争创一流”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Chars="0" w:firstLine="420" w:firstLineChars="200"/>
              <w:rPr>
                <w:rFonts w:hint="eastAsia"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adjustRightInd w:val="0"/>
              <w:snapToGrid w:val="0"/>
              <w:spacing w:line="400" w:lineRule="exact"/>
              <w:rPr>
                <w:rFonts w:hint="eastAsia" w:ascii="宋体" w:hAnsi="宋体"/>
                <w:color w:val="000000"/>
                <w:sz w:val="21"/>
                <w:szCs w:val="21"/>
              </w:rPr>
            </w:pPr>
            <w:r>
              <w:rPr>
                <w:rFonts w:hint="eastAsia" w:ascii="宋体" w:hAnsi="宋体"/>
                <w:b/>
                <w:sz w:val="21"/>
                <w:szCs w:val="21"/>
              </w:rPr>
              <w:t>质量管理体系过程有：</w:t>
            </w:r>
            <w:r>
              <w:rPr>
                <w:rFonts w:hint="eastAsia" w:ascii="宋体" w:hAnsi="宋体"/>
                <w:color w:val="000000"/>
                <w:sz w:val="21"/>
                <w:szCs w:val="21"/>
              </w:rPr>
              <w:t>设计-审批-出图-配件加工（CNC加工、精雕等）-组装 -调试-检测</w:t>
            </w:r>
          </w:p>
          <w:p>
            <w:pPr>
              <w:tabs>
                <w:tab w:val="left" w:pos="540"/>
              </w:tabs>
              <w:spacing w:line="300" w:lineRule="exact"/>
              <w:rPr>
                <w:rFonts w:hint="eastAsia" w:ascii="宋体" w:hAnsi="宋体"/>
                <w:sz w:val="21"/>
                <w:szCs w:val="21"/>
              </w:rPr>
            </w:pPr>
            <w:r>
              <w:rPr>
                <w:rFonts w:hint="eastAsia" w:ascii="宋体" w:hAnsi="宋体"/>
                <w:b/>
                <w:sz w:val="21"/>
                <w:szCs w:val="21"/>
              </w:rPr>
              <w:t>其中关键过程有</w:t>
            </w:r>
            <w:r>
              <w:rPr>
                <w:rFonts w:hint="eastAsia" w:ascii="宋体" w:hAnsi="宋体"/>
                <w:b/>
                <w:sz w:val="21"/>
                <w:szCs w:val="21"/>
                <w:lang w:eastAsia="zh-CN"/>
              </w:rPr>
              <w:t>：</w:t>
            </w:r>
            <w:r>
              <w:rPr>
                <w:rFonts w:hint="eastAsia" w:ascii="宋体" w:hAnsi="宋体" w:cs="宋体"/>
                <w:color w:val="000000"/>
                <w:sz w:val="21"/>
                <w:szCs w:val="21"/>
              </w:rPr>
              <w:t>装配、调试</w:t>
            </w:r>
          </w:p>
          <w:p>
            <w:pPr>
              <w:tabs>
                <w:tab w:val="left" w:pos="540"/>
              </w:tabs>
              <w:spacing w:line="300" w:lineRule="exact"/>
              <w:ind w:left="211" w:hanging="211" w:hangingChars="100"/>
              <w:rPr>
                <w:rFonts w:hint="eastAsia" w:ascii="宋体" w:hAnsi="宋体" w:eastAsia="宋体"/>
                <w:sz w:val="21"/>
                <w:szCs w:val="21"/>
                <w:lang w:eastAsia="zh-CN"/>
              </w:rPr>
            </w:pPr>
            <w:r>
              <w:rPr>
                <w:rFonts w:hint="eastAsia" w:ascii="宋体" w:hAnsi="宋体"/>
                <w:b/>
                <w:sz w:val="21"/>
                <w:szCs w:val="21"/>
              </w:rPr>
              <w:t>需要确认过程</w:t>
            </w:r>
            <w:r>
              <w:rPr>
                <w:rFonts w:hint="eastAsia" w:ascii="宋体" w:hAnsi="宋体"/>
                <w:b/>
                <w:sz w:val="21"/>
                <w:szCs w:val="21"/>
                <w:lang w:eastAsia="zh-CN"/>
              </w:rPr>
              <w:t>：</w:t>
            </w:r>
            <w:r>
              <w:rPr>
                <w:rFonts w:hint="eastAsia" w:ascii="宋体" w:hAnsi="宋体"/>
                <w:sz w:val="21"/>
                <w:szCs w:val="21"/>
                <w:lang w:eastAsia="zh-CN"/>
              </w:rPr>
              <w:t>无</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eastAsia="zh-CN"/>
              </w:rPr>
              <w:t>无</w:t>
            </w:r>
            <w:r>
              <w:rPr>
                <w:rFonts w:hint="eastAsia" w:ascii="宋体" w:hAnsi="宋体"/>
                <w:b/>
                <w:sz w:val="21"/>
                <w:szCs w:val="21"/>
                <w:lang w:val="en-US" w:eastAsia="zh-CN"/>
              </w:rPr>
              <w:t xml:space="preserve">      </w:t>
            </w:r>
            <w:r>
              <w:rPr>
                <w:rFonts w:hint="eastAsia" w:ascii="宋体" w:hAnsi="宋体"/>
                <w:b/>
                <w:sz w:val="21"/>
                <w:szCs w:val="21"/>
              </w:rPr>
              <w:t>删减理由：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3"/>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3"/>
              <w:tabs>
                <w:tab w:val="left" w:pos="540"/>
              </w:tabs>
              <w:spacing w:line="300" w:lineRule="exact"/>
              <w:ind w:firstLine="0" w:firstLineChars="0"/>
              <w:rPr>
                <w:rFonts w:ascii="宋体"/>
                <w:b/>
                <w:szCs w:val="21"/>
              </w:rPr>
            </w:pPr>
            <w:r>
              <w:rPr>
                <w:rFonts w:hint="eastAsia" w:ascii="宋体" w:hAnsi="宋体"/>
                <w:b/>
                <w:szCs w:val="21"/>
              </w:rPr>
              <w:t>(2)结合公司的☑产品</w:t>
            </w:r>
            <w:r>
              <w:rPr>
                <w:rFonts w:ascii="宋体" w:hAnsi="宋体"/>
                <w:b/>
                <w:szCs w:val="21"/>
              </w:rPr>
              <w:t>/</w:t>
            </w:r>
            <w:r>
              <w:rPr>
                <w:rFonts w:hint="eastAsia" w:ascii="宋体" w:hAnsi="宋体"/>
                <w:b/>
                <w:szCs w:val="21"/>
              </w:rPr>
              <w:t>服务□环境因素□危险源，☑确定</w:t>
            </w:r>
            <w:r>
              <w:rPr>
                <w:rFonts w:ascii="宋体" w:hAnsi="宋体"/>
                <w:b/>
                <w:szCs w:val="21"/>
              </w:rPr>
              <w:t xml:space="preserve"> </w:t>
            </w:r>
            <w:r>
              <w:rPr>
                <w:rFonts w:hint="eastAsia" w:ascii="宋体" w:hAnsi="宋体"/>
                <w:b/>
                <w:szCs w:val="21"/>
              </w:rPr>
              <w:t>□未确定 法律法规要求的具体条款，</w:t>
            </w:r>
          </w:p>
          <w:p>
            <w:pPr>
              <w:pStyle w:val="13"/>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tabs>
                <w:tab w:val="left" w:pos="0"/>
              </w:tabs>
              <w:spacing w:line="240" w:lineRule="exact"/>
              <w:rPr>
                <w:rFonts w:ascii="宋体" w:hAnsi="宋体"/>
                <w:b/>
                <w:sz w:val="21"/>
                <w:szCs w:val="21"/>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lang w:val="en-US" w:eastAsia="zh-CN"/>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ascii="宋体" w:hAnsi="宋体"/>
                <w:b/>
                <w:sz w:val="21"/>
                <w:szCs w:val="21"/>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lang w:val="en-US" w:eastAsia="zh-CN"/>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eastAsia="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2018年</w:t>
            </w:r>
            <w:r>
              <w:rPr>
                <w:rFonts w:hint="eastAsia" w:ascii="宋体" w:hAnsi="宋体" w:cs="宋体"/>
                <w:sz w:val="21"/>
                <w:szCs w:val="21"/>
                <w:lang w:val="en-US" w:eastAsia="zh-CN"/>
              </w:rPr>
              <w:t>3</w:t>
            </w:r>
            <w:r>
              <w:rPr>
                <w:rFonts w:hint="eastAsia" w:ascii="宋体" w:hAnsi="宋体" w:eastAsia="宋体" w:cs="宋体"/>
                <w:sz w:val="21"/>
                <w:szCs w:val="21"/>
              </w:rPr>
              <w:t>月</w:t>
            </w:r>
            <w:r>
              <w:rPr>
                <w:rFonts w:hint="eastAsia" w:ascii="宋体" w:hAnsi="宋体" w:cs="宋体"/>
                <w:sz w:val="21"/>
                <w:szCs w:val="21"/>
                <w:lang w:val="en-US" w:eastAsia="zh-CN"/>
              </w:rPr>
              <w:t>1</w:t>
            </w:r>
            <w:r>
              <w:rPr>
                <w:rFonts w:hint="eastAsia" w:ascii="宋体" w:hAnsi="宋体" w:eastAsia="宋体" w:cs="宋体"/>
                <w:sz w:val="21"/>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360" w:lineRule="auto"/>
              <w:rPr>
                <w:rFonts w:ascii="宋体" w:hAnsi="宋体"/>
                <w:b/>
                <w:sz w:val="21"/>
                <w:szCs w:val="21"/>
              </w:rPr>
            </w:pPr>
            <w:r>
              <w:rPr>
                <w:rFonts w:hint="eastAsia" w:ascii="宋体"/>
                <w:b/>
                <w:color w:val="000000"/>
                <w:sz w:val="20"/>
              </w:rPr>
              <w:t xml:space="preserve"> </w:t>
            </w:r>
            <w:r>
              <w:rPr>
                <w:rFonts w:hint="eastAsia" w:ascii="宋体"/>
                <w:b/>
                <w:color w:val="000000"/>
                <w:sz w:val="20"/>
                <w:lang w:val="en-US" w:eastAsia="zh-CN"/>
              </w:rPr>
              <w:t xml:space="preserve">  </w:t>
            </w:r>
            <w:r>
              <w:rPr>
                <w:rFonts w:hint="eastAsia" w:ascii="宋体" w:hAnsi="宋体" w:cs="宋体"/>
                <w:color w:val="000000"/>
                <w:sz w:val="21"/>
                <w:szCs w:val="21"/>
              </w:rPr>
              <w:t>厂房面积1000平方左右，库房100平方左右，办公场所面积200平方。</w:t>
            </w:r>
            <w:r>
              <w:rPr>
                <w:rFonts w:hint="eastAsia" w:ascii="宋体" w:hAnsi="宋体" w:cs="宋体"/>
                <w:sz w:val="21"/>
                <w:szCs w:val="21"/>
              </w:rPr>
              <w:t>主要经营设备包括：加工中心、精雕机、铣床、车床等，可以满足生产需要。</w:t>
            </w:r>
            <w:r>
              <w:rPr>
                <w:rFonts w:hint="eastAsia" w:ascii="宋体" w:hAnsi="宋体" w:cs="宋体"/>
                <w:sz w:val="21"/>
                <w:szCs w:val="21"/>
                <w:lang w:eastAsia="zh-CN"/>
              </w:rPr>
              <w:t>生产</w:t>
            </w:r>
            <w:r>
              <w:rPr>
                <w:rFonts w:hint="eastAsia" w:ascii="宋体" w:hAnsi="宋体" w:cs="宋体"/>
                <w:sz w:val="21"/>
                <w:szCs w:val="21"/>
              </w:rPr>
              <w:t>部对</w:t>
            </w:r>
            <w:r>
              <w:rPr>
                <w:rFonts w:hint="eastAsia" w:ascii="宋体" w:hAnsi="宋体" w:cs="宋体"/>
                <w:sz w:val="21"/>
                <w:szCs w:val="21"/>
                <w:lang w:eastAsia="zh-CN"/>
              </w:rPr>
              <w:t>生产</w:t>
            </w:r>
            <w:r>
              <w:rPr>
                <w:rFonts w:hint="eastAsia" w:ascii="宋体" w:hAnsi="宋体" w:cs="宋体"/>
                <w:sz w:val="21"/>
                <w:szCs w:val="21"/>
              </w:rPr>
              <w:t>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630" w:firstLineChars="300"/>
              <w:rPr>
                <w:rFonts w:ascii="宋体" w:hAnsi="宋体"/>
                <w:b/>
                <w:sz w:val="21"/>
                <w:szCs w:val="21"/>
              </w:rPr>
            </w:pPr>
            <w:r>
              <w:rPr>
                <w:rFonts w:hint="eastAsia" w:ascii="宋体" w:hAnsi="宋体" w:cs="宋体"/>
                <w:sz w:val="21"/>
                <w:szCs w:val="21"/>
                <w:lang w:eastAsia="zh-CN"/>
              </w:rPr>
              <w:t>生产车间</w:t>
            </w:r>
            <w:r>
              <w:rPr>
                <w:rFonts w:hint="eastAsia" w:ascii="宋体" w:hAnsi="宋体" w:cs="宋体"/>
                <w:sz w:val="21"/>
                <w:szCs w:val="21"/>
              </w:rPr>
              <w:t>内设备布置合理，通道畅通，照明设施齐全，均配备了消防设施等设施。办公室明亮，作业场所光线较充足。每月由行政部对工作环境进行定期检查。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numPr>
                <w:ilvl w:val="0"/>
                <w:numId w:val="0"/>
              </w:numPr>
              <w:spacing w:line="400" w:lineRule="atLeast"/>
              <w:ind w:firstLine="420" w:firstLineChars="200"/>
              <w:rPr>
                <w:rFonts w:hint="eastAsia" w:ascii="宋体" w:hAnsi="宋体" w:eastAsia="宋体"/>
                <w:b/>
                <w:sz w:val="21"/>
                <w:szCs w:val="21"/>
                <w:lang w:eastAsia="zh-CN"/>
              </w:rPr>
            </w:pPr>
            <w:r>
              <w:rPr>
                <w:rFonts w:hint="eastAsia" w:ascii="宋体" w:hAnsi="宋体"/>
                <w:sz w:val="21"/>
                <w:szCs w:val="21"/>
              </w:rPr>
              <w:t>查《计量器具台账》生产车间及检验部门均按策划的要求配置了相应的检测设备，其中包括：</w:t>
            </w:r>
            <w:r>
              <w:rPr>
                <w:rFonts w:hint="eastAsia" w:ascii="宋体" w:hAnsi="宋体"/>
                <w:sz w:val="21"/>
                <w:szCs w:val="21"/>
                <w:lang w:eastAsia="zh-CN"/>
              </w:rPr>
              <w:t>带表</w:t>
            </w:r>
            <w:r>
              <w:rPr>
                <w:rFonts w:hint="eastAsia" w:ascii="宋体" w:hAnsi="宋体" w:cs="宋体"/>
                <w:sz w:val="21"/>
                <w:szCs w:val="21"/>
              </w:rPr>
              <w:t>卡尺、杠杆百分表、千分尺、</w:t>
            </w:r>
            <w:r>
              <w:rPr>
                <w:rFonts w:hint="eastAsia" w:ascii="宋体" w:hAnsi="宋体" w:cs="宋体"/>
                <w:color w:val="000000"/>
                <w:sz w:val="21"/>
                <w:szCs w:val="21"/>
                <w:lang w:eastAsia="zh-CN"/>
              </w:rPr>
              <w:t>游标高度尺</w:t>
            </w:r>
            <w:bookmarkStart w:id="31" w:name="_GoBack"/>
            <w:bookmarkEnd w:id="31"/>
            <w:r>
              <w:rPr>
                <w:rFonts w:hint="eastAsia" w:ascii="宋体" w:hAnsi="宋体" w:cs="宋体"/>
                <w:sz w:val="21"/>
                <w:szCs w:val="21"/>
              </w:rPr>
              <w:t>等</w:t>
            </w:r>
            <w:r>
              <w:rPr>
                <w:rFonts w:hint="eastAsia" w:ascii="宋体" w:hAnsi="宋体"/>
                <w:sz w:val="21"/>
                <w:szCs w:val="21"/>
              </w:rPr>
              <w:t>均采用委外送检。抽查在用检测设备的检定或校准证书,</w:t>
            </w:r>
            <w:r>
              <w:rPr>
                <w:rFonts w:hint="eastAsia" w:ascii="宋体" w:hAnsi="宋体"/>
                <w:sz w:val="21"/>
                <w:szCs w:val="21"/>
                <w:lang w:eastAsia="zh-CN"/>
              </w:rPr>
              <w:t>不</w:t>
            </w:r>
            <w:r>
              <w:rPr>
                <w:rFonts w:hint="eastAsia" w:ascii="宋体" w:hAnsi="宋体"/>
                <w:sz w:val="21"/>
                <w:szCs w:val="21"/>
              </w:rPr>
              <w:t>能提供有效的检定或校准证书</w:t>
            </w:r>
            <w:r>
              <w:rPr>
                <w:rFonts w:hint="eastAsia" w:ascii="宋体" w:hAnsi="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环保设施：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职业健康安全设施：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90" w:hanging="167" w:hangingChars="79"/>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w:t>
            </w:r>
            <w:r>
              <w:rPr>
                <w:rFonts w:hint="eastAsia" w:ascii="宋体" w:hAnsi="宋体" w:cs="宋体"/>
                <w:color w:val="000000"/>
                <w:sz w:val="21"/>
                <w:szCs w:val="21"/>
                <w:lang w:eastAsia="zh-CN"/>
              </w:rPr>
              <w:t>产品</w:t>
            </w:r>
            <w:r>
              <w:rPr>
                <w:rFonts w:hint="eastAsia" w:ascii="宋体" w:hAnsi="宋体" w:cs="宋体"/>
                <w:color w:val="000000"/>
                <w:sz w:val="21"/>
                <w:szCs w:val="21"/>
              </w:rPr>
              <w:t>检验控制规定，规定了公司各管理层次和技术部门在各阶段对</w:t>
            </w:r>
            <w:r>
              <w:rPr>
                <w:rFonts w:hint="eastAsia" w:ascii="宋体" w:hAnsi="宋体" w:cs="宋体"/>
                <w:color w:val="000000"/>
                <w:sz w:val="21"/>
                <w:szCs w:val="21"/>
                <w:lang w:eastAsia="zh-CN"/>
              </w:rPr>
              <w:t>产品</w:t>
            </w:r>
            <w:r>
              <w:rPr>
                <w:rFonts w:hint="eastAsia" w:ascii="宋体" w:hAnsi="宋体" w:cs="宋体"/>
                <w:color w:val="000000"/>
                <w:sz w:val="21"/>
                <w:szCs w:val="21"/>
              </w:rPr>
              <w:t>质量实施检查与验收的管理要求。内容基本具备全面性、系统性及可操作性。技术输出验收均在顾客处予以实现，范围包括：过程、最终方案、报告。以此保证持续向顾客稳定提供稳定合格的服务。</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numPr>
                <w:ilvl w:val="0"/>
                <w:numId w:val="0"/>
              </w:num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525" w:firstLineChars="25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2019年</w:t>
            </w:r>
            <w:r>
              <w:rPr>
                <w:rFonts w:hint="eastAsia" w:ascii="宋体" w:hAnsi="宋体" w:cs="宋体"/>
                <w:color w:val="000000"/>
                <w:sz w:val="21"/>
                <w:szCs w:val="21"/>
                <w:lang w:val="en-US" w:eastAsia="zh-CN"/>
              </w:rPr>
              <w:t>6</w:t>
            </w:r>
            <w:r>
              <w:rPr>
                <w:rFonts w:hint="eastAsia" w:ascii="宋体" w:hAnsi="宋体" w:cs="宋体"/>
                <w:color w:val="000000"/>
                <w:sz w:val="21"/>
                <w:szCs w:val="21"/>
              </w:rPr>
              <w:t>-</w:t>
            </w:r>
            <w:r>
              <w:rPr>
                <w:rFonts w:hint="eastAsia" w:ascii="宋体" w:hAnsi="宋体" w:cs="宋体"/>
                <w:color w:val="000000"/>
                <w:sz w:val="21"/>
                <w:szCs w:val="21"/>
                <w:lang w:val="en-US" w:eastAsia="zh-CN"/>
              </w:rPr>
              <w:t>11</w:t>
            </w:r>
            <w:r>
              <w:rPr>
                <w:rFonts w:hint="eastAsia" w:ascii="宋体" w:hAnsi="宋体" w:cs="宋体"/>
                <w:color w:val="000000"/>
                <w:sz w:val="21"/>
                <w:szCs w:val="21"/>
              </w:rPr>
              <w:t>月质量目标的测量，总体已达到或超过了规定的目标值。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5"/>
              </w:numPr>
              <w:spacing w:line="240" w:lineRule="exact"/>
              <w:ind w:left="105" w:hanging="105" w:hangingChars="50"/>
              <w:rPr>
                <w:rFonts w:ascii="宋体" w:hAnsi="宋体"/>
                <w:b/>
                <w:sz w:val="21"/>
                <w:szCs w:val="21"/>
              </w:rPr>
            </w:pPr>
            <w:r>
              <w:rPr>
                <w:rFonts w:hint="eastAsia" w:ascii="宋体" w:hAnsi="宋体" w:cs="宋体"/>
                <w:color w:val="000000"/>
                <w:sz w:val="21"/>
                <w:szCs w:val="21"/>
              </w:rPr>
              <w:t>公司建立了《顾客满意程度评价程序》，对顾客投诉处理及顾客满意度评价做了明确的规定，并按规定对顾客反馈及时处理，但在顾客反馈信息</w:t>
            </w:r>
            <w:r>
              <w:rPr>
                <w:rFonts w:hint="eastAsia" w:ascii="宋体" w:hAnsi="宋体"/>
                <w:b w:val="0"/>
                <w:bCs/>
                <w:sz w:val="21"/>
                <w:szCs w:val="21"/>
              </w:rPr>
              <w:t>的利用上不够，需要改善。近年来未发生重大顾客投诉和产品质量事故。顾客满意度调查按规定实施，2019年</w:t>
            </w:r>
            <w:r>
              <w:rPr>
                <w:rFonts w:hint="eastAsia" w:ascii="宋体" w:hAnsi="宋体"/>
                <w:b w:val="0"/>
                <w:bCs/>
                <w:sz w:val="21"/>
                <w:szCs w:val="21"/>
                <w:lang w:val="en-US" w:eastAsia="zh-CN"/>
              </w:rPr>
              <w:t>6</w:t>
            </w:r>
            <w:r>
              <w:rPr>
                <w:rFonts w:hint="eastAsia" w:ascii="宋体" w:hAnsi="宋体"/>
                <w:b w:val="0"/>
                <w:bCs/>
                <w:sz w:val="21"/>
                <w:szCs w:val="21"/>
              </w:rPr>
              <w:t>月实施，满意度评价98</w:t>
            </w:r>
            <w:r>
              <w:rPr>
                <w:rFonts w:hint="eastAsia" w:ascii="宋体" w:hAnsi="宋体"/>
                <w:b w:val="0"/>
                <w:bCs/>
                <w:sz w:val="21"/>
                <w:szCs w:val="21"/>
                <w:lang w:val="en-US" w:eastAsia="zh-CN"/>
              </w:rPr>
              <w:t>%</w:t>
            </w:r>
            <w:r>
              <w:rPr>
                <w:rFonts w:hint="eastAsia" w:ascii="宋体" w:hAnsi="宋体"/>
                <w:b w:val="0"/>
                <w:bCs/>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color w:val="000000" w:themeColor="text1"/>
                <w:sz w:val="21"/>
                <w:szCs w:val="21"/>
              </w:rPr>
            </w:pPr>
            <w:r>
              <w:rPr>
                <w:rFonts w:ascii="宋体" w:hAnsi="宋体"/>
                <w:b/>
                <w:color w:val="000000" w:themeColor="text1"/>
                <w:sz w:val="21"/>
                <w:szCs w:val="21"/>
              </w:rPr>
              <w:t xml:space="preserve">3. </w:t>
            </w:r>
            <w:r>
              <w:rPr>
                <w:rFonts w:hint="eastAsia" w:ascii="宋体" w:hAnsi="宋体"/>
                <w:b/>
                <w:color w:val="000000" w:themeColor="text1"/>
                <w:sz w:val="21"/>
                <w:szCs w:val="21"/>
              </w:rPr>
              <w:t>内审（包括内审策划审核方案中考虑拟审核的过程和区域的状况和重要性）</w:t>
            </w:r>
          </w:p>
          <w:p>
            <w:pPr>
              <w:numPr>
                <w:ilvl w:val="0"/>
                <w:numId w:val="0"/>
              </w:numPr>
              <w:spacing w:line="240" w:lineRule="exact"/>
              <w:ind w:firstLine="480" w:firstLineChars="200"/>
              <w:rPr>
                <w:rFonts w:ascii="宋体" w:hAnsi="宋体"/>
                <w:b/>
                <w:color w:val="0000FF"/>
                <w:sz w:val="21"/>
                <w:szCs w:val="21"/>
              </w:rPr>
            </w:pPr>
            <w:r>
              <w:rPr>
                <w:rFonts w:hint="eastAsia" w:ascii="宋体" w:hAnsi="宋体" w:cs="宋体"/>
                <w:color w:val="000000"/>
                <w:szCs w:val="21"/>
                <w:lang w:eastAsia="zh-CN"/>
              </w:rPr>
              <w:t>建立有《内部审核控制程序》，规定了内审频次一年一次，内审时间：2019年</w:t>
            </w:r>
            <w:r>
              <w:rPr>
                <w:rFonts w:hint="eastAsia" w:ascii="宋体" w:hAnsi="宋体" w:cs="宋体"/>
                <w:color w:val="000000"/>
                <w:szCs w:val="21"/>
                <w:lang w:val="en-US" w:eastAsia="zh-CN"/>
              </w:rPr>
              <w:t>7</w:t>
            </w:r>
            <w:r>
              <w:rPr>
                <w:rFonts w:hint="eastAsia" w:ascii="宋体" w:hAnsi="宋体" w:cs="宋体"/>
                <w:color w:val="000000"/>
                <w:szCs w:val="21"/>
                <w:lang w:eastAsia="zh-CN"/>
              </w:rPr>
              <w:t>月</w:t>
            </w:r>
            <w:r>
              <w:rPr>
                <w:rFonts w:hint="eastAsia" w:ascii="宋体" w:hAnsi="宋体" w:cs="宋体"/>
                <w:color w:val="000000"/>
                <w:szCs w:val="21"/>
                <w:lang w:val="en-US" w:eastAsia="zh-CN"/>
              </w:rPr>
              <w:t>2</w:t>
            </w:r>
            <w:r>
              <w:rPr>
                <w:rFonts w:hint="eastAsia" w:ascii="宋体" w:hAnsi="宋体" w:cs="宋体"/>
                <w:color w:val="000000"/>
                <w:szCs w:val="21"/>
                <w:lang w:eastAsia="zh-CN"/>
              </w:rPr>
              <w:t>日，拟定了审核实施表，明确了内审范围，内审人员经培训合格上岗，能力满足要求，未出现审核本部门情况，内审不符合项1项，行政部</w:t>
            </w:r>
            <w:r>
              <w:rPr>
                <w:rFonts w:hint="eastAsia" w:ascii="宋体" w:hAnsi="宋体" w:cs="宋体"/>
                <w:color w:val="000000"/>
                <w:szCs w:val="21"/>
                <w:lang w:val="en-US" w:eastAsia="zh-CN"/>
              </w:rPr>
              <w:t>7.2</w:t>
            </w:r>
            <w:r>
              <w:rPr>
                <w:rFonts w:hint="eastAsia" w:ascii="宋体" w:hAnsi="宋体" w:cs="宋体"/>
                <w:color w:val="000000"/>
                <w:szCs w:val="21"/>
                <w:lang w:eastAsia="zh-CN"/>
              </w:rPr>
              <w:t>条款，查见人员培训记录“</w:t>
            </w:r>
            <w:r>
              <w:rPr>
                <w:rFonts w:hint="eastAsia" w:ascii="宋体" w:hAnsi="宋体" w:cs="宋体"/>
                <w:color w:val="000000"/>
                <w:szCs w:val="21"/>
                <w:lang w:val="en-US" w:eastAsia="zh-CN"/>
              </w:rPr>
              <w:t>2019年5月对生产部工作人员进行NC程序清单培训，未见对该次培训进行有效性评价的证据</w:t>
            </w:r>
            <w:r>
              <w:rPr>
                <w:rFonts w:hint="eastAsia" w:ascii="宋体" w:hAnsi="宋体" w:cs="宋体"/>
                <w:color w:val="000000"/>
                <w:szCs w:val="21"/>
                <w:lang w:eastAsia="zh-CN"/>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color w:val="000000" w:themeColor="text1"/>
                <w:sz w:val="21"/>
                <w:szCs w:val="21"/>
              </w:rPr>
            </w:pPr>
            <w:r>
              <w:rPr>
                <w:rFonts w:ascii="宋体" w:hAnsi="宋体"/>
                <w:b/>
                <w:color w:val="000000" w:themeColor="text1"/>
                <w:sz w:val="21"/>
                <w:szCs w:val="21"/>
              </w:rPr>
              <w:t>4.</w:t>
            </w:r>
            <w:r>
              <w:rPr>
                <w:rFonts w:hint="eastAsia" w:ascii="宋体" w:hAnsi="宋体"/>
                <w:b/>
                <w:color w:val="000000" w:themeColor="text1"/>
                <w:sz w:val="21"/>
                <w:szCs w:val="21"/>
              </w:rPr>
              <w:t>管理评审（管理评审体系变更需求，纠正和预防措施、体系有效性等）</w:t>
            </w:r>
          </w:p>
          <w:p>
            <w:pPr>
              <w:spacing w:line="240" w:lineRule="exact"/>
              <w:ind w:firstLine="420" w:firstLineChars="200"/>
              <w:rPr>
                <w:rFonts w:ascii="宋体" w:hAnsi="宋体"/>
                <w:b/>
                <w:color w:val="0000FF"/>
                <w:sz w:val="21"/>
                <w:szCs w:val="21"/>
              </w:rPr>
            </w:pPr>
            <w:r>
              <w:rPr>
                <w:rFonts w:hint="eastAsia" w:ascii="宋体" w:hAnsi="宋体" w:cs="宋体"/>
                <w:color w:val="000000" w:themeColor="text1"/>
                <w:sz w:val="21"/>
                <w:szCs w:val="21"/>
              </w:rPr>
              <w:t>管理评审频次为一年一次、本次管理评审于</w:t>
            </w:r>
            <w:r>
              <w:rPr>
                <w:rFonts w:hint="eastAsia" w:ascii="宋体" w:hAnsi="宋体" w:cs="宋体"/>
                <w:color w:val="000000" w:themeColor="text1"/>
                <w:szCs w:val="21"/>
              </w:rPr>
              <w:t>2019年</w:t>
            </w:r>
            <w:r>
              <w:rPr>
                <w:rFonts w:hint="eastAsia" w:ascii="宋体" w:hAnsi="宋体" w:cs="宋体"/>
                <w:color w:val="000000" w:themeColor="text1"/>
                <w:szCs w:val="21"/>
                <w:lang w:val="en-US" w:eastAsia="zh-CN"/>
              </w:rPr>
              <w:t>7</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16</w:t>
            </w:r>
            <w:r>
              <w:rPr>
                <w:rFonts w:hint="eastAsia" w:ascii="宋体" w:hAnsi="宋体" w:cs="宋体"/>
                <w:color w:val="000000" w:themeColor="text1"/>
                <w:szCs w:val="21"/>
              </w:rPr>
              <w:t>日</w:t>
            </w:r>
            <w:r>
              <w:rPr>
                <w:rFonts w:hint="eastAsia" w:ascii="宋体" w:hAnsi="宋体" w:cs="宋体"/>
                <w:color w:val="000000" w:themeColor="text1"/>
                <w:sz w:val="21"/>
                <w:szCs w:val="21"/>
              </w:rPr>
              <w:t>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0"/>
              </w:numPr>
              <w:spacing w:line="240" w:lineRule="exact"/>
              <w:ind w:leftChars="-50"/>
              <w:rPr>
                <w:rFonts w:hint="eastAsia" w:ascii="宋体" w:hAnsi="宋体"/>
                <w:b/>
                <w:sz w:val="21"/>
                <w:szCs w:val="21"/>
              </w:rPr>
            </w:pPr>
            <w:r>
              <w:rPr>
                <w:rFonts w:hint="eastAsia" w:ascii="宋体" w:hAnsi="宋体"/>
                <w:b/>
                <w:sz w:val="21"/>
                <w:szCs w:val="21"/>
                <w:lang w:val="en-US" w:eastAsia="zh-CN"/>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leftChars="-50"/>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ind w:left="105" w:hanging="105" w:hangingChars="50"/>
              <w:rPr>
                <w:rFonts w:ascii="宋体" w:hAnsi="宋体"/>
                <w:b/>
                <w:sz w:val="21"/>
                <w:szCs w:val="21"/>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w:t>
            </w:r>
          </w:p>
          <w:p>
            <w:pPr>
              <w:numPr>
                <w:ilvl w:val="0"/>
                <w:numId w:val="0"/>
              </w:numPr>
              <w:spacing w:line="240" w:lineRule="exact"/>
              <w:ind w:leftChars="-50"/>
              <w:rPr>
                <w:rFonts w:hint="eastAsia" w:ascii="宋体" w:hAnsi="宋体" w:eastAsia="宋体"/>
                <w:b/>
                <w:sz w:val="21"/>
                <w:szCs w:val="21"/>
                <w:lang w:val="en-US" w:eastAsia="zh-CN"/>
              </w:rPr>
            </w:pPr>
            <w:r>
              <w:rPr>
                <w:rFonts w:ascii="宋体" w:hAnsi="宋体"/>
                <w:b/>
                <w:sz w:val="21"/>
                <w:szCs w:val="21"/>
              </w:rPr>
              <w:t xml:space="preserve"> </w:t>
            </w:r>
            <w:r>
              <w:rPr>
                <w:rFonts w:hint="eastAsia" w:ascii="宋体" w:hAnsi="宋体"/>
                <w:b/>
                <w:sz w:val="21"/>
                <w:szCs w:val="21"/>
                <w:lang w:val="en-US" w:eastAsia="zh-CN"/>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ind w:left="105" w:hanging="105" w:hangingChars="50"/>
              <w:rPr>
                <w:rFonts w:hint="eastAsia"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numPr>
                <w:ilvl w:val="0"/>
                <w:numId w:val="0"/>
              </w:numPr>
              <w:spacing w:line="240" w:lineRule="exact"/>
              <w:ind w:leftChars="-50" w:firstLine="422" w:firstLineChars="200"/>
              <w:rPr>
                <w:rFonts w:ascii="宋体" w:hAnsi="宋体"/>
                <w:b/>
                <w:sz w:val="21"/>
                <w:szCs w:val="21"/>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numPr>
                <w:ilvl w:val="0"/>
                <w:numId w:val="0"/>
              </w:numPr>
              <w:spacing w:line="240" w:lineRule="exact"/>
              <w:rPr>
                <w:rFonts w:hint="eastAsia" w:ascii="宋体" w:hAnsi="宋体"/>
                <w:b/>
                <w:sz w:val="21"/>
                <w:szCs w:val="21"/>
              </w:rPr>
            </w:pPr>
          </w:p>
          <w:p>
            <w:pPr>
              <w:numPr>
                <w:ilvl w:val="0"/>
                <w:numId w:val="0"/>
              </w:numPr>
              <w:spacing w:line="240" w:lineRule="exact"/>
              <w:rPr>
                <w:rFonts w:ascii="宋体" w:hAnsi="宋体"/>
                <w:b/>
                <w:sz w:val="21"/>
                <w:szCs w:val="21"/>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9"/>
              </w:numPr>
              <w:spacing w:line="240" w:lineRule="exact"/>
              <w:rPr>
                <w:rFonts w:hint="eastAsia"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numPr>
                <w:ilvl w:val="0"/>
                <w:numId w:val="0"/>
              </w:numPr>
              <w:spacing w:line="240" w:lineRule="exact"/>
              <w:rPr>
                <w:rFonts w:ascii="宋体" w:hAnsi="宋体"/>
                <w:b/>
                <w:sz w:val="21"/>
                <w:szCs w:val="21"/>
              </w:rPr>
            </w:pP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eastAsia="zh-CN"/>
              </w:rPr>
              <w:t>：上</w:t>
            </w:r>
            <w:r>
              <w:rPr>
                <w:rFonts w:hint="eastAsia"/>
                <w:b/>
                <w:szCs w:val="21"/>
              </w:rPr>
              <w:t>次不符合为</w:t>
            </w:r>
            <w:r>
              <w:rPr>
                <w:rFonts w:hint="eastAsia"/>
                <w:b/>
                <w:szCs w:val="21"/>
                <w:lang w:val="en-US" w:eastAsia="zh-CN"/>
              </w:rPr>
              <w:t>8.5.2）</w:t>
            </w:r>
            <w:r>
              <w:rPr>
                <w:rFonts w:hint="eastAsia"/>
                <w:b/>
                <w:szCs w:val="21"/>
              </w:rPr>
              <w:t>，经本次审核验证均整改且无类似不符合情况出现</w:t>
            </w:r>
          </w:p>
        </w:tc>
      </w:tr>
    </w:tbl>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eastAsia="zh-CN"/>
        </w:rPr>
        <w:t>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napToGrid w:val="0"/>
        <w:spacing w:line="360" w:lineRule="auto"/>
        <w:ind w:left="-211" w:leftChars="-88" w:firstLine="537" w:firstLineChars="223"/>
        <w:rPr>
          <w:rFonts w:ascii="宋体" w:hAnsi="宋体"/>
          <w:b/>
          <w:color w:val="000000" w:themeColor="text1"/>
          <w:szCs w:val="21"/>
        </w:rPr>
      </w:pPr>
      <w:r>
        <w:rPr>
          <w:rFonts w:hint="eastAsia" w:ascii="宋体" w:hAnsi="宋体"/>
          <w:b/>
          <w:color w:val="000000" w:themeColor="text1"/>
          <w:szCs w:val="21"/>
        </w:rPr>
        <w:t>本</w:t>
      </w:r>
      <w:r>
        <w:rPr>
          <w:rFonts w:hint="eastAsia"/>
          <w:b/>
          <w:color w:val="000000" w:themeColor="text1"/>
          <w:sz w:val="26"/>
          <w:szCs w:val="26"/>
        </w:rPr>
        <w:t>次审核Q共开具不符合项报告项；其中</w:t>
      </w:r>
      <w:r>
        <w:rPr>
          <w:b/>
          <w:color w:val="000000" w:themeColor="text1"/>
          <w:sz w:val="26"/>
          <w:szCs w:val="26"/>
        </w:rPr>
        <w:pict>
          <v:line id="直接连接符 1" o:spid="_x0000_s1029" o:spt="20" style="position:absolute;left:0pt;margin-left:210pt;margin-top:16.2pt;height:0pt;width:0.05pt;z-index:251661312;mso-width-relative:page;mso-height-relative:page;" coordsize="21600,21600" o:allowincell="f">
            <v:path arrowok="t"/>
            <v:fill focussize="0,0"/>
            <v:stroke/>
            <v:imagedata o:title=""/>
            <o:lock v:ext="edit"/>
          </v:line>
        </w:pict>
      </w:r>
      <w:r>
        <w:rPr>
          <w:rFonts w:hint="eastAsia"/>
          <w:b/>
          <w:color w:val="000000" w:themeColor="text1"/>
          <w:sz w:val="26"/>
          <w:szCs w:val="26"/>
        </w:rPr>
        <w:t>严重不符合 0项，一般不符合 1项，观察项</w:t>
      </w:r>
      <w:r>
        <w:rPr>
          <w:rFonts w:hint="eastAsia"/>
          <w:b/>
          <w:color w:val="000000" w:themeColor="text1"/>
          <w:sz w:val="26"/>
          <w:szCs w:val="26"/>
          <w:lang w:val="en-US" w:eastAsia="zh-CN"/>
        </w:rPr>
        <w:t>0</w:t>
      </w:r>
      <w:r>
        <w:rPr>
          <w:rFonts w:hint="eastAsia"/>
          <w:b/>
          <w:color w:val="000000" w:themeColor="text1"/>
          <w:sz w:val="26"/>
          <w:szCs w:val="26"/>
        </w:rPr>
        <w:t xml:space="preserve">项。不符合项分布在 </w:t>
      </w:r>
      <w:r>
        <w:rPr>
          <w:rFonts w:hint="eastAsia"/>
          <w:b/>
          <w:color w:val="000000" w:themeColor="text1"/>
          <w:sz w:val="26"/>
          <w:szCs w:val="26"/>
          <w:lang w:eastAsia="zh-CN"/>
        </w:rPr>
        <w:t>技质</w:t>
      </w:r>
      <w:r>
        <w:rPr>
          <w:rFonts w:hint="eastAsia"/>
          <w:b/>
          <w:color w:val="000000" w:themeColor="text1"/>
          <w:sz w:val="26"/>
          <w:szCs w:val="26"/>
        </w:rPr>
        <w:t>部 部门</w:t>
      </w:r>
      <w:r>
        <w:rPr>
          <w:rFonts w:hint="eastAsia"/>
          <w:b/>
          <w:color w:val="000000" w:themeColor="text1"/>
          <w:sz w:val="26"/>
          <w:szCs w:val="26"/>
          <w:lang w:val="en-US" w:eastAsia="zh-CN"/>
        </w:rPr>
        <w:t>7.1.5</w:t>
      </w:r>
      <w:r>
        <w:rPr>
          <w:rFonts w:hint="eastAsia"/>
          <w:b/>
          <w:color w:val="000000" w:themeColor="text1"/>
          <w:sz w:val="26"/>
          <w:szCs w:val="26"/>
        </w:rPr>
        <w:t>条款，见不符合</w:t>
      </w:r>
      <w:r>
        <w:rPr>
          <w:rFonts w:hint="eastAsia" w:ascii="宋体" w:hAnsi="宋体"/>
          <w:b/>
          <w:color w:val="000000" w:themeColor="text1"/>
          <w:szCs w:val="21"/>
        </w:rPr>
        <w:t>项分布表。（Q/J/E/S分开填写）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163" w:beforeLines="50" w:after="163"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w:t>
            </w:r>
            <w:r>
              <w:rPr>
                <w:rFonts w:ascii="宋体" w:hAnsi="宋体"/>
                <w:szCs w:val="21"/>
              </w:rPr>
              <w:t>重庆华赫科技有限公司</w:t>
            </w:r>
            <w:r>
              <w:rPr>
                <w:rFonts w:hint="eastAsia" w:ascii="微软雅黑" w:hAnsi="微软雅黑" w:eastAsia="微软雅黑"/>
                <w:bCs/>
                <w:szCs w:val="24"/>
              </w:rPr>
              <w:t>）的质量管理体系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r>
              <w:rPr>
                <w:rFonts w:hint="eastAsia" w:ascii="微软雅黑" w:hAnsi="微软雅黑" w:eastAsia="微软雅黑"/>
                <w:spacing w:val="14"/>
                <w:szCs w:val="24"/>
                <w:lang w:eastAsia="zh-CN"/>
              </w:rPr>
              <w:t>。</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rFonts w:hint="eastAsia"/>
          <w:b/>
          <w:sz w:val="21"/>
        </w:rPr>
      </w:pPr>
      <w:r>
        <w:rPr>
          <w:rFonts w:hint="eastAsia"/>
          <w:b/>
          <w:sz w:val="21"/>
        </w:rPr>
        <w:t>审核组组长（签名）：</w:t>
      </w:r>
    </w:p>
    <w:p>
      <w:pPr>
        <w:snapToGrid w:val="0"/>
        <w:spacing w:line="320" w:lineRule="exact"/>
        <w:ind w:firstLine="527" w:firstLineChars="250"/>
        <w:rPr>
          <w:rFonts w:hint="eastAsia"/>
          <w:b/>
          <w:sz w:val="21"/>
        </w:rPr>
      </w:pP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2019年12月13日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rFonts w:hint="eastAsia"/>
          <w:b/>
          <w:sz w:val="21"/>
          <w:szCs w:val="21"/>
          <w:lang w:eastAsia="zh-CN"/>
        </w:rPr>
      </w:pPr>
      <w:r>
        <w:rPr>
          <w:b/>
          <w:bCs/>
          <w:sz w:val="21"/>
          <w:szCs w:val="21"/>
        </w:rPr>
        <w:t>1.</w:t>
      </w:r>
      <w:r>
        <w:rPr>
          <w:rFonts w:hint="eastAsia"/>
          <w:b/>
          <w:bCs/>
          <w:sz w:val="21"/>
          <w:szCs w:val="21"/>
        </w:rPr>
        <w:t>审核中发现的</w:t>
      </w:r>
      <w:r>
        <w:rPr>
          <w:rFonts w:hint="eastAsia"/>
          <w:b/>
          <w:sz w:val="21"/>
          <w:szCs w:val="21"/>
          <w:lang w:eastAsia="zh-CN"/>
        </w:rPr>
        <w:t>☑</w:t>
      </w:r>
      <w:r>
        <w:rPr>
          <w:b/>
          <w:sz w:val="21"/>
          <w:szCs w:val="21"/>
        </w:rPr>
        <w:t>QM</w:t>
      </w:r>
      <w:r>
        <w:rPr>
          <w:rFonts w:hint="eastAsia"/>
          <w:b/>
          <w:sz w:val="21"/>
          <w:szCs w:val="21"/>
          <w:lang w:eastAsia="zh-CN"/>
        </w:rPr>
        <w:t>S (</w:t>
      </w:r>
      <w:r>
        <w:rPr>
          <w:rFonts w:hint="eastAsia"/>
          <w:b/>
          <w:sz w:val="21"/>
          <w:szCs w:val="21"/>
          <w:lang w:val="en-US" w:eastAsia="zh-CN"/>
        </w:rPr>
        <w:t>1）</w:t>
      </w:r>
      <w:r>
        <w:rPr>
          <w:rFonts w:hint="eastAsia"/>
          <w:b/>
          <w:sz w:val="21"/>
          <w:szCs w:val="21"/>
          <w:lang w:eastAsia="zh-CN"/>
        </w:rPr>
        <w:t>个一般不符合，()个严重不符合，□验证合格□仍有问题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rFonts w:hint="eastAsia"/>
          <w:b/>
          <w:sz w:val="21"/>
          <w:szCs w:val="21"/>
        </w:rPr>
      </w:pPr>
      <w:r>
        <w:rPr>
          <w:rFonts w:hint="eastAsia"/>
          <w:b/>
          <w:spacing w:val="-10"/>
          <w:sz w:val="21"/>
          <w:szCs w:val="21"/>
          <w:lang w:eastAsia="zh-CN"/>
        </w:rPr>
        <w:t>□</w:t>
      </w:r>
      <w:r>
        <w:rPr>
          <w:rFonts w:hint="eastAsia"/>
          <w:b/>
          <w:sz w:val="21"/>
          <w:szCs w:val="21"/>
        </w:rPr>
        <w:t>同意保持注册</w:t>
      </w:r>
      <w:r>
        <w:rPr>
          <w:rFonts w:hint="eastAsia"/>
          <w:b/>
          <w:sz w:val="21"/>
          <w:szCs w:val="21"/>
          <w:lang w:val="en-US" w:eastAsia="zh-CN"/>
        </w:rPr>
        <w:t xml:space="preserve">             </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1897" w:firstLineChars="900"/>
        <w:rPr>
          <w:rFonts w:hint="eastAsia"/>
          <w:b/>
          <w:sz w:val="21"/>
          <w:szCs w:val="21"/>
        </w:rPr>
      </w:pPr>
    </w:p>
    <w:p>
      <w:pPr>
        <w:tabs>
          <w:tab w:val="left" w:pos="6880"/>
          <w:tab w:val="left" w:pos="7740"/>
          <w:tab w:val="left" w:pos="8385"/>
        </w:tabs>
        <w:snapToGrid w:val="0"/>
        <w:spacing w:before="163" w:beforeLines="50"/>
        <w:ind w:firstLine="723" w:firstLineChars="343"/>
        <w:rPr>
          <w:rFonts w:hint="eastAsia"/>
          <w:b/>
          <w:sz w:val="21"/>
          <w:szCs w:val="21"/>
        </w:rPr>
      </w:pPr>
      <w:r>
        <w:rPr>
          <w:rFonts w:hint="eastAsia"/>
          <w:b/>
          <w:sz w:val="21"/>
          <w:szCs w:val="21"/>
        </w:rPr>
        <w:t>组长签字：</w:t>
      </w:r>
    </w:p>
    <w:p>
      <w:pPr>
        <w:tabs>
          <w:tab w:val="left" w:pos="6880"/>
          <w:tab w:val="left" w:pos="7740"/>
          <w:tab w:val="left" w:pos="8385"/>
        </w:tabs>
        <w:snapToGrid w:val="0"/>
        <w:spacing w:before="163" w:beforeLines="50"/>
        <w:ind w:firstLine="723" w:firstLineChars="343"/>
        <w:rPr>
          <w:rFonts w:hint="eastAsia"/>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10"/>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10"/>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cida Sans">
    <w:altName w:val="Lucida Sans Unicode"/>
    <w:panose1 w:val="020B0602030504020204"/>
    <w:charset w:val="00"/>
    <w:family w:val="swiss"/>
    <w:pitch w:val="default"/>
    <w:sig w:usb0="00000000" w:usb1="00000000" w:usb2="00000000" w:usb3="00000000" w:csb0="20000001"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E2566B"/>
    <w:multiLevelType w:val="singleLevel"/>
    <w:tmpl w:val="87E2566B"/>
    <w:lvl w:ilvl="0" w:tentative="0">
      <w:start w:val="7"/>
      <w:numFmt w:val="decimal"/>
      <w:suff w:val="space"/>
      <w:lvlText w:val="%1."/>
      <w:lvlJc w:val="left"/>
    </w:lvl>
  </w:abstractNum>
  <w:abstractNum w:abstractNumId="1">
    <w:nsid w:val="B067E2E0"/>
    <w:multiLevelType w:val="singleLevel"/>
    <w:tmpl w:val="B067E2E0"/>
    <w:lvl w:ilvl="0" w:tentative="0">
      <w:start w:val="6"/>
      <w:numFmt w:val="decimal"/>
      <w:suff w:val="space"/>
      <w:lvlText w:val="%1."/>
      <w:lvlJc w:val="left"/>
    </w:lvl>
  </w:abstractNum>
  <w:abstractNum w:abstractNumId="2">
    <w:nsid w:val="D8E44AD5"/>
    <w:multiLevelType w:val="singleLevel"/>
    <w:tmpl w:val="D8E44AD5"/>
    <w:lvl w:ilvl="0" w:tentative="0">
      <w:start w:val="3"/>
      <w:numFmt w:val="decimal"/>
      <w:lvlText w:val="%1."/>
      <w:lvlJc w:val="left"/>
      <w:pPr>
        <w:tabs>
          <w:tab w:val="left" w:pos="312"/>
        </w:tabs>
      </w:pPr>
    </w:lvl>
  </w:abstractNum>
  <w:abstractNum w:abstractNumId="3">
    <w:nsid w:val="FEB4ABD9"/>
    <w:multiLevelType w:val="singleLevel"/>
    <w:tmpl w:val="FEB4ABD9"/>
    <w:lvl w:ilvl="0" w:tentative="0">
      <w:start w:val="4"/>
      <w:numFmt w:val="chineseCounting"/>
      <w:suff w:val="nothing"/>
      <w:lvlText w:val="%1、"/>
      <w:lvlJc w:val="left"/>
      <w:rPr>
        <w:rFonts w:hint="eastAsia"/>
      </w:rPr>
    </w:lvl>
  </w:abstractNum>
  <w:abstractNum w:abstractNumId="4">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5">
    <w:nsid w:val="092805CD"/>
    <w:multiLevelType w:val="singleLevel"/>
    <w:tmpl w:val="092805CD"/>
    <w:lvl w:ilvl="0" w:tentative="0">
      <w:start w:val="2"/>
      <w:numFmt w:val="decimal"/>
      <w:lvlText w:val="%1."/>
      <w:lvlJc w:val="left"/>
      <w:pPr>
        <w:tabs>
          <w:tab w:val="left" w:pos="312"/>
        </w:tabs>
      </w:pPr>
    </w:lvl>
  </w:abstractNum>
  <w:abstractNum w:abstractNumId="6">
    <w:nsid w:val="1DDE20DE"/>
    <w:multiLevelType w:val="singleLevel"/>
    <w:tmpl w:val="1DDE20DE"/>
    <w:lvl w:ilvl="0" w:tentative="0">
      <w:start w:val="8"/>
      <w:numFmt w:val="decimal"/>
      <w:suff w:val="space"/>
      <w:lvlText w:val="%1."/>
      <w:lvlJc w:val="left"/>
    </w:lvl>
  </w:abstractNum>
  <w:abstractNum w:abstractNumId="7">
    <w:nsid w:val="1EEBFF49"/>
    <w:multiLevelType w:val="singleLevel"/>
    <w:tmpl w:val="1EEBFF49"/>
    <w:lvl w:ilvl="0" w:tentative="0">
      <w:start w:val="2"/>
      <w:numFmt w:val="decimal"/>
      <w:lvlText w:val="%1."/>
      <w:lvlJc w:val="left"/>
      <w:pPr>
        <w:tabs>
          <w:tab w:val="left" w:pos="312"/>
        </w:tabs>
      </w:pPr>
    </w:lvl>
  </w:abstractNum>
  <w:abstractNum w:abstractNumId="8">
    <w:nsid w:val="45014024"/>
    <w:multiLevelType w:val="singleLevel"/>
    <w:tmpl w:val="45014024"/>
    <w:lvl w:ilvl="0" w:tentative="0">
      <w:start w:val="8"/>
      <w:numFmt w:val="decimal"/>
      <w:lvlText w:val="%1."/>
      <w:lvlJc w:val="left"/>
      <w:pPr>
        <w:tabs>
          <w:tab w:val="left" w:pos="312"/>
        </w:tabs>
      </w:pPr>
    </w:lvl>
  </w:abstractNum>
  <w:abstractNum w:abstractNumId="9">
    <w:nsid w:val="688C3EB5"/>
    <w:multiLevelType w:val="singleLevel"/>
    <w:tmpl w:val="688C3EB5"/>
    <w:lvl w:ilvl="0" w:tentative="0">
      <w:start w:val="2"/>
      <w:numFmt w:val="decimal"/>
      <w:suff w:val="nothing"/>
      <w:lvlText w:val="%1、"/>
      <w:lvlJc w:val="left"/>
    </w:lvl>
  </w:abstractNum>
  <w:num w:numId="1">
    <w:abstractNumId w:val="3"/>
  </w:num>
  <w:num w:numId="2">
    <w:abstractNumId w:val="9"/>
  </w:num>
  <w:num w:numId="3">
    <w:abstractNumId w:val="2"/>
  </w:num>
  <w:num w:numId="4">
    <w:abstractNumId w:val="6"/>
  </w:num>
  <w:num w:numId="5">
    <w:abstractNumId w:val="7"/>
  </w:num>
  <w:num w:numId="6">
    <w:abstractNumId w:val="1"/>
  </w:num>
  <w:num w:numId="7">
    <w:abstractNumId w:val="0"/>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5E2D01"/>
    <w:rsid w:val="03560A05"/>
    <w:rsid w:val="06232C45"/>
    <w:rsid w:val="0724147A"/>
    <w:rsid w:val="0BC042EC"/>
    <w:rsid w:val="1263390E"/>
    <w:rsid w:val="180C639A"/>
    <w:rsid w:val="1ED315F2"/>
    <w:rsid w:val="1F233878"/>
    <w:rsid w:val="24282D23"/>
    <w:rsid w:val="27FF0507"/>
    <w:rsid w:val="29444668"/>
    <w:rsid w:val="2D0471C3"/>
    <w:rsid w:val="2D1334E8"/>
    <w:rsid w:val="2D180AAA"/>
    <w:rsid w:val="2E3F4286"/>
    <w:rsid w:val="2FC13290"/>
    <w:rsid w:val="34737E32"/>
    <w:rsid w:val="36664397"/>
    <w:rsid w:val="37EA3A00"/>
    <w:rsid w:val="3A141D11"/>
    <w:rsid w:val="3DB513EF"/>
    <w:rsid w:val="443B4057"/>
    <w:rsid w:val="45891498"/>
    <w:rsid w:val="45F53D80"/>
    <w:rsid w:val="4B220ED1"/>
    <w:rsid w:val="4E094C99"/>
    <w:rsid w:val="52832D42"/>
    <w:rsid w:val="53C651CA"/>
    <w:rsid w:val="58C21D1B"/>
    <w:rsid w:val="60E616CF"/>
    <w:rsid w:val="61B12954"/>
    <w:rsid w:val="65AA6E79"/>
    <w:rsid w:val="6FB3580C"/>
    <w:rsid w:val="717D0106"/>
    <w:rsid w:val="721A79AE"/>
    <w:rsid w:val="72755D49"/>
    <w:rsid w:val="7BD80443"/>
    <w:rsid w:val="7EF63985"/>
    <w:rsid w:val="7F9754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黑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99"/>
    <w:rPr>
      <w:color w:val="0000FF"/>
      <w:u w:val="single"/>
    </w:r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semiHidden/>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3740</Characters>
  <Lines>31</Lines>
  <Paragraphs>8</Paragraphs>
  <TotalTime>0</TotalTime>
  <ScaleCrop>false</ScaleCrop>
  <LinksUpToDate>false</LinksUpToDate>
  <CharactersWithSpaces>4387</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张</cp:lastModifiedBy>
  <cp:lastPrinted>2019-04-18T08:15:00Z</cp:lastPrinted>
  <dcterms:modified xsi:type="dcterms:W3CDTF">2019-12-30T02:20:32Z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