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0668-2021-QEO-2022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西安浩木斯石油化工质量技术服务有限公司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Q:ISC-Q-2021-1549,E:ISC-E-2021-1074,O:ISC-O-2021-0992</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91610133333710852C</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lang w:eastAsia="zh-CN"/>
              </w:rPr>
              <w:t>□</w:t>
            </w:r>
            <w:r>
              <w:rPr>
                <w:rFonts w:hint="eastAsia"/>
                <w:sz w:val="22"/>
                <w:szCs w:val="22"/>
              </w:rPr>
              <w:t xml:space="preserve"> 带标  </w:t>
            </w:r>
            <w:r>
              <w:rPr>
                <w:rFonts w:hint="eastAsia" w:ascii="Wingdings" w:hAnsi="Wingdings"/>
                <w:sz w:val="22"/>
                <w:szCs w:val="22"/>
                <w:lang w:eastAsia="zh-CN"/>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r>
              <w:rPr>
                <w:rFonts w:hint="eastAsia"/>
                <w:sz w:val="22"/>
                <w:szCs w:val="22"/>
                <w:lang w:eastAsia="zh-CN"/>
              </w:rPr>
              <w:t>□</w:t>
            </w:r>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Q:10,E:10,O:10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西安浩木斯石油化工质量技术服务有限公司</w:t>
            </w:r>
            <w:bookmarkEnd w:id="16"/>
          </w:p>
        </w:tc>
        <w:tc>
          <w:tcPr>
            <w:tcW w:w="5013" w:type="dxa"/>
            <w:gridSpan w:val="4"/>
            <w:vMerge w:val="restart"/>
          </w:tcPr>
          <w:p>
            <w:pPr>
              <w:snapToGrid w:val="0"/>
              <w:spacing w:line="0" w:lineRule="atLeast"/>
              <w:jc w:val="left"/>
              <w:rPr>
                <w:sz w:val="22"/>
                <w:szCs w:val="22"/>
              </w:rPr>
            </w:pPr>
            <w:bookmarkStart w:id="17" w:name="审核范围"/>
            <w:r>
              <w:rPr>
                <w:sz w:val="22"/>
                <w:szCs w:val="22"/>
              </w:rPr>
              <w:t>Q：资质范围内的设备监理服务</w:t>
            </w:r>
          </w:p>
          <w:p>
            <w:pPr>
              <w:snapToGrid w:val="0"/>
              <w:spacing w:line="0" w:lineRule="atLeast"/>
              <w:jc w:val="left"/>
              <w:rPr>
                <w:sz w:val="22"/>
                <w:szCs w:val="22"/>
              </w:rPr>
            </w:pPr>
            <w:r>
              <w:rPr>
                <w:sz w:val="22"/>
                <w:szCs w:val="22"/>
              </w:rPr>
              <w:t>E：资质范围内的设备监理服务所涉及场所的相关环境管理活动</w:t>
            </w:r>
          </w:p>
          <w:p>
            <w:pPr>
              <w:snapToGrid w:val="0"/>
              <w:spacing w:line="0" w:lineRule="atLeast"/>
              <w:jc w:val="left"/>
              <w:rPr>
                <w:sz w:val="22"/>
                <w:szCs w:val="22"/>
              </w:rPr>
            </w:pPr>
            <w:r>
              <w:rPr>
                <w:sz w:val="22"/>
                <w:szCs w:val="22"/>
              </w:rPr>
              <w:t>O：资质范围内的设备监理服务所涉及场所的相关职业健康安全管理活动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陕西省西安市经济技术开发区旭辉荣华国际商务项目中心2号楼16层40号</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陕西省西安市经济技术开发区旭辉荣华国际商务项目中心2号楼16层40号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b/>
          <w:color w:val="000000" w:themeColor="text1"/>
          <w:sz w:val="18"/>
          <w:szCs w:val="18"/>
          <w:lang w:val="en-GB"/>
        </w:rPr>
      </w:pPr>
      <w:r>
        <w:rPr>
          <w:rFonts w:hint="eastAsia"/>
        </w:rPr>
        <w:t>7、翻译费用可直接与审核费用一同汇入我公司账户或由审核组长从现场带回。</w:t>
      </w:r>
      <w:bookmarkStart w:id="20" w:name="_GoBack"/>
      <w:bookmarkEnd w:id="20"/>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B4728B9"/>
    <w:rsid w:val="3FD87226"/>
    <w:rsid w:val="60602BF4"/>
    <w:rsid w:val="74437379"/>
    <w:rsid w:val="7B9C7F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3</TotalTime>
  <ScaleCrop>false</ScaleCrop>
  <LinksUpToDate>false</LinksUpToDate>
  <CharactersWithSpaces>2588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2022-04-23T16:00:12Z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2052-11.1.0.11636</vt:lpwstr>
  </property>
  <property fmtid="{D5CDD505-2E9C-101B-9397-08002B2CF9AE}" pid="4" name="commondata">
    <vt:lpwstr>eyJoZGlkIjoiZjFmNDE1OTA0NjMzMTc3MjRkMDFmMDVlMjFhNzg3YjQifQ==</vt:lpwstr>
  </property>
</Properties>
</file>