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佛山市裕达利金属制品有限公司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佛山市禅城区张槎海口大道1号（原海口陶瓷厂）自编村路7号厂房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佛山市禅城区张槎海口大道1号（原海口陶瓷厂）自编村路7号厂房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梁丽珍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13434843873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354747168@qq.com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r>
              <w:t>13926654039</w:t>
            </w:r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0363-2022-Q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■远程审核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冲压件的加工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17.09.00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远程审核于2022年04月22日 上午至2022年04月22日 下午(共1.0天)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17.09.00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699135" cy="314325"/>
                  <wp:effectExtent l="0" t="0" r="12065" b="3175"/>
                  <wp:docPr id="31" name="图片 31" descr="35b3aafdf404ed4d0ef2157cff4e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31" descr="35b3aafdf404ed4d0ef2157cff4e44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1114425" cy="488315"/>
                  <wp:effectExtent l="0" t="0" r="0" b="0"/>
                  <wp:docPr id="32" name="图片 32" descr="a9f1505823b5a2656c0fbf5bcb33d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a9f1505823b5a2656c0fbf5bcb33d9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4425" cy="488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17621168040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2022.4.21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2022.4.21</w:t>
            </w:r>
          </w:p>
        </w:tc>
      </w:tr>
    </w:tbl>
    <w:p/>
    <w:p>
      <w:pPr>
        <w:pStyle w:val="2"/>
      </w:pPr>
    </w:p>
    <w:p>
      <w:pPr>
        <w:pStyle w:val="2"/>
      </w:pPr>
    </w:p>
    <w:tbl>
      <w:tblPr>
        <w:tblStyle w:val="6"/>
        <w:tblW w:w="108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615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861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2022.4.22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00" w:lineRule="exact"/>
              <w:ind w:left="0" w:leftChars="0" w:right="0" w:rightChars="0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2022.4.</w:t>
            </w:r>
            <w:r>
              <w:rPr>
                <w:rFonts w:hint="eastAsia" w:cs="Times New Roman"/>
                <w:b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行政部</w:t>
            </w: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</w:p>
          <w:p>
            <w:pPr>
              <w:spacing w:line="300" w:lineRule="exact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7.1.6组织知识；7.2能力；7.3意识；7.5文件化信息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含员工代表）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管理层：</w:t>
            </w:r>
            <w:r>
              <w:rPr>
                <w:rFonts w:hint="eastAsia" w:ascii="宋体" w:hAnsi="宋体" w:cs="新宋体"/>
                <w:sz w:val="18"/>
                <w:szCs w:val="18"/>
                <w:lang w:val="de-DE"/>
              </w:rPr>
              <w:t xml:space="preserve">QMS-2015 </w:t>
            </w:r>
          </w:p>
          <w:p>
            <w:pPr>
              <w:snapToGrid w:val="0"/>
              <w:spacing w:line="240" w:lineRule="exact"/>
              <w:rPr>
                <w:rFonts w:hint="eastAsi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总则；7.4沟通；9.3管理评审；10.1改进 总则；10.3持续改进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  <w:t>标准/规范/法规的执行情况、一阶段审核不符合项的验证、认证证书、标志的使用情况、投诉或事故、监督抽查情况、体系变动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11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销售部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de-DE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  <w:r>
              <w:rPr>
                <w:rFonts w:hint="eastAsia" w:ascii="Times New Roman" w:hAnsi="Times New Roman" w:cs="Times New Roman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张磊</w:t>
            </w:r>
            <w:r>
              <w:rPr>
                <w:rFonts w:hint="eastAsia"/>
                <w:sz w:val="20"/>
                <w:lang w:val="de-DE" w:eastAsia="zh-CN"/>
              </w:rPr>
              <w:t>）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/权限；6.2质量目标及其实现的策划；8.2产品和服务的要求；8.4外部提供供方的控制；8.5.3顾客或外部供方的财产；8.5.5交付后的活动；9.1.2顾客满意；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12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00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品管</w:t>
            </w:r>
            <w:r>
              <w:rPr>
                <w:rFonts w:hint="eastAsia"/>
                <w:sz w:val="21"/>
                <w:szCs w:val="21"/>
              </w:rPr>
              <w:t>部：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eastAsia="宋体" w:cs="Times New Roman"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(</w:t>
            </w:r>
            <w:r>
              <w:rPr>
                <w:rFonts w:hint="eastAsia"/>
                <w:sz w:val="20"/>
                <w:lang w:val="en-US" w:eastAsia="zh-CN"/>
              </w:rPr>
              <w:t>张磊)</w:t>
            </w:r>
          </w:p>
          <w:p>
            <w:pPr>
              <w:snapToGrid w:val="0"/>
              <w:spacing w:line="240" w:lineRule="exact"/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9.1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监视、测量、分析和评价绩效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cs="Times New Roman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2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14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0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部：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/权限；6.2质量目标及其实现的策划；7.1.3基础设施；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7.1.4过程运行环境；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 xml:space="preserve"> 8.1运行策划和控制；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8.3产品和服务的设计和开发；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8.5.1生产和服务提供的控制；8.5.2标识和可追溯性；8.5.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4防护；</w:t>
            </w:r>
            <w:bookmarkStart w:id="30" w:name="_GoBack"/>
            <w:bookmarkEnd w:id="30"/>
            <w:r>
              <w:rPr>
                <w:rFonts w:hint="eastAsia" w:ascii="宋体" w:hAnsi="宋体" w:eastAsia="宋体" w:cs="新宋体"/>
                <w:sz w:val="18"/>
                <w:szCs w:val="18"/>
              </w:rPr>
              <w:t>8.5.6更改控制；</w:t>
            </w:r>
          </w:p>
        </w:tc>
        <w:tc>
          <w:tcPr>
            <w:tcW w:w="1250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bidi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textAlignment w:val="auto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0</w:t>
            </w:r>
            <w:r>
              <w:rPr>
                <w:rFonts w:hint="default" w:ascii="华文楷体" w:hAnsi="华文楷体" w:eastAsia="华文楷体"/>
                <w:sz w:val="18"/>
                <w:szCs w:val="18"/>
              </w:rPr>
              <w:t>-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16</w:t>
            </w:r>
            <w:r>
              <w:rPr>
                <w:rFonts w:hint="eastAsia" w:ascii="华文楷体" w:hAnsi="华文楷体" w:eastAsia="华文楷体"/>
                <w:sz w:val="18"/>
                <w:szCs w:val="18"/>
              </w:rPr>
              <w:t>:</w:t>
            </w:r>
            <w:r>
              <w:rPr>
                <w:rFonts w:hint="eastAsia" w:ascii="华文楷体" w:hAnsi="华文楷体" w:eastAsia="华文楷体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技术部：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5.3岗位/职责 /权限；6.2质量目标及其实现的策划；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8.3产品和服务的设计和开发；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6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张磊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421AEE"/>
    <w:rsid w:val="2E4A55C4"/>
    <w:rsid w:val="3F085857"/>
    <w:rsid w:val="54B31FD5"/>
    <w:rsid w:val="722B3D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2801</Words>
  <Characters>4660</Characters>
  <Lines>37</Lines>
  <Paragraphs>10</Paragraphs>
  <TotalTime>1</TotalTime>
  <ScaleCrop>false</ScaleCrop>
  <LinksUpToDate>false</LinksUpToDate>
  <CharactersWithSpaces>4938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2022-04-22T00:06:57Z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2052-11.1.0.11636</vt:lpwstr>
  </property>
  <property fmtid="{D5CDD505-2E9C-101B-9397-08002B2CF9AE}" pid="4" name="commondata">
    <vt:lpwstr>eyJoZGlkIjoiMDc4ZWJiZGY2YjU2MmRhNjg4NDA1NWJhMzhhZTVmYzcifQ==</vt:lpwstr>
  </property>
</Properties>
</file>