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159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 w:ascii="Times New Roman" w:hAnsi="Times New Roman"/>
          <w:szCs w:val="44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bookmarkEnd w:id="0"/>
    </w:p>
    <w:p>
      <w:pPr>
        <w:ind w:firstLine="3092" w:firstLineChars="110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27" w:tblpY="315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317"/>
        <w:gridCol w:w="1180"/>
        <w:gridCol w:w="1350"/>
        <w:gridCol w:w="1430"/>
        <w:gridCol w:w="1101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6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西安帛金机电设备有限公司</w:t>
            </w:r>
            <w:bookmarkEnd w:id="1"/>
          </w:p>
        </w:tc>
        <w:tc>
          <w:tcPr>
            <w:tcW w:w="1101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检定/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数显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卡尺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057698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(0-150)/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(0.02)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0.03m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m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量块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等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中国航发西安动力控制科技有限公司检验检测中心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数显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卡尺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205698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(0-150)/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(0.02)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  <w:bookmarkStart w:id="3" w:name="_GoBack"/>
            <w:bookmarkEnd w:id="3"/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0.03m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m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量块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等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数显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卡尺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100100110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(0-200)/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(0.02)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0.03m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m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量块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等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深度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卡尺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3322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(0-200)/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(0.02)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0.03m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m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量块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等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万能角度尺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4430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(0-320。)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2’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25〃角度块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该公司的测量设备送检至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有相应资质的机构进行检定校准</w:t>
            </w:r>
            <w:r>
              <w:rPr>
                <w:rFonts w:hint="eastAsia" w:ascii="Times New Roman" w:hAnsi="Times New Roman"/>
                <w:szCs w:val="21"/>
              </w:rPr>
              <w:t>，未对检定校准机构进行评价；抽查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量值溯源符公司合文件要求。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2019年12月11日 上午至2019年12月11日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E857FB"/>
    <w:rsid w:val="51785AA1"/>
    <w:rsid w:val="5DC17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2019-12-11T04:54:09Z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