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38" w:rsidRDefault="0041728C" w:rsidP="00BF05A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F1238" w:rsidRDefault="00BF05A8">
      <w:pPr>
        <w:rPr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41728C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F123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F1238" w:rsidRDefault="00417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F123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重庆文正玻璃科技有限公司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F1238" w:rsidRDefault="004172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F1238" w:rsidRDefault="004172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F1238" w:rsidRDefault="00BF05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</w:tr>
      <w:tr w:rsidR="00CF123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F1238" w:rsidRDefault="00417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F123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CF1238" w:rsidRDefault="00417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F123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19" w:type="dxa"/>
            <w:gridSpan w:val="2"/>
            <w:vAlign w:val="center"/>
          </w:tcPr>
          <w:p w:rsidR="00CF1238" w:rsidRDefault="00417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F123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CF123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F1238" w:rsidRDefault="00417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F1238" w:rsidRDefault="0041728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F1238" w:rsidRDefault="00BF05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CF1238" w:rsidRDefault="00BF05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CF1238" w:rsidRDefault="00CF12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F1238" w:rsidRDefault="00CF12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F1238" w:rsidRDefault="00CF12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F1238" w:rsidRDefault="00CF12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05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钢化玻璃生产流程：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玻璃原片——划片——磨边——清洗——钢化（电加热）——冷却验收——成品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夹胶玻璃生产流程：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玻璃原片——划片——磨边——清洗——合胶片（</w:t>
            </w:r>
            <w:r>
              <w:rPr>
                <w:rFonts w:hint="eastAsia"/>
                <w:b/>
                <w:sz w:val="20"/>
              </w:rPr>
              <w:t>PVB</w:t>
            </w:r>
            <w:r>
              <w:rPr>
                <w:rFonts w:hint="eastAsia"/>
                <w:b/>
                <w:sz w:val="20"/>
              </w:rPr>
              <w:t>胶片）——进入高压釜——验收——成品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中空玻璃流程</w:t>
            </w:r>
            <w:r>
              <w:rPr>
                <w:rFonts w:hint="eastAsia"/>
                <w:b/>
                <w:sz w:val="20"/>
              </w:rPr>
              <w:t>: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玻璃原片——划片——磨边——清洗——铝条合片——打胶——验收——成品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防火玻璃流程：</w:t>
            </w:r>
          </w:p>
          <w:p w:rsidR="00BF05A8" w:rsidRDefault="00BF05A8" w:rsidP="00B069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玻璃原片——合片——贴防火胶条——加防火液——烤干、锟压——检验包装</w:t>
            </w:r>
          </w:p>
        </w:tc>
      </w:tr>
      <w:tr w:rsidR="00BF05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F05A8" w:rsidRDefault="00BF05A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潜在火灾、固废（含危废）的排放、废水排放、噪音、废气排放，控制措施：制定管理方案；制定、执行程序或作业文件；加强监测和测量；培训与教育；应急响应</w:t>
            </w:r>
          </w:p>
        </w:tc>
      </w:tr>
      <w:tr w:rsidR="00BF05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F05A8" w:rsidRDefault="00BF05A8" w:rsidP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华人民共和国环境保护法、中华人民共和国大气污染防治法、中华人民共和国水污染防治法、中华人民共和国噪声污染防治法、中华人民共和国固体废物污染环境防治法、中华人民共和国消防法、中华人民共和国职业病防治法、中华人民共和国环境影响评价法、污水综合排放标准（GB8978-1996）三级、工业企业厂界环境噪声排放标准（GB12348-2008）3类、大气污染物综合排放标准（GB16297-1996）二级</w:t>
            </w:r>
          </w:p>
        </w:tc>
      </w:tr>
      <w:tr w:rsidR="00BF05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F05A8" w:rsidRDefault="00BF05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F05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F05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-90170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2022.4.18</w:t>
            </w:r>
          </w:p>
        </w:tc>
      </w:tr>
      <w:tr w:rsidR="00BF05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-100330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F05A8" w:rsidRDefault="00BF0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2022.4.18</w:t>
            </w:r>
          </w:p>
        </w:tc>
      </w:tr>
    </w:tbl>
    <w:p w:rsidR="00CF1238" w:rsidRDefault="00CF1238">
      <w:pPr>
        <w:snapToGrid w:val="0"/>
        <w:rPr>
          <w:rFonts w:ascii="宋体"/>
          <w:b/>
          <w:sz w:val="22"/>
          <w:szCs w:val="22"/>
        </w:rPr>
      </w:pPr>
    </w:p>
    <w:p w:rsidR="00CF1238" w:rsidRDefault="0041728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41728C" w:rsidP="00BF05A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</w:t>
      </w:r>
      <w:r>
        <w:rPr>
          <w:rFonts w:ascii="宋体" w:hAnsi="宋体" w:hint="eastAsia"/>
          <w:b/>
          <w:sz w:val="30"/>
          <w:szCs w:val="30"/>
        </w:rPr>
        <w:t>业培训记录</w:t>
      </w:r>
    </w:p>
    <w:p w:rsidR="00CF1238" w:rsidRDefault="00BF05A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1728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64CA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重庆文正玻璃科技有限公司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64CAA" w:rsidRDefault="00B64CAA" w:rsidP="00B069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64CAA" w:rsidRDefault="00B64CAA" w:rsidP="00B069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64CAA" w:rsidRDefault="00B64CAA" w:rsidP="00B069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</w:tr>
      <w:tr w:rsidR="00B64CA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19" w:type="dxa"/>
            <w:gridSpan w:val="2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B64CA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64CAA" w:rsidRDefault="00B64CAA" w:rsidP="00B069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64CAA" w:rsidRDefault="00B64CAA" w:rsidP="00B069B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64CAA" w:rsidRDefault="00B64CAA" w:rsidP="00C97D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B64CAA" w:rsidRDefault="00B64CAA" w:rsidP="00C97D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B64CAA" w:rsidRDefault="00B64CAA" w:rsidP="00E60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64CAA" w:rsidRDefault="00B64CAA" w:rsidP="00B069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64CAA" w:rsidRDefault="00B64CAA" w:rsidP="00B069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64CAA" w:rsidRDefault="00B64C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4CA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钢化玻璃生产流程：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玻璃原片——划片——磨边——清洗——钢化（电加热）——冷却验收——成品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夹胶玻璃生产流程：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玻璃原片——划片——磨边——清洗——合胶片（</w:t>
            </w:r>
            <w:r>
              <w:rPr>
                <w:rFonts w:hint="eastAsia"/>
                <w:b/>
                <w:sz w:val="20"/>
              </w:rPr>
              <w:t>PVB</w:t>
            </w:r>
            <w:r>
              <w:rPr>
                <w:rFonts w:hint="eastAsia"/>
                <w:b/>
                <w:sz w:val="20"/>
              </w:rPr>
              <w:t>胶片）——进入高压釜——验收——成品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中空玻璃流程</w:t>
            </w:r>
            <w:r>
              <w:rPr>
                <w:rFonts w:hint="eastAsia"/>
                <w:b/>
                <w:sz w:val="20"/>
              </w:rPr>
              <w:t>: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玻璃原片——划片——磨边——清洗——铝条合片——打胶——验收——成品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防火玻璃流程：</w:t>
            </w:r>
          </w:p>
          <w:p w:rsidR="00B64CAA" w:rsidRDefault="00B64CAA" w:rsidP="00B64C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玻璃原片——合片——贴防火胶条——加防火液——烤干、锟压——检验包装</w:t>
            </w:r>
          </w:p>
        </w:tc>
      </w:tr>
      <w:tr w:rsidR="00B64CA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64CAA" w:rsidRDefault="00B64CAA" w:rsidP="00B069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火灾、机械伤害、职业病、触电、烫伤，控制措施：制定管理方案；制定、执行程序或作业文件；加强监测和测量；培训与教育；应急响应</w:t>
            </w:r>
          </w:p>
        </w:tc>
      </w:tr>
      <w:tr w:rsidR="00B64CA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64CAA" w:rsidRDefault="00B64CAA" w:rsidP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中华人民共和国消防法、中华人民共和国职业病防治法、中华人民共和国安全生产法</w:t>
            </w:r>
          </w:p>
        </w:tc>
      </w:tr>
      <w:tr w:rsidR="00B64CA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64CAA" w:rsidRDefault="00B64C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64C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64C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-83820</wp:posOffset>
                  </wp:positionV>
                  <wp:extent cx="381000" cy="412750"/>
                  <wp:effectExtent l="19050" t="0" r="0" b="0"/>
                  <wp:wrapNone/>
                  <wp:docPr id="1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2022.4.18</w:t>
            </w:r>
          </w:p>
        </w:tc>
      </w:tr>
      <w:tr w:rsidR="00B64C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-90170</wp:posOffset>
                  </wp:positionV>
                  <wp:extent cx="381000" cy="412750"/>
                  <wp:effectExtent l="19050" t="0" r="0" b="0"/>
                  <wp:wrapNone/>
                  <wp:docPr id="1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64CAA" w:rsidRDefault="00B64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2022.4.18</w:t>
            </w:r>
          </w:p>
        </w:tc>
      </w:tr>
    </w:tbl>
    <w:p w:rsidR="00CF1238" w:rsidRDefault="00CF1238">
      <w:pPr>
        <w:snapToGrid w:val="0"/>
        <w:rPr>
          <w:rFonts w:ascii="宋体"/>
          <w:b/>
          <w:sz w:val="22"/>
          <w:szCs w:val="22"/>
        </w:rPr>
      </w:pPr>
    </w:p>
    <w:p w:rsidR="00CF1238" w:rsidRDefault="0041728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F1238" w:rsidRDefault="00CF123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F1238" w:rsidSect="00CF123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8C" w:rsidRDefault="0041728C" w:rsidP="00CF1238">
      <w:r>
        <w:separator/>
      </w:r>
    </w:p>
  </w:endnote>
  <w:endnote w:type="continuationSeparator" w:id="0">
    <w:p w:rsidR="0041728C" w:rsidRDefault="0041728C" w:rsidP="00CF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8C" w:rsidRDefault="0041728C" w:rsidP="00CF1238">
      <w:r>
        <w:separator/>
      </w:r>
    </w:p>
  </w:footnote>
  <w:footnote w:type="continuationSeparator" w:id="0">
    <w:p w:rsidR="0041728C" w:rsidRDefault="0041728C" w:rsidP="00CF1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38" w:rsidRDefault="0041728C" w:rsidP="00BF05A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F1238" w:rsidRDefault="00CF1238" w:rsidP="00BF05A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F1238" w:rsidRDefault="0041728C" w:rsidP="00BF05A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728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1728C">
      <w:rPr>
        <w:rStyle w:val="CharChar1"/>
        <w:rFonts w:hint="default"/>
        <w:w w:val="90"/>
      </w:rPr>
      <w:t>Co.,Ltd</w:t>
    </w:r>
    <w:proofErr w:type="spellEnd"/>
    <w:r w:rsidR="0041728C">
      <w:rPr>
        <w:rStyle w:val="CharChar1"/>
        <w:rFonts w:hint="default"/>
        <w:w w:val="90"/>
      </w:rPr>
      <w:t>.</w:t>
    </w:r>
  </w:p>
  <w:p w:rsidR="00CF1238" w:rsidRDefault="00CF1238">
    <w:pPr>
      <w:pStyle w:val="a5"/>
    </w:pPr>
  </w:p>
  <w:p w:rsidR="00CF1238" w:rsidRDefault="00CF1238" w:rsidP="00BF05A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F1238"/>
    <w:rsid w:val="0041728C"/>
    <w:rsid w:val="00B64CAA"/>
    <w:rsid w:val="00BF05A8"/>
    <w:rsid w:val="00CF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3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F123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F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F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F123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F12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F123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F123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