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0057-2020-Q-2022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绵阳市鑫隆化工有限公司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绵阳市鑫隆化工有限公司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四川省绵阳市经开区经开区文武路509号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四川省绵阳市经开区经开区文武路509号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刘彦平</w:t>
            </w:r>
            <w:bookmarkEnd w:id="13"/>
          </w:p>
        </w:tc>
        <w:tc>
          <w:tcPr>
            <w:tcW w:w="1313" w:type="dxa"/>
            <w:vAlign w:val="center"/>
          </w:tcPr>
          <w:p>
            <w:r>
              <w:rPr>
                <w:rFonts w:hint="eastAsia"/>
              </w:rPr>
              <w:t>管理者代表</w:t>
            </w:r>
          </w:p>
        </w:tc>
        <w:tc>
          <w:tcPr>
            <w:tcW w:w="2180" w:type="dxa"/>
          </w:tcPr>
          <w:p>
            <w:bookmarkStart w:id="14" w:name="管理者代表"/>
            <w:r>
              <w:t>刘彦平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s="宋体"/>
                <w:color w:val="000000"/>
                <w:szCs w:val="21"/>
              </w:rPr>
              <w:t>确定顾客群体----商务洽谈----签订合同----采购产品----产品交付----售后服务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w:t>
            </w:r>
            <w:r>
              <w:rPr>
                <w:rFonts w:hint="eastAsia"/>
                <w:lang w:val="en-US" w:eastAsia="zh-CN"/>
              </w:rPr>
              <w:t>19</w:t>
            </w:r>
            <w:r>
              <w:rPr>
                <w:rFonts w:hint="eastAsia"/>
              </w:rPr>
              <w:t>日 上午至2022年04月</w:t>
            </w:r>
            <w:r>
              <w:rPr>
                <w:rFonts w:hint="eastAsia"/>
                <w:lang w:val="en-US" w:eastAsia="zh-CN"/>
              </w:rPr>
              <w:t>19</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资质范围内化学品销售。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四川省绵阳市经开区经开区文武路509号</w:t>
            </w:r>
          </w:p>
        </w:tc>
        <w:tc>
          <w:tcPr>
            <w:tcW w:w="2267" w:type="dxa"/>
          </w:tcPr>
          <w:p>
            <w:pPr>
              <w:rPr>
                <w:lang w:val="de-DE" w:eastAsia="ja-JP"/>
              </w:rPr>
            </w:pPr>
            <w:r>
              <w:rPr>
                <w:rFonts w:asciiTheme="minorEastAsia" w:hAnsiTheme="minorEastAsia" w:eastAsiaTheme="minorEastAsia"/>
                <w:sz w:val="20"/>
              </w:rPr>
              <w:t>四川省绵阳市经开区经开区文武路509号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资质范围内化学品销售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对上次不符</w:t>
            </w:r>
            <w:r>
              <w:rPr>
                <w:rFonts w:hint="eastAsia" w:ascii="Times New Roman" w:hAnsi="Times New Roman" w:eastAsia="宋体" w:cs="Times New Roman"/>
                <w:lang w:val="en-US" w:eastAsia="zh-CN"/>
              </w:rPr>
              <w:t>合</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查2021年1月22日，公司对绵阳京东方光电科技有限公司销售的“氢氧化钠”的销售合同未形成合同评审记录</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130810</wp:posOffset>
                  </wp:positionH>
                  <wp:positionV relativeFrom="paragraph">
                    <wp:posOffset>69850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lang w:eastAsia="zh-CN"/>
              </w:rPr>
              <w:t>☑</w:t>
            </w:r>
            <w:r>
              <w:rPr>
                <w:rFonts w:hint="eastAsia"/>
              </w:rPr>
              <w:t>生产/服务过程□检验检测□产品运输□设备维修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以身作则□建立机制□法规宣传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商贸部</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szCs w:val="24"/>
                    </w:rPr>
                    <w:t>竞争风险</w:t>
                  </w:r>
                </w:p>
              </w:tc>
              <w:tc>
                <w:tcPr>
                  <w:tcW w:w="3965" w:type="dxa"/>
                  <w:vAlign w:val="top"/>
                </w:tcPr>
                <w:p>
                  <w:pPr>
                    <w:shd w:val="clear" w:color="auto" w:fill="C7DAF1" w:themeFill="text2" w:themeFillTint="32"/>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szCs w:val="24"/>
                    </w:rPr>
                    <w:t>人力资源风险</w:t>
                  </w:r>
                </w:p>
              </w:tc>
              <w:tc>
                <w:tcPr>
                  <w:tcW w:w="3965" w:type="dxa"/>
                  <w:vAlign w:val="top"/>
                </w:tcPr>
                <w:p>
                  <w:pPr>
                    <w:shd w:val="clear" w:color="auto" w:fill="C7DAF1" w:themeFill="text2" w:themeFillTint="32"/>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zh-CN"/>
                    </w:rPr>
                    <w:t>顾客满意度</w:t>
                  </w:r>
                  <w:r>
                    <w:rPr>
                      <w:rFonts w:hint="eastAsia" w:ascii="宋体" w:hAnsi="宋体" w:eastAsia="宋体" w:cs="Times New Roman"/>
                    </w:rPr>
                    <w:t>＞</w:t>
                  </w:r>
                  <w:r>
                    <w:rPr>
                      <w:rFonts w:hint="eastAsia" w:ascii="宋体" w:hAnsi="宋体" w:eastAsia="宋体" w:cs="Times New Roman"/>
                      <w:lang w:val="zh-CN"/>
                    </w:rPr>
                    <w:t>90分</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顾客满意度分析报告</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商贸部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产品按时交付率100%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按时交付数/总交付数*100%</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商贸部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合格产品数/总交付产品数*100%</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商贸部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w:t>
            </w:r>
            <w:r>
              <w:rPr>
                <w:rFonts w:hint="eastAsia"/>
                <w:lang w:eastAsia="zh-CN"/>
              </w:rPr>
              <w:t>☑</w:t>
            </w:r>
            <w:r>
              <w:rPr>
                <w:rFonts w:hint="eastAsia"/>
              </w:rPr>
              <w:t>关键人员</w:t>
            </w:r>
            <w:r>
              <w:rPr>
                <w:rFonts w:hint="eastAsia"/>
                <w:lang w:eastAsia="zh-CN"/>
              </w:rPr>
              <w:t>☑</w:t>
            </w:r>
            <w:r>
              <w:rPr>
                <w:rFonts w:hint="eastAsia"/>
              </w:rPr>
              <w:t>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资质范围内化学品销售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质量、数量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年1</w:t>
            </w:r>
            <w:r>
              <w:rPr>
                <w:rFonts w:hint="eastAsia"/>
                <w:color w:val="000000" w:themeColor="text1"/>
                <w:szCs w:val="21"/>
                <w:lang w:val="en-US" w:eastAsia="zh-CN"/>
              </w:rPr>
              <w:t>1</w:t>
            </w:r>
            <w:r>
              <w:rPr>
                <w:rFonts w:hint="eastAsia"/>
                <w:color w:val="000000" w:themeColor="text1"/>
                <w:szCs w:val="21"/>
              </w:rPr>
              <w:t>月</w:t>
            </w:r>
            <w:r>
              <w:rPr>
                <w:rFonts w:hint="eastAsia"/>
                <w:color w:val="000000" w:themeColor="text1"/>
                <w:szCs w:val="21"/>
                <w:lang w:val="en-US" w:eastAsia="zh-CN"/>
              </w:rPr>
              <w:t>28</w:t>
            </w:r>
            <w:r>
              <w:rPr>
                <w:rFonts w:hint="eastAsia"/>
                <w:color w:val="000000" w:themeColor="text1"/>
                <w:szCs w:val="21"/>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pPr>
            <w:r>
              <w:rPr>
                <w:rFonts w:hint="eastAsia"/>
              </w:rPr>
              <w:t>最高管理者已按策划的时</w:t>
            </w:r>
            <w:r>
              <w:rPr>
                <w:rFonts w:hint="eastAsia" w:ascii="Times New Roman" w:hAnsi="Times New Roman" w:eastAsia="宋体" w:cs="Times New Roman"/>
              </w:rPr>
              <w:t>间间隔，在20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年12 月</w:t>
            </w:r>
            <w:r>
              <w:rPr>
                <w:rFonts w:hint="eastAsia" w:ascii="Times New Roman" w:hAnsi="Times New Roman" w:eastAsia="宋体" w:cs="Times New Roman"/>
                <w:lang w:val="en-US" w:eastAsia="zh-CN"/>
              </w:rPr>
              <w:t>18</w:t>
            </w:r>
            <w:r>
              <w:rPr>
                <w:rFonts w:hint="eastAsia" w:ascii="Times New Roman" w:hAnsi="Times New Roman" w:eastAsia="宋体" w:cs="Times New Roman"/>
              </w:rPr>
              <w:t>日对组</w:t>
            </w:r>
            <w:r>
              <w:rPr>
                <w:rFonts w:hint="eastAsia"/>
              </w:rPr>
              <w:t>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2AEC7AA8"/>
    <w:rsid w:val="2E334C60"/>
    <w:rsid w:val="5B845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7863</Words>
  <Characters>8400</Characters>
  <Lines>150</Lines>
  <Paragraphs>42</Paragraphs>
  <TotalTime>1</TotalTime>
  <ScaleCrop>false</ScaleCrop>
  <LinksUpToDate>false</LinksUpToDate>
  <CharactersWithSpaces>8475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2022-05-02T17:02:41Z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