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四川欣祥科技有限公司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四川省眉山市青神县青城镇工业开发区兴业路10号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四川省眉山市青神县青城镇工业开发区兴业路10号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15503232345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王玲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0014-2020-QEO-2022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Q：混凝土外加剂的生产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E：混凝土外加剂的生产及其场所所涉及的相关环境管理活动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O：混凝土外加剂的生产及其场所所涉及的相关职业健康安全管理活动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2022年04月18日 上午</w:t>
            </w:r>
            <w:bookmarkStart w:id="34" w:name="_GoBack"/>
            <w:bookmarkEnd w:id="34"/>
            <w:r>
              <w:rPr>
                <w:rFonts w:hint="eastAsia"/>
                <w:b/>
                <w:sz w:val="20"/>
              </w:rPr>
              <w:t>至2022年04月18日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O:12.05.04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118110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工作人员的协商和参与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7.1.2人员;7.2能力；7.3意识；7.5文件化信息；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9.1.3分析和评价；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10.2不符合和纠正措施；10.3持续改进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7.1资源;7.2能力；7.3意识；7.4沟通；7.5文件化信息；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7.1资源;7.2能力；7.3意识；7.4信息和沟通；7.5文件化信息；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8.1运行策划和控制；8.2应急准备和响应；9.1监视、测量、分析和评价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14：00-16：00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购销部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AD5599"/>
    <w:rsid w:val="739D5C1C"/>
    <w:rsid w:val="77430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2622</Words>
  <Characters>3834</Characters>
  <Lines>37</Lines>
  <Paragraphs>10</Paragraphs>
  <TotalTime>2</TotalTime>
  <ScaleCrop>false</ScaleCrop>
  <LinksUpToDate>false</LinksUpToDate>
  <CharactersWithSpaces>3905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2022-04-18T07:06:06Z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