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0305-2021-Q-2022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绵竹市佳伦包装印务有限公司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绵竹市佳伦包装印务有限公司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四川省绵竹市新市场镇</w:t>
            </w:r>
            <w:bookmarkEnd w:id="6"/>
          </w:p>
        </w:tc>
        <w:tc>
          <w:tcPr>
            <w:tcW w:w="1242" w:type="dxa"/>
            <w:vMerge w:val="restart"/>
            <w:vAlign w:val="center"/>
          </w:tcPr>
          <w:p>
            <w:r>
              <w:rPr>
                <w:rFonts w:hint="eastAsia"/>
              </w:rPr>
              <w:t>邮编</w:t>
            </w:r>
          </w:p>
        </w:tc>
        <w:tc>
          <w:tcPr>
            <w:tcW w:w="1771" w:type="dxa"/>
          </w:tcPr>
          <w:p>
            <w:bookmarkStart w:id="7" w:name="注册邮编"/>
            <w:r>
              <w:t>618209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四川省绵竹市新市场镇</w:t>
            </w:r>
            <w:bookmarkEnd w:id="8"/>
          </w:p>
        </w:tc>
        <w:tc>
          <w:tcPr>
            <w:tcW w:w="1242" w:type="dxa"/>
            <w:vMerge w:val="continue"/>
            <w:vAlign w:val="center"/>
          </w:tcPr>
          <w:p/>
        </w:tc>
        <w:tc>
          <w:tcPr>
            <w:tcW w:w="1771" w:type="dxa"/>
          </w:tcPr>
          <w:p>
            <w:bookmarkStart w:id="9" w:name="办公邮编"/>
            <w:r>
              <w:t>618209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杨玲</w:t>
            </w:r>
            <w:bookmarkEnd w:id="10"/>
          </w:p>
        </w:tc>
        <w:tc>
          <w:tcPr>
            <w:tcW w:w="1313" w:type="dxa"/>
            <w:vAlign w:val="center"/>
          </w:tcPr>
          <w:p>
            <w:r>
              <w:rPr>
                <w:rFonts w:hint="eastAsia"/>
              </w:rPr>
              <w:t>电话.</w:t>
            </w:r>
          </w:p>
        </w:tc>
        <w:tc>
          <w:tcPr>
            <w:tcW w:w="2180" w:type="dxa"/>
            <w:vAlign w:val="center"/>
          </w:tcPr>
          <w:p>
            <w:bookmarkStart w:id="11" w:name="联系人电话"/>
            <w:r>
              <w:t>13778274722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胡加伦</w:t>
            </w:r>
            <w:bookmarkEnd w:id="13"/>
          </w:p>
        </w:tc>
        <w:tc>
          <w:tcPr>
            <w:tcW w:w="1313" w:type="dxa"/>
            <w:vAlign w:val="center"/>
          </w:tcPr>
          <w:p>
            <w:r>
              <w:rPr>
                <w:rFonts w:hint="eastAsia"/>
              </w:rPr>
              <w:t>管理者代表</w:t>
            </w:r>
          </w:p>
        </w:tc>
        <w:tc>
          <w:tcPr>
            <w:tcW w:w="2180" w:type="dxa"/>
          </w:tcPr>
          <w:p>
            <w:bookmarkStart w:id="14" w:name="管理者代表"/>
            <w:r>
              <w:t>杨玲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sz w:val="20"/>
              </w:rPr>
              <w:t>生产工艺</w:t>
            </w:r>
            <w:r>
              <w:rPr>
                <w:rFonts w:hint="eastAsia"/>
                <w:b/>
                <w:sz w:val="20"/>
                <w:lang w:eastAsia="zh-CN"/>
              </w:rPr>
              <w:t>：</w:t>
            </w:r>
            <w:r>
              <w:rPr>
                <w:rFonts w:hint="eastAsia"/>
                <w:b/>
                <w:sz w:val="20"/>
                <w:lang w:val="en-US" w:eastAsia="zh-CN"/>
              </w:rPr>
              <w:t>原材</w:t>
            </w:r>
            <w:r>
              <w:rPr>
                <w:rFonts w:hint="eastAsia" w:ascii="Times New Roman" w:hAnsi="Times New Roman" w:eastAsia="宋体" w:cs="Times New Roman"/>
                <w:b/>
                <w:sz w:val="20"/>
              </w:rPr>
              <w:t>----</w:t>
            </w:r>
            <w:r>
              <w:rPr>
                <w:rFonts w:hint="eastAsia" w:cs="Times New Roman"/>
                <w:b/>
                <w:sz w:val="20"/>
                <w:lang w:val="en-US" w:eastAsia="zh-CN"/>
              </w:rPr>
              <w:t>瓦楞制作</w:t>
            </w:r>
            <w:r>
              <w:rPr>
                <w:rFonts w:hint="eastAsia" w:ascii="Times New Roman" w:hAnsi="Times New Roman" w:eastAsia="宋体" w:cs="Times New Roman"/>
                <w:b/>
                <w:sz w:val="20"/>
              </w:rPr>
              <w:t>----</w:t>
            </w:r>
            <w:r>
              <w:rPr>
                <w:rFonts w:hint="eastAsia" w:cs="Times New Roman"/>
                <w:b/>
                <w:sz w:val="20"/>
                <w:lang w:val="en-US" w:eastAsia="zh-CN"/>
              </w:rPr>
              <w:t>粘合</w:t>
            </w:r>
            <w:r>
              <w:rPr>
                <w:rFonts w:hint="eastAsia" w:ascii="Times New Roman" w:hAnsi="Times New Roman" w:eastAsia="宋体" w:cs="Times New Roman"/>
                <w:b/>
                <w:sz w:val="20"/>
              </w:rPr>
              <w:t>----</w:t>
            </w:r>
            <w:r>
              <w:rPr>
                <w:rFonts w:hint="eastAsia" w:cs="Times New Roman"/>
                <w:b/>
                <w:sz w:val="20"/>
                <w:lang w:val="en-US" w:eastAsia="zh-CN"/>
              </w:rPr>
              <w:t>预热</w:t>
            </w:r>
            <w:r>
              <w:rPr>
                <w:rFonts w:hint="eastAsia" w:ascii="Times New Roman" w:hAnsi="Times New Roman" w:eastAsia="宋体" w:cs="Times New Roman"/>
                <w:b/>
                <w:sz w:val="20"/>
              </w:rPr>
              <w:t>----</w:t>
            </w:r>
            <w:r>
              <w:rPr>
                <w:rFonts w:hint="eastAsia" w:cs="Times New Roman"/>
                <w:b/>
                <w:sz w:val="20"/>
                <w:lang w:val="en-US" w:eastAsia="zh-CN"/>
              </w:rPr>
              <w:t>烘干</w:t>
            </w:r>
            <w:r>
              <w:rPr>
                <w:rFonts w:hint="eastAsia" w:ascii="Times New Roman" w:hAnsi="Times New Roman" w:eastAsia="宋体" w:cs="Times New Roman"/>
                <w:b/>
                <w:sz w:val="20"/>
              </w:rPr>
              <w:t>----</w:t>
            </w:r>
            <w:r>
              <w:rPr>
                <w:rFonts w:hint="eastAsia" w:cs="Times New Roman"/>
                <w:b/>
                <w:sz w:val="20"/>
                <w:lang w:val="en-US" w:eastAsia="zh-CN"/>
              </w:rPr>
              <w:t>纵切</w:t>
            </w:r>
            <w:r>
              <w:rPr>
                <w:rFonts w:hint="eastAsia" w:ascii="Times New Roman" w:hAnsi="Times New Roman" w:eastAsia="宋体" w:cs="Times New Roman"/>
                <w:b/>
                <w:sz w:val="20"/>
              </w:rPr>
              <w:t>----</w:t>
            </w:r>
            <w:r>
              <w:rPr>
                <w:rFonts w:hint="eastAsia" w:cs="Times New Roman"/>
                <w:b/>
                <w:sz w:val="20"/>
                <w:lang w:val="en-US" w:eastAsia="zh-CN"/>
              </w:rPr>
              <w:t>横切</w:t>
            </w:r>
            <w:r>
              <w:rPr>
                <w:rFonts w:hint="eastAsia" w:ascii="Times New Roman" w:hAnsi="Times New Roman" w:eastAsia="宋体" w:cs="Times New Roman"/>
                <w:b/>
                <w:sz w:val="20"/>
              </w:rPr>
              <w:t>----</w:t>
            </w:r>
            <w:r>
              <w:rPr>
                <w:rFonts w:hint="eastAsia" w:cs="Times New Roman"/>
                <w:b/>
                <w:sz w:val="20"/>
                <w:lang w:val="en-US" w:eastAsia="zh-CN"/>
              </w:rPr>
              <w:t>堆码</w:t>
            </w:r>
            <w:r>
              <w:rPr>
                <w:rFonts w:hint="eastAsia" w:ascii="Times New Roman" w:hAnsi="Times New Roman" w:eastAsia="宋体" w:cs="Times New Roman"/>
                <w:b/>
                <w:sz w:val="20"/>
              </w:rPr>
              <w:t>----</w:t>
            </w:r>
            <w:r>
              <w:rPr>
                <w:rFonts w:hint="eastAsia" w:cs="Times New Roman"/>
                <w:b/>
                <w:sz w:val="20"/>
                <w:lang w:val="en-US" w:eastAsia="zh-CN"/>
              </w:rPr>
              <w:t>印刷</w:t>
            </w:r>
            <w:r>
              <w:rPr>
                <w:rFonts w:hint="eastAsia" w:ascii="Times New Roman" w:hAnsi="Times New Roman" w:eastAsia="宋体" w:cs="Times New Roman"/>
                <w:b/>
                <w:sz w:val="20"/>
              </w:rPr>
              <w:t>----</w:t>
            </w:r>
            <w:r>
              <w:rPr>
                <w:rFonts w:hint="eastAsia" w:cs="Times New Roman"/>
                <w:b/>
                <w:sz w:val="20"/>
                <w:lang w:val="en-US" w:eastAsia="zh-CN"/>
              </w:rPr>
              <w:t>装订</w:t>
            </w:r>
            <w:r>
              <w:rPr>
                <w:rFonts w:hint="eastAsia" w:ascii="Times New Roman" w:hAnsi="Times New Roman" w:eastAsia="宋体" w:cs="Times New Roman"/>
                <w:b/>
                <w:sz w:val="20"/>
              </w:rPr>
              <w:t>----</w:t>
            </w:r>
            <w:r>
              <w:rPr>
                <w:rFonts w:hint="eastAsia" w:cs="Times New Roman"/>
                <w:b/>
                <w:sz w:val="20"/>
                <w:lang w:val="en-US" w:eastAsia="zh-CN"/>
              </w:rPr>
              <w:t>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2022年04月25日 上午至2022年04月25日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四川省绵竹市新市场镇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包装装潢印刷品印刷（限许可范围内）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09.01.02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31"/>
        <w:gridCol w:w="9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31" w:type="dxa"/>
            <w:shd w:val="clear" w:color="auto" w:fill="F3F3F3"/>
            <w:tcMar>
              <w:left w:w="57" w:type="dxa"/>
              <w:right w:w="57" w:type="dxa"/>
            </w:tcMar>
          </w:tcPr>
          <w:p>
            <w:r>
              <w:rPr>
                <w:rFonts w:hint="eastAsia"/>
              </w:rPr>
              <w:t>审核范围（产品和过程）</w:t>
            </w:r>
          </w:p>
          <w:p/>
          <w:p/>
        </w:tc>
        <w:tc>
          <w:tcPr>
            <w:tcW w:w="9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四川省绵竹市新市场镇</w:t>
            </w:r>
          </w:p>
        </w:tc>
        <w:tc>
          <w:tcPr>
            <w:tcW w:w="2267" w:type="dxa"/>
          </w:tcPr>
          <w:p>
            <w:pPr>
              <w:rPr>
                <w:lang w:val="de-DE" w:eastAsia="ja-JP"/>
              </w:rPr>
            </w:pPr>
            <w:r>
              <w:rPr>
                <w:rFonts w:asciiTheme="minorEastAsia" w:hAnsiTheme="minorEastAsia" w:eastAsiaTheme="minorEastAsia"/>
                <w:sz w:val="20"/>
              </w:rPr>
              <w:t>四川省绵竹市新市场镇</w:t>
            </w:r>
          </w:p>
        </w:tc>
        <w:tc>
          <w:tcPr>
            <w:tcW w:w="571" w:type="dxa"/>
            <w:vAlign w:val="center"/>
          </w:tcPr>
          <w:p>
            <w:pPr>
              <w:rPr>
                <w:rFonts w:hint="default" w:eastAsia="宋体"/>
                <w:lang w:val="en-US" w:eastAsia="zh-CN"/>
              </w:rPr>
            </w:pPr>
            <w:r>
              <w:rPr>
                <w:rFonts w:hint="eastAsia"/>
                <w:lang w:val="en-US" w:eastAsia="zh-CN"/>
              </w:rPr>
              <w:t>16</w:t>
            </w:r>
          </w:p>
        </w:tc>
        <w:tc>
          <w:tcPr>
            <w:tcW w:w="2531" w:type="dxa"/>
            <w:vAlign w:val="center"/>
          </w:tcPr>
          <w:p>
            <w:pPr>
              <w:rPr>
                <w:lang w:eastAsia="ja-JP"/>
              </w:rPr>
            </w:pPr>
            <w:r>
              <w:rPr>
                <w:sz w:val="20"/>
              </w:rPr>
              <w:t>包装装潢印刷品印刷（限许可范围内）</w:t>
            </w:r>
          </w:p>
        </w:tc>
        <w:tc>
          <w:tcPr>
            <w:tcW w:w="941"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杨旸</w:t>
            </w:r>
          </w:p>
        </w:tc>
        <w:tc>
          <w:tcPr>
            <w:tcW w:w="1089" w:type="dxa"/>
            <w:vAlign w:val="center"/>
          </w:tcPr>
          <w:p>
            <w:r>
              <w:t>组员</w:t>
            </w:r>
          </w:p>
        </w:tc>
        <w:tc>
          <w:tcPr>
            <w:tcW w:w="711" w:type="dxa"/>
            <w:vAlign w:val="center"/>
          </w:tcPr>
          <w:p>
            <w:r>
              <w:t>男</w:t>
            </w:r>
          </w:p>
        </w:tc>
        <w:tc>
          <w:tcPr>
            <w:tcW w:w="3870" w:type="dxa"/>
            <w:vAlign w:val="center"/>
          </w:tcPr>
          <w:p>
            <w:r>
              <w:t>ISC-JSZJ-279</w:t>
            </w:r>
          </w:p>
          <w:p>
            <w:r>
              <w:t>成都市侨力印务有限公司</w:t>
            </w:r>
          </w:p>
        </w:tc>
        <w:tc>
          <w:tcPr>
            <w:tcW w:w="2179" w:type="dxa"/>
            <w:vAlign w:val="center"/>
          </w:tcPr>
          <w:p>
            <w: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ascii="Times New Roman" w:hAnsi="Times New Roman" w:eastAsia="宋体" w:cs="Times New Roman"/>
                <w:lang w:val="en-US" w:eastAsia="zh-CN"/>
              </w:rPr>
              <w:t>对上次不符合“在用全自动破破强度试验机、纸箱抗压强度试验机等测量设备的检定或校准证书，提供校准或检定证书已过期。”进行验证，不符合措施落实有效，不符合已经关闭。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151130</wp:posOffset>
                  </wp:positionH>
                  <wp:positionV relativeFrom="paragraph">
                    <wp:posOffset>133350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原材料订制</w:t>
            </w:r>
            <w:r>
              <w:rPr>
                <w:rFonts w:hint="eastAsia"/>
                <w:lang w:eastAsia="zh-CN"/>
              </w:rPr>
              <w:t>☑</w:t>
            </w:r>
            <w:r>
              <w:rPr>
                <w:rFonts w:hint="eastAsia"/>
              </w:rPr>
              <w:t>生产/服务过程</w:t>
            </w:r>
            <w:r>
              <w:rPr>
                <w:rFonts w:hint="eastAsia"/>
                <w:lang w:eastAsia="zh-CN"/>
              </w:rPr>
              <w:t>☑</w:t>
            </w:r>
            <w:r>
              <w:rPr>
                <w:rFonts w:hint="eastAsia"/>
              </w:rPr>
              <w:t>检验检测□产品运输□设备维修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80" w:lineRule="exact"/>
              <w:jc w:val="left"/>
            </w:pPr>
            <w:r>
              <w:rPr>
                <w:rFonts w:hint="eastAsia"/>
              </w:rPr>
              <w:t>最高管理者制定了文件化的管理体系方针：“质量第一、顾客至上、全员参与、追求卓越</w:t>
            </w:r>
            <w:r>
              <w:rPr>
                <w:rFonts w:hint="eastAsia" w:ascii="宋体" w:hAnsi="宋体" w:eastAsia="宋体" w:cs="宋体"/>
                <w:color w:val="000000"/>
                <w:szCs w:val="21"/>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新宋体"/>
                <w:sz w:val="21"/>
                <w:szCs w:val="21"/>
                <w:lang w:eastAsia="zh-CN"/>
              </w:rPr>
              <w:t>生产部</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97" w:type="dxa"/>
                  <w:shd w:val="clear" w:color="auto" w:fill="auto"/>
                  <w:vAlign w:val="top"/>
                </w:tcPr>
                <w:p>
                  <w:pPr>
                    <w:shd w:val="clear" w:color="auto" w:fill="C7DAF1" w:themeFill="text2" w:themeFillTint="32"/>
                    <w:rPr>
                      <w:rFonts w:hint="eastAsia" w:ascii="宋体" w:hAnsi="宋体"/>
                      <w:lang w:val="en-US" w:eastAsia="zh-CN"/>
                    </w:rPr>
                  </w:pPr>
                  <w:r>
                    <w:rPr>
                      <w:rFonts w:hint="eastAsia" w:ascii="宋体" w:hAnsi="宋体"/>
                    </w:rPr>
                    <w:t>合同履约率100%。</w:t>
                  </w:r>
                </w:p>
              </w:tc>
              <w:tc>
                <w:tcPr>
                  <w:tcW w:w="3255" w:type="dxa"/>
                  <w:shd w:val="clear" w:color="auto" w:fill="auto"/>
                  <w:vAlign w:val="top"/>
                </w:tcPr>
                <w:p>
                  <w:pPr>
                    <w:shd w:val="clear" w:color="auto" w:fill="C7DAF1" w:themeFill="text2" w:themeFillTint="32"/>
                    <w:rPr>
                      <w:rFonts w:hint="eastAsia" w:ascii="宋体" w:hAnsi="宋体"/>
                      <w:lang w:val="en-GB" w:eastAsia="zh-CN"/>
                    </w:rPr>
                  </w:pPr>
                  <w:r>
                    <w:rPr>
                      <w:rFonts w:hint="eastAsia" w:ascii="宋体" w:hAnsi="宋体"/>
                    </w:rPr>
                    <w:t>按时完成数/合同总数*100%</w:t>
                  </w:r>
                </w:p>
              </w:tc>
              <w:tc>
                <w:tcPr>
                  <w:tcW w:w="1080"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lang w:val="en-GB" w:eastAsia="zh-CN"/>
                    </w:rPr>
                    <w:t>综合管理部</w:t>
                  </w:r>
                </w:p>
              </w:tc>
              <w:tc>
                <w:tcPr>
                  <w:tcW w:w="1519" w:type="dxa"/>
                  <w:shd w:val="clear" w:color="auto" w:fill="auto"/>
                  <w:vAlign w:val="center"/>
                </w:tcPr>
                <w:p>
                  <w:pPr>
                    <w:shd w:val="clear" w:color="auto" w:fill="C7DAF1" w:themeFill="text2" w:themeFillTint="32"/>
                    <w:rPr>
                      <w:rFonts w:hint="eastAsia" w:ascii="宋体" w:hAnsi="宋体"/>
                      <w:lang w:val="en-GB" w:eastAsia="zh-CN"/>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97" w:type="dxa"/>
                  <w:shd w:val="clear" w:color="auto" w:fill="auto"/>
                  <w:vAlign w:val="top"/>
                </w:tcPr>
                <w:p>
                  <w:pPr>
                    <w:shd w:val="clear" w:color="auto" w:fill="C7DAF1" w:themeFill="text2" w:themeFillTint="32"/>
                    <w:rPr>
                      <w:rFonts w:hint="eastAsia" w:ascii="宋体" w:hAnsi="宋体"/>
                      <w:lang w:val="en-US" w:eastAsia="zh-CN"/>
                    </w:rPr>
                  </w:pPr>
                  <w:r>
                    <w:rPr>
                      <w:rFonts w:hint="eastAsia" w:ascii="宋体" w:hAnsi="宋体"/>
                    </w:rPr>
                    <w:t>最终产品一次提交合格率100%</w:t>
                  </w:r>
                </w:p>
              </w:tc>
              <w:tc>
                <w:tcPr>
                  <w:tcW w:w="3255" w:type="dxa"/>
                  <w:shd w:val="clear" w:color="auto" w:fill="auto"/>
                  <w:vAlign w:val="top"/>
                </w:tcPr>
                <w:p>
                  <w:pPr>
                    <w:shd w:val="clear" w:color="auto" w:fill="C7DAF1" w:themeFill="text2" w:themeFillTint="32"/>
                    <w:rPr>
                      <w:rFonts w:hint="eastAsia" w:ascii="宋体" w:hAnsi="宋体"/>
                      <w:lang w:val="en-US" w:eastAsia="zh-CN"/>
                    </w:rPr>
                  </w:pPr>
                  <w:r>
                    <w:rPr>
                      <w:rFonts w:hint="eastAsia" w:ascii="宋体" w:hAnsi="宋体"/>
                    </w:rPr>
                    <w:t>交付合格数/交付总数*100%</w:t>
                  </w:r>
                </w:p>
              </w:tc>
              <w:tc>
                <w:tcPr>
                  <w:tcW w:w="1080" w:type="dxa"/>
                  <w:shd w:val="clear" w:color="auto" w:fill="auto"/>
                  <w:vAlign w:val="center"/>
                </w:tcPr>
                <w:p>
                  <w:pPr>
                    <w:shd w:val="clear" w:color="auto" w:fill="C7DAF1" w:themeFill="text2" w:themeFillTint="32"/>
                    <w:rPr>
                      <w:rFonts w:hint="eastAsia" w:ascii="宋体" w:hAnsi="宋体"/>
                      <w:lang w:eastAsia="zh-CN"/>
                    </w:rPr>
                  </w:pPr>
                  <w:r>
                    <w:rPr>
                      <w:rFonts w:hint="eastAsia" w:ascii="宋体" w:hAnsi="宋体"/>
                      <w:lang w:eastAsia="zh-CN"/>
                    </w:rPr>
                    <w:t>综合管理部</w:t>
                  </w:r>
                </w:p>
              </w:tc>
              <w:tc>
                <w:tcPr>
                  <w:tcW w:w="1519"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top"/>
                </w:tcPr>
                <w:p>
                  <w:pPr>
                    <w:shd w:val="clear" w:color="auto" w:fill="C7DAF1" w:themeFill="text2" w:themeFillTint="32"/>
                    <w:rPr>
                      <w:rFonts w:hint="eastAsia" w:ascii="宋体" w:hAnsi="宋体"/>
                      <w:lang w:val="en-US" w:eastAsia="zh-CN"/>
                    </w:rPr>
                  </w:pPr>
                  <w:r>
                    <w:rPr>
                      <w:rFonts w:hint="eastAsia" w:ascii="宋体" w:hAnsi="宋体"/>
                    </w:rPr>
                    <w:t xml:space="preserve">顾客满意率＞90% </w:t>
                  </w:r>
                </w:p>
              </w:tc>
              <w:tc>
                <w:tcPr>
                  <w:tcW w:w="3255" w:type="dxa"/>
                  <w:shd w:val="clear" w:color="auto" w:fill="auto"/>
                  <w:vAlign w:val="top"/>
                </w:tcPr>
                <w:p>
                  <w:pPr>
                    <w:shd w:val="clear" w:color="auto" w:fill="C7DAF1" w:themeFill="text2" w:themeFillTint="32"/>
                    <w:rPr>
                      <w:rFonts w:hint="eastAsia" w:ascii="宋体" w:hAnsi="宋体"/>
                      <w:lang w:val="en-US" w:eastAsia="zh-CN"/>
                    </w:rPr>
                  </w:pPr>
                  <w:r>
                    <w:rPr>
                      <w:rFonts w:hint="eastAsia" w:ascii="宋体" w:hAnsi="宋体"/>
                    </w:rPr>
                    <w:t>满意率/总调查数</w:t>
                  </w:r>
                </w:p>
              </w:tc>
              <w:tc>
                <w:tcPr>
                  <w:tcW w:w="1080" w:type="dxa"/>
                  <w:shd w:val="clear" w:color="auto" w:fill="auto"/>
                  <w:vAlign w:val="center"/>
                </w:tcPr>
                <w:p>
                  <w:pPr>
                    <w:shd w:val="clear" w:color="auto" w:fill="C7DAF1" w:themeFill="text2" w:themeFillTint="32"/>
                    <w:rPr>
                      <w:rFonts w:hint="eastAsia" w:ascii="宋体" w:hAnsi="宋体"/>
                      <w:lang w:eastAsia="zh-CN"/>
                    </w:rPr>
                  </w:pPr>
                  <w:r>
                    <w:rPr>
                      <w:rFonts w:hint="eastAsia" w:ascii="宋体" w:hAnsi="宋体"/>
                      <w:lang w:eastAsia="zh-CN"/>
                    </w:rPr>
                    <w:t>综合管理部</w:t>
                  </w:r>
                </w:p>
              </w:tc>
              <w:tc>
                <w:tcPr>
                  <w:tcW w:w="1519"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w:t>
            </w:r>
            <w:r>
              <w:rPr>
                <w:rFonts w:hint="eastAsia"/>
                <w:highlight w:val="none"/>
                <w:lang w:eastAsia="zh-CN"/>
              </w:rPr>
              <w:t>面积</w:t>
            </w:r>
            <w:r>
              <w:rPr>
                <w:rFonts w:hint="eastAsia"/>
                <w:highlight w:val="none"/>
                <w:lang w:val="en-US" w:eastAsia="zh-CN"/>
              </w:rPr>
              <w:t>3000</w:t>
            </w:r>
            <w:r>
              <w:rPr>
                <w:rFonts w:hint="eastAsia"/>
                <w:highlight w:val="none"/>
                <w:lang w:eastAsia="zh-CN"/>
              </w:rPr>
              <w:t>平</w:t>
            </w:r>
            <w:r>
              <w:rPr>
                <w:rFonts w:hint="eastAsia"/>
                <w:highlight w:val="none"/>
                <w:lang w:val="en-US" w:eastAsia="zh-CN"/>
              </w:rPr>
              <w:t>方米</w:t>
            </w:r>
            <w:r>
              <w:rPr>
                <w:rFonts w:hint="eastAsia"/>
                <w:highlight w:val="none"/>
              </w:rPr>
              <w:t>；生产车间</w:t>
            </w:r>
            <w:r>
              <w:rPr>
                <w:rFonts w:hint="eastAsia"/>
                <w:highlight w:val="none"/>
                <w:lang w:val="en-US" w:eastAsia="zh-CN"/>
              </w:rPr>
              <w:t>1</w:t>
            </w:r>
            <w:r>
              <w:rPr>
                <w:rFonts w:hint="eastAsia"/>
                <w:highlight w:val="none"/>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kern w:val="0"/>
                <w:szCs w:val="21"/>
                <w:u w:val="single"/>
                <w:lang w:eastAsia="zh-CN"/>
              </w:rPr>
              <w:t>单面机、多重预热器、烘干机、纵切机、横切机、精彩印机、装订机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lang w:val="en-US" w:eastAsia="zh-CN"/>
              </w:rPr>
              <w:t>全自动破破强度试验机、</w:t>
            </w:r>
            <w:r>
              <w:rPr>
                <w:rFonts w:hint="eastAsia"/>
                <w:lang w:eastAsia="zh-CN"/>
              </w:rPr>
              <w:t>纸箱抗压强度试验机</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控制内容（如</w:t>
                  </w:r>
                  <w:r>
                    <w:rPr>
                      <w:rFonts w:hint="eastAsia" w:eastAsia="宋体"/>
                      <w:sz w:val="21"/>
                      <w:szCs w:val="21"/>
                    </w:rPr>
                    <w:t>；</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restart"/>
                </w:tcPr>
                <w:p>
                  <w:pPr>
                    <w:shd w:val="clear" w:color="auto" w:fill="C7DAF1" w:themeFill="text2" w:themeFillTint="32"/>
                    <w:jc w:val="left"/>
                    <w:rPr>
                      <w:rFonts w:hint="eastAsia" w:eastAsia="宋体"/>
                      <w:lang w:eastAsia="zh-CN"/>
                    </w:rPr>
                  </w:pPr>
                  <w:r>
                    <w:rPr>
                      <w:rFonts w:hint="eastAsia"/>
                      <w:lang w:eastAsia="zh-CN"/>
                    </w:rPr>
                    <w:t>包装装潢印刷品印刷（限许可范围内）</w:t>
                  </w:r>
                </w:p>
              </w:tc>
              <w:tc>
                <w:tcPr>
                  <w:tcW w:w="1095" w:type="dxa"/>
                </w:tcPr>
                <w:p>
                  <w:pPr>
                    <w:shd w:val="clear" w:color="auto" w:fill="C7DAF1" w:themeFill="text2" w:themeFillTint="32"/>
                    <w:jc w:val="left"/>
                    <w:rPr>
                      <w:rFonts w:hint="default" w:eastAsia="宋体"/>
                      <w:lang w:val="en-US" w:eastAsia="zh-CN"/>
                    </w:rPr>
                  </w:pPr>
                  <w:r>
                    <w:rPr>
                      <w:rFonts w:hint="eastAsia" w:ascii="宋体" w:hAnsi="宋体" w:cs="宋体"/>
                      <w:sz w:val="21"/>
                      <w:szCs w:val="21"/>
                      <w:lang w:val="en-US" w:eastAsia="zh-CN"/>
                    </w:rPr>
                    <w:t>印刷过程</w:t>
                  </w:r>
                </w:p>
              </w:tc>
              <w:tc>
                <w:tcPr>
                  <w:tcW w:w="4140" w:type="dxa"/>
                </w:tcPr>
                <w:p>
                  <w:pPr>
                    <w:shd w:val="clear" w:color="auto" w:fill="C7DAF1" w:themeFill="text2" w:themeFillTint="32"/>
                    <w:jc w:val="left"/>
                    <w:rPr>
                      <w:rFonts w:hint="default" w:eastAsia="宋体"/>
                      <w:lang w:val="en-US" w:eastAsia="zh-CN"/>
                    </w:rPr>
                  </w:pPr>
                  <w:r>
                    <w:rPr>
                      <w:rFonts w:hint="eastAsia"/>
                      <w:lang w:val="en-US" w:eastAsia="zh-CN"/>
                    </w:rPr>
                    <w:t>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continue"/>
                </w:tcPr>
                <w:p>
                  <w:pPr>
                    <w:shd w:val="clear" w:color="auto" w:fill="C7DAF1" w:themeFill="text2" w:themeFillTint="32"/>
                    <w:jc w:val="left"/>
                  </w:pPr>
                </w:p>
              </w:tc>
              <w:tc>
                <w:tcPr>
                  <w:tcW w:w="1095" w:type="dxa"/>
                </w:tcPr>
                <w:p>
                  <w:pPr>
                    <w:shd w:val="clear" w:color="auto" w:fill="C7DAF1" w:themeFill="text2" w:themeFillTint="32"/>
                    <w:jc w:val="left"/>
                    <w:rPr>
                      <w:rFonts w:hint="eastAsia" w:eastAsia="宋体"/>
                      <w:lang w:eastAsia="zh-CN"/>
                    </w:rPr>
                  </w:pPr>
                </w:p>
              </w:tc>
              <w:tc>
                <w:tcPr>
                  <w:tcW w:w="4140" w:type="dxa"/>
                </w:tcPr>
                <w:p>
                  <w:pPr>
                    <w:shd w:val="clear" w:color="auto" w:fill="C7DAF1" w:themeFill="text2" w:themeFillTint="32"/>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pPr>
                </w:p>
              </w:tc>
              <w:tc>
                <w:tcPr>
                  <w:tcW w:w="4140"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color w:val="auto"/>
                <w:szCs w:val="21"/>
                <w:highlight w:val="none"/>
                <w:lang w:val="en-US" w:eastAsia="zh-CN"/>
              </w:rPr>
              <w:t>粘合、预热、烘干</w:t>
            </w:r>
            <w:r>
              <w:rPr>
                <w:rFonts w:hint="eastAsia"/>
                <w:color w:val="FF0000"/>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报告编号：DZQ(2021)J0025号，检验单位：德阳市市场监督管理局，检验结果：合格，签发日期：2021年6月7日</w:t>
            </w:r>
            <w:bookmarkStart w:id="34" w:name="_GoBack"/>
            <w:bookmarkEnd w:id="34"/>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1</w:t>
            </w:r>
            <w:r>
              <w:rPr>
                <w:rFonts w:hint="eastAsia"/>
                <w:lang w:eastAsia="zh-CN"/>
              </w:rPr>
              <w:t>月</w:t>
            </w:r>
            <w:r>
              <w:rPr>
                <w:rFonts w:hint="eastAsia"/>
                <w:lang w:val="en-US" w:eastAsia="zh-CN"/>
              </w:rPr>
              <w:t>5-6</w:t>
            </w:r>
            <w:r>
              <w:rPr>
                <w:rFonts w:hint="eastAsia"/>
                <w:lang w:eastAsia="zh-CN"/>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202</w:t>
            </w:r>
            <w:r>
              <w:rPr>
                <w:rFonts w:hint="eastAsia"/>
                <w:lang w:val="en-US" w:eastAsia="zh-CN"/>
              </w:rPr>
              <w:t>2</w:t>
            </w:r>
            <w:r>
              <w:rPr>
                <w:rFonts w:hint="eastAsia"/>
                <w:lang w:eastAsia="zh-CN"/>
              </w:rPr>
              <w:t>年1月</w:t>
            </w:r>
            <w:r>
              <w:rPr>
                <w:rFonts w:hint="eastAsia"/>
                <w:lang w:val="en-US" w:eastAsia="zh-CN"/>
              </w:rPr>
              <w:t>29</w:t>
            </w:r>
            <w:r>
              <w:rPr>
                <w:rFonts w:hint="eastAsia"/>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47614F6B"/>
    <w:rsid w:val="48F003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18777</Words>
  <Characters>19522</Characters>
  <Lines>150</Lines>
  <Paragraphs>42</Paragraphs>
  <TotalTime>8</TotalTime>
  <ScaleCrop>false</ScaleCrop>
  <LinksUpToDate>false</LinksUpToDate>
  <CharactersWithSpaces>19643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2022-05-03T23:29:48Z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