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0649-2019-EO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华润雪花啤酒（四川）有限责任公司遂宁分公司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四川省遂宁市经济技术开发区明星大道319号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四川省遂宁市经济技术开发区明星大道319号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629000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91510900MA67707FX9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0825-5817953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鲍常炜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胡世芝</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E：雪花啤酒的生产及其所涉及的环境管理活动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O：雪花啤酒的生产及其所涉及的职业健康安全管理活动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1AA4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2019-12-05T07:19:35Z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