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四川富戎包装材料有限公司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纸箱的加工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四川富戎包装材料有限公司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2022年04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806A7B"/>
    <w:rsid w:val="069E795D"/>
    <w:rsid w:val="1A733E97"/>
    <w:rsid w:val="21BF393F"/>
    <w:rsid w:val="22CC44B0"/>
    <w:rsid w:val="2BE7163F"/>
    <w:rsid w:val="2DF067B5"/>
    <w:rsid w:val="37EC7B56"/>
    <w:rsid w:val="46127555"/>
    <w:rsid w:val="47F62F01"/>
    <w:rsid w:val="4F792B39"/>
    <w:rsid w:val="533C0A5A"/>
    <w:rsid w:val="57923DDA"/>
    <w:rsid w:val="58795F32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2022-04-17T02:56:17Z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5C76FF09A44F4E5AAD6AAA8CEDA585EE</vt:lpwstr>
  </property>
</Properties>
</file>