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0345-2022-EnMs</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浙江南方智慧水务有限公司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lang w:eastAsia="zh-CN"/>
        </w:rPr>
        <w:t>☑</w:t>
      </w:r>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F勾选"/>
      <w:r>
        <w:rPr>
          <w:rFonts w:hint="eastAsia" w:ascii="楷体" w:hAnsi="楷体" w:eastAsia="楷体"/>
          <w:b/>
          <w:color w:val="000000"/>
          <w:sz w:val="28"/>
          <w:szCs w:val="28"/>
        </w:rPr>
        <w:t>□</w:t>
      </w:r>
      <w:bookmarkEnd w:id="5"/>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6" w:name="H勾选"/>
      <w:r>
        <w:rPr>
          <w:rFonts w:hint="eastAsia" w:ascii="楷体" w:hAnsi="楷体" w:eastAsia="楷体"/>
          <w:b/>
          <w:color w:val="000000"/>
          <w:sz w:val="28"/>
          <w:szCs w:val="28"/>
        </w:rPr>
        <w:t>□</w:t>
      </w:r>
      <w:bookmarkEnd w:id="6"/>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7" w:name="审核日期"/>
            <w:r>
              <w:rPr>
                <w:rFonts w:hint="eastAsia" w:ascii="宋体"/>
                <w:b/>
                <w:color w:val="000000"/>
                <w:szCs w:val="21"/>
              </w:rPr>
              <w:t>2022年04月26日 上午至2022年04月26日 下午</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8" w:name="Q勾选Add1"/>
            <w:r>
              <w:rPr>
                <w:rFonts w:hint="eastAsia" w:ascii="宋体" w:hAnsi="宋体"/>
                <w:b/>
                <w:color w:val="000000"/>
                <w:szCs w:val="21"/>
              </w:rPr>
              <w:t>□</w:t>
            </w:r>
            <w:bookmarkEnd w:id="8"/>
            <w:r>
              <w:rPr>
                <w:rFonts w:ascii="宋体" w:hAnsi="宋体"/>
                <w:b/>
                <w:color w:val="000000"/>
                <w:szCs w:val="21"/>
              </w:rPr>
              <w:t>QMS/</w:t>
            </w:r>
            <w:bookmarkStart w:id="9" w:name="QJ勾选Add1"/>
            <w:bookmarkStart w:id="10" w:name="QJ勾选"/>
            <w:r>
              <w:rPr>
                <w:rFonts w:hint="eastAsia" w:ascii="宋体" w:hAnsi="宋体"/>
                <w:b/>
                <w:color w:val="000000"/>
                <w:szCs w:val="21"/>
              </w:rPr>
              <w:t>□</w:t>
            </w:r>
            <w:bookmarkEnd w:id="9"/>
            <w:bookmarkEnd w:id="10"/>
            <w:r>
              <w:rPr>
                <w:rFonts w:hint="eastAsia" w:ascii="宋体" w:hAnsi="宋体"/>
                <w:b/>
                <w:color w:val="000000"/>
                <w:szCs w:val="21"/>
              </w:rPr>
              <w:t>5</w:t>
            </w:r>
            <w:r>
              <w:rPr>
                <w:rFonts w:ascii="宋体" w:hAnsi="宋体"/>
                <w:b/>
                <w:color w:val="000000"/>
                <w:szCs w:val="21"/>
              </w:rPr>
              <w:t>0430/</w:t>
            </w:r>
            <w:bookmarkStart w:id="11" w:name="E勾选Add1"/>
            <w:r>
              <w:rPr>
                <w:rFonts w:hint="eastAsia" w:ascii="宋体" w:hAnsi="宋体"/>
                <w:b/>
                <w:color w:val="000000"/>
                <w:szCs w:val="21"/>
              </w:rPr>
              <w:t>□</w:t>
            </w:r>
            <w:bookmarkEnd w:id="11"/>
            <w:r>
              <w:rPr>
                <w:rFonts w:ascii="宋体" w:hAnsi="宋体"/>
                <w:b/>
                <w:color w:val="000000"/>
                <w:szCs w:val="21"/>
              </w:rPr>
              <w:t>EMS/</w:t>
            </w:r>
            <w:bookmarkStart w:id="12" w:name="S勾选Add1"/>
            <w:r>
              <w:rPr>
                <w:rFonts w:hint="eastAsia" w:ascii="宋体" w:hAnsi="宋体"/>
                <w:b/>
                <w:color w:val="000000"/>
                <w:szCs w:val="21"/>
              </w:rPr>
              <w:t>□</w:t>
            </w:r>
            <w:bookmarkEnd w:id="12"/>
            <w:r>
              <w:rPr>
                <w:rFonts w:ascii="宋体" w:hAnsi="宋体"/>
                <w:b/>
                <w:color w:val="000000"/>
                <w:szCs w:val="21"/>
              </w:rPr>
              <w:t>OHSMS/</w:t>
            </w:r>
            <w:r>
              <w:rPr>
                <w:rFonts w:hint="eastAsia" w:ascii="宋体" w:hAnsi="宋体"/>
                <w:b/>
                <w:color w:val="000000"/>
                <w:szCs w:val="21"/>
                <w:lang w:eastAsia="zh-CN"/>
              </w:rPr>
              <w:t>☑</w:t>
            </w:r>
            <w:r>
              <w:rPr>
                <w:rFonts w:hint="eastAsia" w:ascii="宋体" w:hAnsi="宋体"/>
                <w:b/>
                <w:color w:val="000000"/>
                <w:szCs w:val="21"/>
              </w:rPr>
              <w:t>En</w:t>
            </w:r>
            <w:r>
              <w:rPr>
                <w:rFonts w:ascii="宋体" w:hAnsi="宋体"/>
                <w:b/>
                <w:color w:val="000000"/>
                <w:szCs w:val="21"/>
              </w:rPr>
              <w:t>MS/</w:t>
            </w:r>
            <w:bookmarkStart w:id="13" w:name="F勾选Add1"/>
            <w:r>
              <w:rPr>
                <w:rFonts w:hint="eastAsia" w:ascii="宋体" w:hAnsi="宋体"/>
                <w:b/>
                <w:color w:val="000000"/>
                <w:szCs w:val="21"/>
              </w:rPr>
              <w:t>□</w:t>
            </w:r>
            <w:bookmarkEnd w:id="13"/>
            <w:r>
              <w:rPr>
                <w:rFonts w:hint="eastAsia" w:ascii="宋体" w:hAnsi="宋体"/>
                <w:b/>
                <w:color w:val="000000"/>
                <w:szCs w:val="21"/>
              </w:rPr>
              <w:t>FS</w:t>
            </w:r>
            <w:r>
              <w:rPr>
                <w:rFonts w:ascii="宋体" w:hAnsi="宋体"/>
                <w:b/>
                <w:color w:val="000000"/>
                <w:szCs w:val="21"/>
              </w:rPr>
              <w:t>MS/</w:t>
            </w:r>
            <w:bookmarkStart w:id="14" w:name="H勾选Add1"/>
            <w:r>
              <w:rPr>
                <w:rFonts w:hint="eastAsia" w:ascii="宋体" w:hAnsi="宋体"/>
                <w:b/>
                <w:color w:val="000000"/>
                <w:szCs w:val="21"/>
              </w:rPr>
              <w:t>□</w:t>
            </w:r>
            <w:bookmarkEnd w:id="14"/>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90"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5" w:name="Q勾选Add2"/>
            <w:r>
              <w:rPr>
                <w:rFonts w:hint="eastAsia" w:ascii="宋体" w:hAnsi="宋体"/>
                <w:b/>
                <w:color w:val="000000"/>
                <w:szCs w:val="21"/>
                <w:lang w:val="de-DE"/>
              </w:rPr>
              <w:t>□</w:t>
            </w:r>
            <w:bookmarkEnd w:id="15"/>
            <w:r>
              <w:rPr>
                <w:rFonts w:hint="eastAsia" w:ascii="宋体" w:hAnsi="宋体"/>
                <w:b/>
                <w:color w:val="000000"/>
                <w:szCs w:val="21"/>
                <w:lang w:val="de-DE"/>
              </w:rPr>
              <w:t>GB/T19001-2016</w:t>
            </w:r>
            <w:bookmarkStart w:id="16" w:name="QJ勾选Add2"/>
            <w:r>
              <w:rPr>
                <w:rFonts w:hint="eastAsia" w:ascii="宋体" w:hAnsi="宋体"/>
                <w:b/>
                <w:color w:val="000000"/>
                <w:szCs w:val="21"/>
                <w:lang w:val="de-DE"/>
              </w:rPr>
              <w:t>□</w:t>
            </w:r>
            <w:bookmarkEnd w:id="16"/>
            <w:r>
              <w:rPr>
                <w:rFonts w:hint="eastAsia" w:ascii="宋体" w:hAnsi="宋体"/>
                <w:b/>
                <w:color w:val="000000"/>
                <w:szCs w:val="21"/>
                <w:lang w:val="de-DE"/>
              </w:rPr>
              <w:t>GB/T 50430-2017</w:t>
            </w:r>
            <w:bookmarkStart w:id="17" w:name="E勾选Add2"/>
            <w:r>
              <w:rPr>
                <w:rFonts w:hint="eastAsia" w:ascii="宋体" w:hAnsi="宋体"/>
                <w:b/>
                <w:color w:val="000000"/>
                <w:szCs w:val="21"/>
                <w:lang w:val="de-DE"/>
              </w:rPr>
              <w:t>□</w:t>
            </w:r>
            <w:bookmarkEnd w:id="17"/>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18" w:name="S勾选Add2"/>
            <w:r>
              <w:rPr>
                <w:rFonts w:hint="eastAsia" w:ascii="宋体" w:hAnsi="宋体"/>
                <w:b/>
                <w:color w:val="000000"/>
                <w:szCs w:val="21"/>
                <w:lang w:val="de-DE"/>
              </w:rPr>
              <w:t>□</w:t>
            </w:r>
            <w:bookmarkEnd w:id="18"/>
            <w:r>
              <w:rPr>
                <w:rFonts w:hint="eastAsia" w:ascii="宋体" w:hAnsi="宋体"/>
                <w:b/>
                <w:color w:val="000000"/>
                <w:szCs w:val="21"/>
                <w:lang w:val="de-DE"/>
              </w:rPr>
              <w:t>ISO45001：2018</w:t>
            </w:r>
          </w:p>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 xml:space="preserve">GB/T 23331-2021 </w:t>
            </w:r>
          </w:p>
          <w:p>
            <w:pPr>
              <w:rPr>
                <w:rFonts w:ascii="宋体" w:hAnsi="宋体"/>
                <w:b/>
                <w:color w:val="000000"/>
                <w:szCs w:val="21"/>
                <w:lang w:val="de-DE"/>
              </w:rPr>
            </w:pPr>
            <w:r>
              <w:rPr>
                <w:rFonts w:hint="eastAsia" w:ascii="宋体" w:hAnsi="宋体"/>
                <w:b/>
                <w:color w:val="000000"/>
                <w:szCs w:val="21"/>
                <w:lang w:val="de-DE" w:eastAsia="zh-CN"/>
              </w:rPr>
              <w:t>☑</w:t>
            </w:r>
            <w:r>
              <w:rPr>
                <w:rFonts w:hint="eastAsia" w:ascii="宋体" w:hAnsi="宋体"/>
                <w:b/>
                <w:sz w:val="21"/>
                <w:szCs w:val="21"/>
              </w:rPr>
              <w:t xml:space="preserve">RB/T </w:t>
            </w:r>
            <w:r>
              <w:rPr>
                <w:rFonts w:hint="eastAsia" w:ascii="宋体" w:hAnsi="宋体"/>
                <w:b/>
                <w:sz w:val="21"/>
                <w:szCs w:val="21"/>
                <w:lang w:val="en-US" w:eastAsia="zh-CN"/>
              </w:rPr>
              <w:t>119-2015能源管理体系 机械制造行业认证要求</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rFonts w:hint="eastAsia" w:ascii="宋体" w:hAnsi="宋体"/>
                <w:b/>
                <w:color w:val="000000"/>
                <w:szCs w:val="21"/>
                <w:lang w:val="de-DE"/>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eastAsia" w:ascii="宋体" w:eastAsia="宋体"/>
                <w:b/>
                <w:color w:val="0000FF"/>
                <w:szCs w:val="21"/>
                <w:lang w:val="en-US" w:eastAsia="zh-CN"/>
              </w:rPr>
            </w:pPr>
            <w:r>
              <w:rPr>
                <w:rFonts w:hint="eastAsia" w:ascii="宋体"/>
                <w:b/>
                <w:color w:val="0000FF"/>
                <w:szCs w:val="21"/>
                <w:lang w:val="en-US" w:eastAsia="zh-CN"/>
              </w:rPr>
              <w:t>周涛（山东省济宁市）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智能手机□手持设备</w:t>
            </w:r>
            <w:r>
              <w:rPr>
                <w:rFonts w:hint="eastAsia" w:ascii="宋体"/>
                <w:b/>
                <w:color w:val="0000FF"/>
                <w:szCs w:val="21"/>
                <w:lang w:eastAsia="zh-CN"/>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周涛</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2021-N1EnMS-2072033</w:t>
            </w:r>
          </w:p>
        </w:tc>
        <w:tc>
          <w:tcPr>
            <w:tcW w:w="1140" w:type="dxa"/>
            <w:vAlign w:val="center"/>
          </w:tcPr>
          <w:p>
            <w:pPr>
              <w:spacing w:line="240" w:lineRule="exact"/>
              <w:jc w:val="center"/>
              <w:rPr>
                <w:b/>
                <w:color w:val="000000"/>
                <w:szCs w:val="21"/>
              </w:rPr>
            </w:pPr>
            <w:r>
              <w:rPr>
                <w:b/>
                <w:color w:val="000000"/>
                <w:szCs w:val="21"/>
              </w:rPr>
              <w:t>2.7</w:t>
            </w:r>
          </w:p>
        </w:tc>
        <w:tc>
          <w:tcPr>
            <w:tcW w:w="1088" w:type="dxa"/>
            <w:vAlign w:val="center"/>
          </w:tcPr>
          <w:p>
            <w:pPr>
              <w:spacing w:line="240" w:lineRule="exact"/>
              <w:jc w:val="center"/>
              <w:rPr>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9" w:name="组织名称Add1"/>
            <w:r>
              <w:rPr>
                <w:rFonts w:ascii="宋体"/>
                <w:b/>
                <w:color w:val="000000"/>
                <w:szCs w:val="21"/>
              </w:rPr>
              <w:t>浙江南方智慧水务有限公司</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0" w:name="注册地址"/>
            <w:r>
              <w:rPr>
                <w:rFonts w:ascii="宋体"/>
                <w:b/>
                <w:color w:val="000000"/>
                <w:szCs w:val="21"/>
              </w:rPr>
              <w:t>浙江省杭州市临平区东湖街道临平经济开发区恒毅街20号7幢2楼201</w:t>
            </w:r>
            <w:bookmarkEnd w:id="20"/>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1" w:name="注册邮编"/>
            <w:r>
              <w:rPr>
                <w:rFonts w:ascii="宋体"/>
                <w:b/>
                <w:color w:val="000000"/>
                <w:szCs w:val="21"/>
              </w:rPr>
              <w:t>310000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2" w:name="办公地址"/>
            <w:bookmarkStart w:id="23" w:name="生产地址"/>
            <w:r>
              <w:rPr>
                <w:rFonts w:ascii="宋体"/>
                <w:b/>
                <w:color w:val="000000"/>
                <w:szCs w:val="21"/>
              </w:rPr>
              <w:t>浙江省杭州市临平区东湖街道临平经济开发区恒毅街20号7幢2楼201</w:t>
            </w:r>
            <w:bookmarkEnd w:id="22"/>
            <w:bookmarkEnd w:id="23"/>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4" w:name="办公邮编"/>
            <w:r>
              <w:rPr>
                <w:rFonts w:ascii="宋体"/>
                <w:b/>
                <w:color w:val="000000"/>
                <w:szCs w:val="21"/>
              </w:rPr>
              <w:t>310000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5" w:name="联系人"/>
            <w:r>
              <w:rPr>
                <w:rFonts w:ascii="宋体"/>
                <w:b/>
                <w:color w:val="000000"/>
                <w:szCs w:val="21"/>
              </w:rPr>
              <w:t>娄梦蝶</w:t>
            </w:r>
            <w:bookmarkEnd w:id="25"/>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6" w:name="联系人手机"/>
            <w:r>
              <w:rPr>
                <w:rFonts w:ascii="宋体"/>
                <w:b/>
                <w:color w:val="000000"/>
                <w:szCs w:val="21"/>
              </w:rPr>
              <w:t>15867161229</w:t>
            </w:r>
            <w:bookmarkEnd w:id="26"/>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7" w:name="联系人传真"/>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8" w:name="法人"/>
            <w:r>
              <w:rPr>
                <w:rFonts w:ascii="宋体"/>
                <w:b/>
                <w:color w:val="000000"/>
                <w:szCs w:val="21"/>
              </w:rPr>
              <w:t>丁国强</w:t>
            </w:r>
            <w:bookmarkEnd w:id="28"/>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9" w:name="管理者代表"/>
            <w:r>
              <w:rPr>
                <w:rFonts w:ascii="宋体"/>
                <w:b/>
                <w:color w:val="000000"/>
                <w:szCs w:val="21"/>
              </w:rPr>
              <w:t>丁国强</w:t>
            </w:r>
            <w:bookmarkEnd w:id="29"/>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ascii="宋体" w:hAnsi="宋体" w:cs="宋体"/>
                <w:color w:val="000000"/>
                <w:kern w:val="0"/>
                <w:szCs w:val="21"/>
              </w:rPr>
              <w:t>二次增压供水设备、一体化预制泵站、一体化净水设备、一体化污水处理设备</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vAlign w:val="center"/>
          </w:tcPr>
          <w:p>
            <w:pPr>
              <w:rPr>
                <w:rFonts w:hint="eastAsia" w:eastAsia="宋体"/>
                <w:color w:val="000000"/>
                <w:szCs w:val="18"/>
                <w:lang w:eastAsia="zh-CN"/>
              </w:rPr>
            </w:pPr>
            <w:r>
              <w:rPr>
                <w:rFonts w:hint="eastAsia"/>
                <w:color w:val="000000"/>
                <w:szCs w:val="18"/>
              </w:rPr>
              <w:t>恒压变频供水设备工艺流程图</w:t>
            </w:r>
            <w:r>
              <w:rPr>
                <w:rFonts w:hint="eastAsia"/>
                <w:color w:val="000000"/>
                <w:szCs w:val="18"/>
                <w:lang w:eastAsia="zh-CN"/>
              </w:rPr>
              <w:t>：</w:t>
            </w:r>
          </w:p>
          <w:p>
            <w:r>
              <w:drawing>
                <wp:inline distT="0" distB="0" distL="114300" distR="114300">
                  <wp:extent cx="5645150" cy="2346325"/>
                  <wp:effectExtent l="0" t="0" r="6350"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6"/>
                          <a:stretch>
                            <a:fillRect/>
                          </a:stretch>
                        </pic:blipFill>
                        <pic:spPr>
                          <a:xfrm>
                            <a:off x="0" y="0"/>
                            <a:ext cx="5645150" cy="2346325"/>
                          </a:xfrm>
                          <a:prstGeom prst="rect">
                            <a:avLst/>
                          </a:prstGeom>
                          <a:noFill/>
                          <a:ln>
                            <a:noFill/>
                          </a:ln>
                        </pic:spPr>
                      </pic:pic>
                    </a:graphicData>
                  </a:graphic>
                </wp:inline>
              </w:drawing>
            </w:r>
          </w:p>
          <w:p>
            <w:pPr>
              <w:rPr>
                <w:rFonts w:hint="eastAsia"/>
              </w:rPr>
            </w:pPr>
          </w:p>
          <w:p>
            <w:pPr>
              <w:rPr>
                <w:rFonts w:hint="eastAsia"/>
                <w:lang w:eastAsia="zh-CN"/>
              </w:rPr>
            </w:pPr>
            <w:r>
              <w:rPr>
                <w:rFonts w:hint="eastAsia"/>
              </w:rPr>
              <w:t>一体化净水处理设备工艺流程图</w:t>
            </w:r>
            <w:r>
              <w:rPr>
                <w:rFonts w:hint="eastAsia"/>
                <w:lang w:eastAsia="zh-CN"/>
              </w:rPr>
              <w:t>：</w:t>
            </w:r>
          </w:p>
          <w:p>
            <w:pPr>
              <w:rPr>
                <w:rFonts w:hint="eastAsia"/>
                <w:lang w:eastAsia="zh-CN"/>
              </w:rPr>
            </w:pPr>
            <w:r>
              <w:drawing>
                <wp:inline distT="0" distB="0" distL="114300" distR="114300">
                  <wp:extent cx="6038850" cy="2199005"/>
                  <wp:effectExtent l="0" t="0" r="635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6038850" cy="2199005"/>
                          </a:xfrm>
                          <a:prstGeom prst="rect">
                            <a:avLst/>
                          </a:prstGeom>
                          <a:noFill/>
                          <a:ln>
                            <a:noFill/>
                          </a:ln>
                        </pic:spPr>
                      </pic:pic>
                    </a:graphicData>
                  </a:graphic>
                </wp:inline>
              </w:drawing>
            </w:r>
          </w:p>
          <w:p>
            <w:pPr>
              <w:rPr>
                <w:color w:val="000000"/>
              </w:rPr>
            </w:pPr>
          </w:p>
          <w:p>
            <w:pPr>
              <w:rPr>
                <w:rFonts w:hint="eastAsia"/>
                <w:color w:val="000000"/>
                <w:lang w:eastAsia="zh-CN"/>
              </w:rPr>
            </w:pPr>
            <w:r>
              <w:rPr>
                <w:rFonts w:hint="eastAsia"/>
                <w:color w:val="000000"/>
              </w:rPr>
              <w:t>一体化污水处理设备工艺流程图</w:t>
            </w:r>
            <w:r>
              <w:rPr>
                <w:rFonts w:hint="eastAsia"/>
                <w:color w:val="000000"/>
                <w:lang w:eastAsia="zh-CN"/>
              </w:rPr>
              <w:t>：</w:t>
            </w:r>
          </w:p>
          <w:p>
            <w:r>
              <w:drawing>
                <wp:inline distT="0" distB="0" distL="114300" distR="114300">
                  <wp:extent cx="5953760" cy="1999615"/>
                  <wp:effectExtent l="0" t="0" r="2540" b="698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8"/>
                          <a:stretch>
                            <a:fillRect/>
                          </a:stretch>
                        </pic:blipFill>
                        <pic:spPr>
                          <a:xfrm>
                            <a:off x="0" y="0"/>
                            <a:ext cx="5953760" cy="1999615"/>
                          </a:xfrm>
                          <a:prstGeom prst="rect">
                            <a:avLst/>
                          </a:prstGeom>
                          <a:noFill/>
                          <a:ln>
                            <a:noFill/>
                          </a:ln>
                        </pic:spPr>
                      </pic:pic>
                    </a:graphicData>
                  </a:graphic>
                </wp:inline>
              </w:drawing>
            </w:r>
          </w:p>
          <w:p>
            <w:pPr>
              <w:rPr>
                <w:rFonts w:hint="eastAsia"/>
                <w:lang w:eastAsia="zh-CN"/>
              </w:rPr>
            </w:pPr>
            <w:r>
              <w:rPr>
                <w:rFonts w:hint="eastAsia"/>
              </w:rPr>
              <w:t>一体化预制泵站工艺流程图</w:t>
            </w:r>
            <w:r>
              <w:rPr>
                <w:rFonts w:hint="eastAsia"/>
                <w:lang w:eastAsia="zh-CN"/>
              </w:rPr>
              <w:t>：</w:t>
            </w:r>
          </w:p>
          <w:p>
            <w:pPr>
              <w:rPr>
                <w:rFonts w:hint="eastAsia"/>
                <w:lang w:eastAsia="zh-CN"/>
              </w:rPr>
            </w:pPr>
            <w:r>
              <w:drawing>
                <wp:inline distT="0" distB="0" distL="114300" distR="114300">
                  <wp:extent cx="6000115" cy="2299970"/>
                  <wp:effectExtent l="0" t="0" r="6985" b="11430"/>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9"/>
                          <a:stretch>
                            <a:fillRect/>
                          </a:stretch>
                        </pic:blipFill>
                        <pic:spPr>
                          <a:xfrm>
                            <a:off x="0" y="0"/>
                            <a:ext cx="6000115" cy="2299970"/>
                          </a:xfrm>
                          <a:prstGeom prst="rect">
                            <a:avLst/>
                          </a:prstGeom>
                          <a:noFill/>
                          <a:ln>
                            <a:noFill/>
                          </a:ln>
                        </pic:spPr>
                      </pic:pic>
                    </a:graphicData>
                  </a:graphic>
                </wp:inline>
              </w:drawing>
            </w:r>
          </w:p>
          <w:p/>
          <w:p>
            <w:pPr>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40" w:lineRule="exact"/>
              <w:rPr>
                <w:rFonts w:ascii="宋体" w:hAnsi="宋体"/>
                <w:b/>
                <w:color w:val="000000"/>
                <w:szCs w:val="21"/>
              </w:rPr>
            </w:pPr>
            <w:bookmarkStart w:id="30" w:name="审核范围"/>
            <w:r>
              <w:rPr>
                <w:rFonts w:hint="eastAsia" w:ascii="宋体" w:hAnsi="宋体" w:cs="宋体"/>
                <w:color w:val="000000"/>
                <w:kern w:val="0"/>
                <w:szCs w:val="21"/>
              </w:rPr>
              <w:t>二次增压供水设备、一体化预制泵站、一体化净水设备、一体化污水处理设备的生产所涉及的能源管理活动</w:t>
            </w:r>
            <w:bookmarkEnd w:id="30"/>
            <w:r>
              <w:rPr>
                <w:rFonts w:hint="eastAsia"/>
                <w:color w:val="000000"/>
                <w:szCs w:val="21"/>
              </w:rPr>
              <w:t>；</w:t>
            </w:r>
          </w:p>
        </w:tc>
        <w:tc>
          <w:tcPr>
            <w:tcW w:w="2006" w:type="dxa"/>
            <w:gridSpan w:val="3"/>
            <w:vAlign w:val="center"/>
          </w:tcPr>
          <w:p>
            <w:pPr>
              <w:spacing w:line="400" w:lineRule="exact"/>
              <w:rPr>
                <w:rFonts w:hint="default" w:ascii="宋体" w:hAnsi="宋体" w:eastAsia="宋体"/>
                <w:b/>
                <w:color w:val="000000"/>
                <w:szCs w:val="21"/>
                <w:lang w:val="en-US" w:eastAsia="zh-CN"/>
              </w:rPr>
            </w:pPr>
            <w:r>
              <w:rPr>
                <w:rFonts w:hint="eastAsia" w:ascii="宋体" w:hAnsi="宋体"/>
                <w:b/>
                <w:color w:val="000000"/>
                <w:szCs w:val="21"/>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64"/>
        <w:gridCol w:w="586"/>
        <w:gridCol w:w="2149"/>
        <w:gridCol w:w="181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64"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86"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149"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81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ascii="宋体"/>
                <w:b/>
                <w:color w:val="000000"/>
                <w:szCs w:val="21"/>
              </w:rPr>
              <w:t>浙江南方智慧水务有限公司</w:t>
            </w:r>
            <w:r>
              <w:rPr>
                <w:rFonts w:hint="eastAsia" w:ascii="宋体"/>
                <w:b/>
                <w:color w:val="000000"/>
                <w:szCs w:val="21"/>
                <w:lang w:val="en-US" w:eastAsia="zh-CN"/>
              </w:rPr>
              <w:t>/</w:t>
            </w:r>
            <w:r>
              <w:rPr>
                <w:rFonts w:ascii="宋体"/>
                <w:b/>
                <w:color w:val="000000"/>
                <w:szCs w:val="21"/>
              </w:rPr>
              <w:t>浙江省杭州市临平区东湖街道临平经济开发区恒毅街20号7幢2楼201</w:t>
            </w:r>
          </w:p>
        </w:tc>
        <w:tc>
          <w:tcPr>
            <w:tcW w:w="1764" w:type="dxa"/>
          </w:tcPr>
          <w:p>
            <w:pPr>
              <w:spacing w:before="40" w:after="40"/>
              <w:rPr>
                <w:rFonts w:eastAsia="黑体"/>
                <w:szCs w:val="21"/>
                <w:lang w:val="de-DE" w:eastAsia="ja-JP"/>
              </w:rPr>
            </w:pPr>
            <w:r>
              <w:rPr>
                <w:rFonts w:ascii="宋体"/>
                <w:b/>
                <w:color w:val="000000"/>
                <w:szCs w:val="21"/>
              </w:rPr>
              <w:t>浙江省杭州市临平区东湖街道临平经济开发区恒毅街20号7幢2楼201</w:t>
            </w:r>
          </w:p>
        </w:tc>
        <w:tc>
          <w:tcPr>
            <w:tcW w:w="586"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149" w:type="dxa"/>
            <w:vAlign w:val="center"/>
          </w:tcPr>
          <w:p>
            <w:pPr>
              <w:pStyle w:val="19"/>
              <w:rPr>
                <w:rFonts w:eastAsia="黑体" w:cs="Arial"/>
                <w:sz w:val="21"/>
                <w:szCs w:val="21"/>
                <w:lang w:val="en-US" w:eastAsia="ja-JP"/>
              </w:rPr>
            </w:pPr>
            <w:r>
              <w:rPr>
                <w:rFonts w:hint="eastAsia" w:ascii="宋体" w:hAnsi="宋体" w:cs="宋体"/>
                <w:color w:val="000000"/>
                <w:kern w:val="0"/>
                <w:szCs w:val="21"/>
              </w:rPr>
              <w:t>二次增压供水设备、一体化预制泵站、一体化净水设备、一体化污水处理设备的生产所涉及的能源管理活动</w:t>
            </w:r>
            <w:r>
              <w:rPr>
                <w:rFonts w:hint="eastAsia"/>
                <w:color w:val="000000"/>
                <w:szCs w:val="21"/>
              </w:rPr>
              <w:t>；</w:t>
            </w:r>
          </w:p>
        </w:tc>
        <w:tc>
          <w:tcPr>
            <w:tcW w:w="1811" w:type="dxa"/>
            <w:vAlign w:val="center"/>
          </w:tcPr>
          <w:p>
            <w:pPr>
              <w:rPr>
                <w:rFonts w:hint="eastAsia" w:ascii="宋体" w:hAnsi="宋体"/>
                <w:b/>
                <w:color w:val="000000"/>
                <w:szCs w:val="21"/>
                <w:lang w:val="de-DE"/>
              </w:rPr>
            </w:pPr>
            <w:r>
              <w:rPr>
                <w:rFonts w:hint="eastAsia" w:ascii="宋体" w:hAnsi="宋体"/>
                <w:b/>
                <w:color w:val="000000"/>
                <w:szCs w:val="21"/>
                <w:lang w:val="de-DE"/>
              </w:rPr>
              <w:t xml:space="preserve">GB/T 23331-2021 </w:t>
            </w:r>
          </w:p>
          <w:p>
            <w:pPr>
              <w:spacing w:before="40" w:after="40"/>
              <w:rPr>
                <w:rFonts w:eastAsia="黑体"/>
                <w:szCs w:val="21"/>
                <w:lang w:eastAsia="ja-JP"/>
              </w:rPr>
            </w:pPr>
            <w:r>
              <w:rPr>
                <w:rFonts w:hint="eastAsia" w:ascii="宋体" w:hAnsi="宋体"/>
                <w:b/>
                <w:sz w:val="21"/>
                <w:szCs w:val="21"/>
              </w:rPr>
              <w:t xml:space="preserve">RB/T </w:t>
            </w:r>
            <w:r>
              <w:rPr>
                <w:rFonts w:hint="eastAsia" w:ascii="宋体" w:hAnsi="宋体"/>
                <w:b/>
                <w:sz w:val="21"/>
                <w:szCs w:val="21"/>
                <w:lang w:val="en-US" w:eastAsia="zh-CN"/>
              </w:rPr>
              <w:t>119-2015</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lang w:val="en-US" w:eastAsia="zh-CN"/>
              </w:rPr>
              <w:t>质量</w:t>
            </w:r>
            <w:r>
              <w:rPr>
                <w:rFonts w:hint="eastAsia" w:ascii="宋体" w:hAnsi="宋体"/>
                <w:color w:val="000000"/>
                <w:spacing w:val="-10"/>
                <w:szCs w:val="21"/>
              </w:rPr>
              <w:t>管理体系覆盖范围是否考虑了标准</w:t>
            </w:r>
            <w:r>
              <w:rPr>
                <w:rFonts w:ascii="宋体" w:hAnsi="宋体"/>
                <w:color w:val="000000"/>
                <w:spacing w:val="-10"/>
                <w:szCs w:val="21"/>
              </w:rPr>
              <w:t>a)-</w:t>
            </w:r>
            <w:r>
              <w:rPr>
                <w:rFonts w:hint="eastAsia" w:ascii="宋体" w:hAnsi="宋体"/>
                <w:color w:val="000000"/>
                <w:spacing w:val="-10"/>
                <w:szCs w:val="21"/>
                <w:lang w:val="en-US" w:eastAsia="zh-CN"/>
              </w:rPr>
              <w:t>b</w:t>
            </w:r>
            <w:r>
              <w:rPr>
                <w:rFonts w:ascii="宋体" w:hAnsi="宋体"/>
                <w:color w:val="000000"/>
                <w:spacing w:val="-10"/>
                <w:szCs w:val="21"/>
              </w:rPr>
              <w:t>)</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lang w:val="en-US" w:eastAsia="zh-CN"/>
              </w:rPr>
              <w:t>质量</w:t>
            </w:r>
            <w:r>
              <w:rPr>
                <w:rFonts w:hint="eastAsia" w:ascii="宋体" w:hAnsi="宋体"/>
                <w:color w:val="000000"/>
                <w:spacing w:val="-10"/>
                <w:szCs w:val="21"/>
              </w:rPr>
              <w:t>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w:t>
            </w:r>
            <w:r>
              <w:rPr>
                <w:rFonts w:hint="eastAsia" w:ascii="宋体" w:hAnsi="宋体"/>
                <w:b/>
                <w:color w:val="000000"/>
                <w:szCs w:val="21"/>
                <w:lang w:val="en-US" w:eastAsia="zh-CN"/>
              </w:rPr>
              <w:t>6</w:t>
            </w:r>
            <w:r>
              <w:rPr>
                <w:rFonts w:hint="eastAsia" w:ascii="宋体" w:hAnsi="宋体"/>
                <w:b/>
                <w:color w:val="000000"/>
                <w:szCs w:val="21"/>
              </w:rPr>
              <w:t>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Times New Roman" w:hAnsi="Times New Roman" w:eastAsia="宋体" w:cs="Times New Roman"/>
                <w:color w:val="000000"/>
                <w:szCs w:val="18"/>
              </w:rPr>
              <w:t>202</w:t>
            </w:r>
            <w:r>
              <w:rPr>
                <w:rFonts w:hint="eastAsia" w:ascii="Times New Roman" w:hAnsi="Times New Roman" w:eastAsia="宋体" w:cs="Times New Roman"/>
                <w:color w:val="000000"/>
                <w:szCs w:val="18"/>
                <w:lang w:val="en-US" w:eastAsia="zh-CN"/>
              </w:rPr>
              <w:t>2</w:t>
            </w:r>
            <w:r>
              <w:rPr>
                <w:rFonts w:hint="eastAsia" w:ascii="Times New Roman" w:hAnsi="Times New Roman" w:eastAsia="宋体" w:cs="Times New Roman"/>
                <w:color w:val="000000"/>
                <w:szCs w:val="18"/>
              </w:rPr>
              <w:t>年</w:t>
            </w:r>
            <w:r>
              <w:rPr>
                <w:rFonts w:hint="eastAsia" w:ascii="Times New Roman" w:hAnsi="Times New Roman" w:eastAsia="宋体" w:cs="Times New Roman"/>
                <w:color w:val="000000"/>
                <w:szCs w:val="18"/>
                <w:lang w:val="en-US" w:eastAsia="zh-CN"/>
              </w:rPr>
              <w:t>3</w:t>
            </w:r>
            <w:r>
              <w:rPr>
                <w:rFonts w:hint="eastAsia" w:ascii="Times New Roman" w:hAnsi="Times New Roman" w:eastAsia="宋体" w:cs="Times New Roman"/>
                <w:color w:val="000000"/>
                <w:szCs w:val="18"/>
              </w:rPr>
              <w:t>月</w:t>
            </w:r>
            <w:r>
              <w:rPr>
                <w:rFonts w:hint="eastAsia" w:ascii="Times New Roman" w:hAnsi="Times New Roman" w:eastAsia="宋体" w:cs="Times New Roman"/>
                <w:color w:val="000000"/>
                <w:szCs w:val="18"/>
                <w:lang w:val="en-US" w:eastAsia="zh-CN"/>
              </w:rPr>
              <w:t>26日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sz w:val="24"/>
              </w:rPr>
              <w:t>20</w:t>
            </w:r>
            <w:r>
              <w:rPr>
                <w:rFonts w:hint="eastAsia" w:ascii="宋体" w:hAnsi="宋体"/>
                <w:sz w:val="24"/>
                <w:lang w:val="en-US" w:eastAsia="zh-CN"/>
              </w:rPr>
              <w:t>22</w:t>
            </w:r>
            <w:r>
              <w:rPr>
                <w:rFonts w:hint="eastAsia"/>
                <w:color w:val="000000"/>
                <w:szCs w:val="18"/>
              </w:rPr>
              <w:t>年</w:t>
            </w:r>
            <w:r>
              <w:rPr>
                <w:rFonts w:hint="eastAsia" w:ascii="宋体" w:hAnsi="宋体"/>
                <w:sz w:val="24"/>
                <w:lang w:val="en-US" w:eastAsia="zh-CN"/>
              </w:rPr>
              <w:t>3</w:t>
            </w:r>
            <w:r>
              <w:rPr>
                <w:rFonts w:hint="eastAsia"/>
                <w:color w:val="000000"/>
                <w:szCs w:val="18"/>
              </w:rPr>
              <w:t>月</w:t>
            </w:r>
            <w:r>
              <w:rPr>
                <w:rFonts w:hint="eastAsia" w:ascii="宋体" w:hAnsi="宋体"/>
                <w:sz w:val="24"/>
                <w:lang w:val="en-US" w:eastAsia="zh-CN"/>
              </w:rPr>
              <w:t>31</w:t>
            </w:r>
            <w:r>
              <w:rPr>
                <w:rFonts w:hint="eastAsia"/>
                <w:color w:val="000000"/>
                <w:szCs w:val="18"/>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pacing w:val="-2"/>
          <w:szCs w:val="21"/>
        </w:rPr>
      </w:pPr>
      <w:r>
        <w:rPr>
          <w:rFonts w:hint="eastAsia" w:ascii="宋体" w:hAnsi="宋体"/>
          <w:b/>
          <w:color w:val="000000"/>
          <w:szCs w:val="21"/>
        </w:rPr>
        <w:t>2.相关管理体系的具体情况</w:t>
      </w:r>
    </w:p>
    <w:tbl>
      <w:tblPr>
        <w:tblStyle w:val="8"/>
        <w:tblW w:w="9780"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9"/>
        <w:gridCol w:w="6246"/>
        <w:gridCol w:w="918"/>
        <w:gridCol w:w="1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80" w:type="dxa"/>
            <w:gridSpan w:val="4"/>
            <w:shd w:val="clear" w:color="auto" w:fill="F3F3F3"/>
            <w:vAlign w:val="center"/>
          </w:tcPr>
          <w:p>
            <w:pPr>
              <w:spacing w:before="40" w:after="40"/>
              <w:rPr>
                <w:rFonts w:eastAsia="黑体"/>
                <w:szCs w:val="21"/>
              </w:rPr>
            </w:pPr>
            <w:r>
              <w:rPr>
                <w:rFonts w:eastAsia="黑体"/>
                <w:b/>
                <w:szCs w:val="21"/>
              </w:rPr>
              <w:t xml:space="preserve">ISO </w:t>
            </w:r>
            <w:r>
              <w:rPr>
                <w:rFonts w:hint="eastAsia" w:eastAsia="黑体"/>
                <w:b/>
                <w:szCs w:val="21"/>
              </w:rPr>
              <w:t>50</w:t>
            </w:r>
            <w:r>
              <w:rPr>
                <w:rFonts w:eastAsia="黑体"/>
                <w:b/>
                <w:szCs w:val="21"/>
              </w:rPr>
              <w:t>001:201</w:t>
            </w:r>
            <w:r>
              <w:rPr>
                <w:rFonts w:hint="eastAsia" w:eastAsia="黑体"/>
                <w:b/>
                <w:szCs w:val="21"/>
              </w:rPr>
              <w:t>8</w:t>
            </w:r>
            <w:r>
              <w:rPr>
                <w:rFonts w:eastAsia="黑体"/>
                <w:b/>
                <w:szCs w:val="21"/>
              </w:rPr>
              <w:t>认证的基本条款 (</w:t>
            </w:r>
            <w:r>
              <w:rPr>
                <w:rFonts w:eastAsia="黑体"/>
                <w:b/>
                <w:color w:val="0000FF"/>
                <w:szCs w:val="21"/>
              </w:rPr>
              <w:t>如不适用请删除</w:t>
            </w:r>
            <w:r>
              <w:rPr>
                <w:rFonts w:eastAsia="黑体"/>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80" w:type="dxa"/>
            <w:gridSpan w:val="4"/>
            <w:shd w:val="clear" w:color="auto" w:fill="92D050"/>
          </w:tcPr>
          <w:p>
            <w:pPr>
              <w:rPr>
                <w:rFonts w:ascii="宋体"/>
                <w:b/>
                <w:color w:val="000000"/>
                <w:szCs w:val="21"/>
              </w:rPr>
            </w:pPr>
            <w:r>
              <w:rPr>
                <w:rFonts w:hint="eastAsia" w:ascii="宋体" w:hAnsi="宋体"/>
                <w:b/>
                <w:color w:val="000000"/>
                <w:szCs w:val="21"/>
              </w:rPr>
              <w:t>能源绩效及能源评审输出的策划和控制（EnMS</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35" w:type="dxa"/>
            <w:gridSpan w:val="2"/>
            <w:shd w:val="clear" w:color="auto" w:fill="92D050"/>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（7）</w:t>
            </w:r>
            <w:r>
              <w:rPr>
                <w:rFonts w:hint="eastAsia" w:ascii="宋体"/>
                <w:color w:val="000000"/>
                <w:sz w:val="20"/>
                <w:szCs w:val="20"/>
              </w:rPr>
              <w:t>是否有节能评估报告，节能评估要求的措施</w:t>
            </w:r>
            <w:r>
              <w:rPr>
                <w:rFonts w:hint="eastAsia" w:ascii="宋体" w:hAnsi="宋体"/>
                <w:color w:val="000000"/>
                <w:szCs w:val="21"/>
              </w:rPr>
              <w:t>落实且完好运行</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是否确定了能源绩效的监视和测量方法</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是否充分识别了能源使用和未来能源使用的风险</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35"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是否对不符合进行了充分的整改并防止重复发生。</w:t>
            </w:r>
          </w:p>
        </w:tc>
        <w:tc>
          <w:tcPr>
            <w:tcW w:w="918"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7"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能源管理体系认证范围内的合规性证据</w:t>
            </w:r>
          </w:p>
        </w:tc>
        <w:tc>
          <w:tcPr>
            <w:tcW w:w="6246" w:type="dxa"/>
            <w:shd w:val="clear" w:color="auto" w:fill="92D050"/>
          </w:tcPr>
          <w:p>
            <w:pPr>
              <w:rPr>
                <w:rFonts w:ascii="宋体"/>
                <w:color w:val="000000"/>
                <w:szCs w:val="21"/>
              </w:rPr>
            </w:pPr>
            <w:r>
              <w:rPr>
                <w:rFonts w:hint="eastAsia" w:ascii="宋体"/>
                <w:color w:val="000000"/>
                <w:szCs w:val="21"/>
              </w:rPr>
              <w:t>是否有节能评估报告，□是□否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是否有节能评估报告的批复，□是□否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是否有节能验收后评估，□是□否</w:t>
            </w:r>
            <w:r>
              <w:rPr>
                <w:rFonts w:hint="eastAsia" w:ascii="宋体"/>
                <w:color w:val="000000"/>
                <w:szCs w:val="21"/>
                <w:lang w:eastAsia="zh-CN"/>
              </w:rPr>
              <w:t>☑</w:t>
            </w:r>
            <w:r>
              <w:rPr>
                <w:rFonts w:hint="eastAsia" w:ascii="宋体"/>
                <w:color w:val="000000"/>
                <w:szCs w:val="21"/>
              </w:rPr>
              <w:t>不适用</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执行标准的符合性，</w:t>
            </w:r>
            <w:r>
              <w:rPr>
                <w:rFonts w:hint="eastAsia" w:ascii="宋体"/>
                <w:color w:val="000000"/>
                <w:szCs w:val="21"/>
                <w:lang w:eastAsia="zh-CN"/>
              </w:rPr>
              <w:t>☑</w:t>
            </w:r>
            <w:r>
              <w:rPr>
                <w:rFonts w:hint="eastAsia" w:ascii="宋体"/>
                <w:color w:val="000000"/>
                <w:szCs w:val="21"/>
              </w:rPr>
              <w:t>是□否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是否接受了当地行政主管部门的检查，是否合规，□是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是否被当地政府部门提出限期治理，□是</w:t>
            </w:r>
            <w:r>
              <w:rPr>
                <w:rFonts w:hint="eastAsia" w:ascii="宋体"/>
                <w:color w:val="000000"/>
                <w:szCs w:val="21"/>
                <w:lang w:eastAsia="zh-CN"/>
              </w:rPr>
              <w:t>☑</w:t>
            </w:r>
            <w:r>
              <w:rPr>
                <w:rFonts w:hint="eastAsia" w:ascii="宋体"/>
                <w:color w:val="000000"/>
                <w:szCs w:val="21"/>
              </w:rPr>
              <w:t>否</w:t>
            </w:r>
          </w:p>
        </w:tc>
        <w:tc>
          <w:tcPr>
            <w:tcW w:w="2445"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6" w:type="dxa"/>
            <w:shd w:val="clear" w:color="auto" w:fill="92D050"/>
          </w:tcPr>
          <w:p>
            <w:pPr>
              <w:rPr>
                <w:rFonts w:ascii="宋体"/>
                <w:color w:val="000000"/>
                <w:szCs w:val="21"/>
              </w:rPr>
            </w:pPr>
            <w:r>
              <w:rPr>
                <w:rFonts w:hint="eastAsia" w:ascii="宋体"/>
                <w:color w:val="000000"/>
                <w:szCs w:val="21"/>
              </w:rPr>
              <w:t>是否受到当地政府部门的处罚</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vMerge w:val="continue"/>
            <w:shd w:val="clear" w:color="auto" w:fill="92D050"/>
          </w:tcPr>
          <w:p>
            <w:pPr>
              <w:ind w:left="168" w:leftChars="80"/>
              <w:rPr>
                <w:rFonts w:ascii="宋体"/>
                <w:color w:val="000000"/>
                <w:spacing w:val="-10"/>
                <w:szCs w:val="21"/>
              </w:rPr>
            </w:pPr>
          </w:p>
        </w:tc>
        <w:tc>
          <w:tcPr>
            <w:tcW w:w="6246" w:type="dxa"/>
            <w:shd w:val="clear" w:color="auto" w:fill="92D050"/>
          </w:tcPr>
          <w:p>
            <w:pPr>
              <w:rPr>
                <w:rFonts w:ascii="宋体"/>
                <w:color w:val="000000"/>
                <w:szCs w:val="21"/>
              </w:rPr>
            </w:pPr>
            <w:r>
              <w:rPr>
                <w:rFonts w:hint="eastAsia" w:ascii="宋体"/>
                <w:color w:val="000000"/>
                <w:szCs w:val="21"/>
              </w:rPr>
              <w:t>是否因能源消费问题受到媒体的曝光</w:t>
            </w:r>
          </w:p>
        </w:tc>
        <w:tc>
          <w:tcPr>
            <w:tcW w:w="2445"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9" w:type="dxa"/>
            <w:shd w:val="clear" w:color="auto" w:fill="92D050"/>
          </w:tcPr>
          <w:p>
            <w:pPr>
              <w:rPr>
                <w:rFonts w:ascii="宋体"/>
                <w:color w:val="000000"/>
                <w:spacing w:val="-10"/>
                <w:szCs w:val="21"/>
              </w:rPr>
            </w:pPr>
            <w:r>
              <w:rPr>
                <w:rFonts w:hint="eastAsia" w:ascii="宋体"/>
                <w:color w:val="000000"/>
                <w:spacing w:val="-10"/>
                <w:szCs w:val="21"/>
              </w:rPr>
              <w:t>能源管理体系重点关注</w:t>
            </w:r>
          </w:p>
          <w:p>
            <w:pPr>
              <w:rPr>
                <w:rFonts w:ascii="宋体"/>
                <w:color w:val="000000"/>
                <w:spacing w:val="-10"/>
                <w:szCs w:val="21"/>
              </w:rPr>
            </w:pPr>
          </w:p>
        </w:tc>
        <w:tc>
          <w:tcPr>
            <w:tcW w:w="8691"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节能主管部门、</w:t>
            </w:r>
            <w:r>
              <w:rPr>
                <w:rFonts w:hint="eastAsia" w:ascii="宋体"/>
                <w:color w:val="000000"/>
                <w:spacing w:val="-10"/>
                <w:szCs w:val="21"/>
                <w:lang w:eastAsia="zh-CN"/>
              </w:rPr>
              <w:t>☑</w:t>
            </w:r>
            <w:r>
              <w:rPr>
                <w:rFonts w:hint="eastAsia" w:ascii="宋体"/>
                <w:color w:val="000000"/>
                <w:spacing w:val="-10"/>
                <w:szCs w:val="21"/>
              </w:rPr>
              <w:t>动力装置场所、</w:t>
            </w:r>
            <w:r>
              <w:rPr>
                <w:rFonts w:hint="eastAsia" w:ascii="宋体"/>
                <w:color w:val="000000"/>
                <w:spacing w:val="-10"/>
                <w:szCs w:val="21"/>
                <w:lang w:eastAsia="zh-CN"/>
              </w:rPr>
              <w:t>☑</w:t>
            </w:r>
            <w:r>
              <w:rPr>
                <w:rFonts w:hint="eastAsia" w:ascii="宋体"/>
                <w:color w:val="000000"/>
                <w:spacing w:val="-10"/>
                <w:szCs w:val="21"/>
              </w:rPr>
              <w:t>主要用能设备管理、</w:t>
            </w:r>
            <w:r>
              <w:rPr>
                <w:rFonts w:hint="eastAsia" w:ascii="宋体"/>
                <w:color w:val="000000"/>
                <w:spacing w:val="-10"/>
                <w:szCs w:val="21"/>
                <w:lang w:eastAsia="zh-CN"/>
              </w:rPr>
              <w:t>☑</w:t>
            </w:r>
            <w:r>
              <w:rPr>
                <w:rFonts w:hint="eastAsia" w:ascii="宋体"/>
                <w:color w:val="000000"/>
                <w:spacing w:val="-10"/>
                <w:szCs w:val="21"/>
              </w:rPr>
              <w:t>能源计量管理，</w:t>
            </w:r>
            <w:r>
              <w:rPr>
                <w:rFonts w:hint="eastAsia" w:ascii="宋体"/>
                <w:color w:val="000000"/>
                <w:spacing w:val="-10"/>
                <w:szCs w:val="21"/>
                <w:lang w:eastAsia="zh-CN"/>
              </w:rPr>
              <w:t>☑</w:t>
            </w:r>
            <w:r>
              <w:rPr>
                <w:rFonts w:hint="eastAsia" w:ascii="宋体"/>
                <w:color w:val="000000"/>
                <w:spacing w:val="-10"/>
                <w:szCs w:val="21"/>
              </w:rPr>
              <w:t>作业现场能源使用</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1" w:name="二阶段审核日期"/>
            <w:r>
              <w:rPr>
                <w:rFonts w:hint="eastAsia" w:ascii="宋体"/>
                <w:b/>
                <w:color w:val="000000"/>
                <w:szCs w:val="21"/>
              </w:rPr>
              <w:t>2022-04-2</w:t>
            </w:r>
            <w:bookmarkEnd w:id="31"/>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952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7"/>
        <w:gridCol w:w="862"/>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7" w:type="dxa"/>
          </w:tcPr>
          <w:p>
            <w:pPr>
              <w:widowControl/>
              <w:jc w:val="left"/>
              <w:rPr>
                <w:rFonts w:ascii="宋体"/>
                <w:b/>
                <w:color w:val="000000"/>
                <w:szCs w:val="21"/>
              </w:rPr>
            </w:pPr>
            <w:r>
              <w:rPr>
                <w:rFonts w:hint="eastAsia" w:ascii="宋体" w:hAnsi="宋体"/>
                <w:b/>
                <w:color w:val="000000"/>
                <w:szCs w:val="21"/>
              </w:rPr>
              <w:t>评价项目</w:t>
            </w:r>
          </w:p>
        </w:tc>
        <w:tc>
          <w:tcPr>
            <w:tcW w:w="862" w:type="dxa"/>
          </w:tcPr>
          <w:p>
            <w:pPr>
              <w:widowControl/>
              <w:jc w:val="left"/>
              <w:rPr>
                <w:rFonts w:ascii="宋体"/>
                <w:b/>
                <w:color w:val="000000"/>
                <w:szCs w:val="21"/>
              </w:rPr>
            </w:pPr>
          </w:p>
        </w:tc>
        <w:tc>
          <w:tcPr>
            <w:tcW w:w="73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7"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862" w:type="dxa"/>
          </w:tcPr>
          <w:p>
            <w:pPr>
              <w:rPr>
                <w:rFonts w:ascii="宋体"/>
                <w:color w:val="000000"/>
                <w:szCs w:val="21"/>
              </w:rPr>
            </w:pPr>
            <w:r>
              <w:rPr>
                <w:rFonts w:hint="eastAsia" w:ascii="宋体" w:hAnsi="宋体"/>
                <w:color w:val="000000"/>
                <w:szCs w:val="21"/>
              </w:rPr>
              <w:t>□是</w:t>
            </w:r>
          </w:p>
        </w:tc>
        <w:tc>
          <w:tcPr>
            <w:tcW w:w="73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7"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862" w:type="dxa"/>
          </w:tcPr>
          <w:p>
            <w:pPr>
              <w:rPr>
                <w:rFonts w:ascii="宋体"/>
                <w:color w:val="000000"/>
                <w:szCs w:val="21"/>
              </w:rPr>
            </w:pPr>
            <w:r>
              <w:rPr>
                <w:rFonts w:hint="eastAsia" w:ascii="宋体" w:hAnsi="宋体"/>
                <w:color w:val="000000"/>
                <w:szCs w:val="21"/>
              </w:rPr>
              <w:t>□是</w:t>
            </w:r>
          </w:p>
        </w:tc>
        <w:tc>
          <w:tcPr>
            <w:tcW w:w="73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7"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862" w:type="dxa"/>
          </w:tcPr>
          <w:p>
            <w:pPr>
              <w:rPr>
                <w:rFonts w:ascii="宋体"/>
                <w:color w:val="000000"/>
                <w:szCs w:val="21"/>
              </w:rPr>
            </w:pPr>
            <w:r>
              <w:rPr>
                <w:rFonts w:hint="eastAsia" w:ascii="宋体" w:hAnsi="宋体"/>
                <w:color w:val="000000"/>
                <w:szCs w:val="21"/>
              </w:rPr>
              <w:t>□是</w:t>
            </w:r>
          </w:p>
        </w:tc>
        <w:tc>
          <w:tcPr>
            <w:tcW w:w="73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7"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862" w:type="dxa"/>
          </w:tcPr>
          <w:p>
            <w:pPr>
              <w:rPr>
                <w:rFonts w:ascii="宋体"/>
                <w:color w:val="000000"/>
                <w:szCs w:val="21"/>
              </w:rPr>
            </w:pPr>
            <w:r>
              <w:rPr>
                <w:rFonts w:hint="eastAsia" w:ascii="宋体" w:hAnsi="宋体"/>
                <w:color w:val="000000"/>
                <w:szCs w:val="21"/>
              </w:rPr>
              <w:t>□是</w:t>
            </w:r>
          </w:p>
        </w:tc>
        <w:tc>
          <w:tcPr>
            <w:tcW w:w="73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7"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862" w:type="dxa"/>
          </w:tcPr>
          <w:p>
            <w:pPr>
              <w:rPr>
                <w:rFonts w:ascii="宋体"/>
                <w:color w:val="000000"/>
                <w:szCs w:val="21"/>
              </w:rPr>
            </w:pPr>
            <w:r>
              <w:rPr>
                <w:rFonts w:hint="eastAsia" w:ascii="宋体" w:hAnsi="宋体"/>
                <w:color w:val="000000"/>
                <w:szCs w:val="21"/>
              </w:rPr>
              <w:t>□是</w:t>
            </w:r>
          </w:p>
        </w:tc>
        <w:tc>
          <w:tcPr>
            <w:tcW w:w="73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7"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862" w:type="dxa"/>
          </w:tcPr>
          <w:p>
            <w:pPr>
              <w:rPr>
                <w:rFonts w:ascii="宋体"/>
                <w:color w:val="000000"/>
                <w:szCs w:val="21"/>
              </w:rPr>
            </w:pPr>
            <w:r>
              <w:rPr>
                <w:rFonts w:hint="eastAsia" w:ascii="宋体" w:hAnsi="宋体"/>
                <w:color w:val="000000"/>
                <w:szCs w:val="21"/>
              </w:rPr>
              <w:t>□是</w:t>
            </w:r>
          </w:p>
        </w:tc>
        <w:tc>
          <w:tcPr>
            <w:tcW w:w="73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7"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862" w:type="dxa"/>
          </w:tcPr>
          <w:p>
            <w:pPr>
              <w:rPr>
                <w:rFonts w:ascii="宋体"/>
                <w:color w:val="000000"/>
                <w:szCs w:val="21"/>
              </w:rPr>
            </w:pPr>
            <w:r>
              <w:rPr>
                <w:rFonts w:hint="eastAsia" w:ascii="宋体" w:hAnsi="宋体"/>
                <w:color w:val="000000"/>
                <w:szCs w:val="21"/>
              </w:rPr>
              <w:t>□是</w:t>
            </w:r>
          </w:p>
        </w:tc>
        <w:tc>
          <w:tcPr>
            <w:tcW w:w="73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3"/>
          </w:tcPr>
          <w:p>
            <w:pPr>
              <w:spacing w:line="280" w:lineRule="exact"/>
              <w:rPr>
                <w:rFonts w:ascii="宋体" w:hAnsi="宋体"/>
                <w:b/>
                <w:color w:val="000000"/>
                <w:spacing w:val="-10"/>
                <w:szCs w:val="21"/>
              </w:rPr>
            </w:pPr>
            <w:bookmarkStart w:id="32" w:name="_GoBack"/>
            <w:bookmarkEnd w:id="32"/>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242" w:type="dxa"/>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242" w:type="dxa"/>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242"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442" w:type="dxa"/>
            <w:gridSpan w:val="2"/>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442"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sz w:val="21"/>
          <w:lang w:val="en-US" w:eastAsia="zh-CN"/>
        </w:rPr>
        <w:drawing>
          <wp:anchor distT="0" distB="0" distL="114300" distR="114300" simplePos="0" relativeHeight="251661312" behindDoc="0" locked="0" layoutInCell="1" allowOverlap="1">
            <wp:simplePos x="0" y="0"/>
            <wp:positionH relativeFrom="column">
              <wp:posOffset>1871345</wp:posOffset>
            </wp:positionH>
            <wp:positionV relativeFrom="paragraph">
              <wp:posOffset>307340</wp:posOffset>
            </wp:positionV>
            <wp:extent cx="640715" cy="348615"/>
            <wp:effectExtent l="0" t="0" r="6985" b="6985"/>
            <wp:wrapSquare wrapText="bothSides"/>
            <wp:docPr id="11" name="图片 2" descr="0e01075ba2fecce7a326c4f9b0d15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descr="0e01075ba2fecce7a326c4f9b0d154f"/>
                    <pic:cNvPicPr>
                      <a:picLocks noChangeAspect="1"/>
                    </pic:cNvPicPr>
                  </pic:nvPicPr>
                  <pic:blipFill>
                    <a:blip r:embed="rId10"/>
                    <a:stretch>
                      <a:fillRect/>
                    </a:stretch>
                  </pic:blipFill>
                  <pic:spPr>
                    <a:xfrm>
                      <a:off x="0" y="0"/>
                      <a:ext cx="640715" cy="34861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2022.4.26</w:t>
      </w:r>
      <w:r>
        <w:rPr>
          <w:rFonts w:ascii="宋体" w:hAnsi="宋体"/>
          <w:b/>
          <w:color w:val="000000"/>
          <w:szCs w:val="21"/>
        </w:rPr>
        <w:t xml:space="preserve"> </w:t>
      </w: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hAns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360" w:lineRule="exact"/>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default" w:ascii="宋体" w:eastAsia="宋体"/>
                <w:color w:val="000000"/>
                <w:sz w:val="21"/>
                <w:szCs w:val="21"/>
                <w:lang w:val="en-US" w:eastAsia="zh-CN"/>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B507B4D"/>
    <w:rsid w:val="317746D9"/>
    <w:rsid w:val="4BFA3A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3</TotalTime>
  <ScaleCrop>false</ScaleCrop>
  <LinksUpToDate>false</LinksUpToDate>
  <CharactersWithSpaces>9461</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开门大吉～ISO认证服务</cp:lastModifiedBy>
  <dcterms:modified xsi:type="dcterms:W3CDTF">2022-04-28T14:48:38Z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2052-11.1.0.11411</vt:lpwstr>
  </property>
</Properties>
</file>