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110"/>
        <w:gridCol w:w="240"/>
        <w:gridCol w:w="633"/>
        <w:gridCol w:w="315"/>
        <w:gridCol w:w="1416"/>
        <w:gridCol w:w="86"/>
        <w:gridCol w:w="1004"/>
        <w:gridCol w:w="406"/>
        <w:gridCol w:w="528"/>
        <w:gridCol w:w="609"/>
        <w:gridCol w:w="409"/>
        <w:gridCol w:w="294"/>
        <w:gridCol w:w="680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无锡天宝电机有限公司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无锡市惠山区玉祁街道锦祁路21号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无锡市惠山区玉祁街道锦祁路21号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顾振宇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13376200770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guzhengyu@tianbaocn.com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5"/>
            <w:vAlign w:val="center"/>
          </w:tcPr>
          <w:p>
            <w:bookmarkStart w:id="6" w:name="最高管理者"/>
            <w:bookmarkEnd w:id="6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4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5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0330-2022-EnMs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r>
              <w:rPr>
                <w:rFonts w:hint="eastAsia" w:ascii="宋体" w:hAnsi="宋体"/>
                <w:b/>
                <w:bCs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4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5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6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5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 xml:space="preserve">□现场审核   </w:t>
            </w:r>
            <w:r>
              <w:rPr>
                <w:rFonts w:hint="eastAsia" w:ascii="宋体" w:hAnsi="宋体"/>
                <w:b/>
                <w:bCs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</w:rPr>
              <w:t>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5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音频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视频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5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智能手机 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台式电脑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笔记本电脑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5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7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9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2"/>
            <w:vAlign w:val="center"/>
          </w:tcPr>
          <w:p>
            <w:pPr>
              <w:rPr>
                <w:sz w:val="20"/>
              </w:rPr>
            </w:pPr>
            <w:bookmarkStart w:id="20" w:name="审核范围"/>
            <w:r>
              <w:rPr>
                <w:sz w:val="20"/>
              </w:rPr>
              <w:t>电机生产</w:t>
            </w:r>
            <w:r>
              <w:rPr>
                <w:rFonts w:hint="eastAsia"/>
                <w:sz w:val="20"/>
                <w:lang w:val="en-US" w:eastAsia="zh-CN"/>
              </w:rPr>
              <w:t>过程</w:t>
            </w:r>
            <w:r>
              <w:rPr>
                <w:sz w:val="20"/>
              </w:rPr>
              <w:t>所涉及的能源管理活动</w:t>
            </w:r>
            <w:bookmarkEnd w:id="20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1" w:name="专业代码"/>
            <w:r>
              <w:rPr>
                <w:sz w:val="20"/>
              </w:rPr>
              <w:t>2.7</w:t>
            </w:r>
            <w:bookmarkEnd w:id="2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3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4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5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6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7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RB/T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119-2015 能源管理体系 机械制造企业认证要求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 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A/O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现场审核于年月日上午至年月日下午 (共天)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28" w:name="审核日期"/>
            <w:r>
              <w:rPr>
                <w:rFonts w:hint="eastAsia"/>
                <w:b/>
                <w:sz w:val="20"/>
              </w:rPr>
              <w:t>2022年04月20日 下午至2022年04月22日 上午</w:t>
            </w:r>
            <w:bookmarkEnd w:id="28"/>
            <w:r>
              <w:rPr>
                <w:rFonts w:hint="eastAsia"/>
                <w:b/>
                <w:sz w:val="20"/>
              </w:rPr>
              <w:t>(共</w:t>
            </w:r>
            <w:bookmarkStart w:id="29" w:name="审核天数"/>
            <w:r>
              <w:rPr>
                <w:rFonts w:hint="eastAsia"/>
                <w:b/>
                <w:sz w:val="20"/>
              </w:rPr>
              <w:t>2.0</w:t>
            </w:r>
            <w:bookmarkEnd w:id="29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组长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0"/>
                <w:szCs w:val="22"/>
                <w:lang w:val="de-DE"/>
              </w:rPr>
            </w:pPr>
            <w:r>
              <w:rPr>
                <w:sz w:val="20"/>
                <w:szCs w:val="22"/>
                <w:lang w:val="de-DE"/>
              </w:rPr>
              <w:t>李丽英</w:t>
            </w:r>
          </w:p>
          <w:p>
            <w:pPr>
              <w:jc w:val="center"/>
              <w:rPr>
                <w:rFonts w:hint="eastAsia" w:eastAsia="宋体"/>
                <w:lang w:val="de-DE" w:eastAsia="zh-CN"/>
              </w:rPr>
            </w:pPr>
            <w:r>
              <w:rPr>
                <w:rFonts w:hint="eastAsia"/>
                <w:sz w:val="20"/>
                <w:szCs w:val="22"/>
                <w:lang w:val="de-DE" w:eastAsia="zh-CN"/>
              </w:rPr>
              <w:t>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远程审核</w:t>
            </w:r>
            <w:r>
              <w:rPr>
                <w:rFonts w:hint="eastAsia"/>
                <w:sz w:val="20"/>
                <w:szCs w:val="22"/>
                <w:lang w:val="de-DE" w:eastAsia="zh-CN"/>
              </w:rPr>
              <w:t>）</w:t>
            </w: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2020-N1EnMS-3021820</w:t>
            </w: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13903215511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EnMS:晋级见证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组员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马佳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rFonts w:hint="eastAsia"/>
                <w:sz w:val="20"/>
                <w:szCs w:val="22"/>
                <w:lang w:val="de-DE" w:eastAsia="zh-CN"/>
              </w:rPr>
              <w:t>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远程审核</w:t>
            </w:r>
            <w:r>
              <w:rPr>
                <w:rFonts w:hint="eastAsia"/>
                <w:sz w:val="20"/>
                <w:szCs w:val="22"/>
                <w:lang w:val="de-DE" w:eastAsia="zh-CN"/>
              </w:rPr>
              <w:t>）</w:t>
            </w: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2020-N1EnMS-2061499</w:t>
            </w: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13701012828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组员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C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宋翠琳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rFonts w:hint="eastAsia"/>
                <w:sz w:val="20"/>
                <w:szCs w:val="22"/>
                <w:lang w:val="de-DE" w:eastAsia="zh-CN"/>
              </w:rPr>
              <w:t>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远程审核</w:t>
            </w:r>
            <w:r>
              <w:rPr>
                <w:rFonts w:hint="eastAsia"/>
                <w:sz w:val="20"/>
                <w:szCs w:val="22"/>
                <w:lang w:val="de-DE" w:eastAsia="zh-CN"/>
              </w:rPr>
              <w:t>）</w:t>
            </w: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2021-N0EnMS-1082241</w:t>
            </w: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13257234415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EnMS:被见证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组员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D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徐申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szCs w:val="22"/>
                <w:lang w:val="de-DE" w:eastAsia="zh-CN"/>
              </w:rPr>
              <w:t>（</w:t>
            </w:r>
            <w:r>
              <w:rPr>
                <w:rFonts w:hint="eastAsia"/>
                <w:sz w:val="20"/>
                <w:szCs w:val="22"/>
                <w:lang w:val="en-US" w:eastAsia="zh-CN"/>
              </w:rPr>
              <w:t>远程审核</w:t>
            </w:r>
            <w:r>
              <w:rPr>
                <w:rFonts w:hint="eastAsia"/>
                <w:sz w:val="20"/>
                <w:szCs w:val="22"/>
                <w:lang w:val="de-DE" w:eastAsia="zh-CN"/>
              </w:rPr>
              <w:t>）</w:t>
            </w: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ISC-JSZJ-526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无锡先锋电机有限公司</w:t>
            </w: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2.7</w:t>
            </w: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15190365004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543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380" w:type="dxa"/>
            <w:vAlign w:val="center"/>
          </w:tcPr>
          <w:p>
            <w:pPr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43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452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6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1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873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817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410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137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452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0"/>
                <w:lang w:val="en-US" w:eastAsia="zh-CN" w:bidi="ar-SA"/>
              </w:rPr>
            </w:pPr>
            <w:r>
              <w:rPr>
                <w:sz w:val="20"/>
              </w:rPr>
              <w:t>组员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D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徐申</w:t>
            </w:r>
          </w:p>
        </w:tc>
        <w:tc>
          <w:tcPr>
            <w:tcW w:w="87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181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无锡先锋电机有限公司</w:t>
            </w:r>
          </w:p>
        </w:tc>
        <w:tc>
          <w:tcPr>
            <w:tcW w:w="141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13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2.7</w:t>
            </w:r>
          </w:p>
        </w:tc>
        <w:tc>
          <w:tcPr>
            <w:tcW w:w="1452" w:type="dxa"/>
            <w:gridSpan w:val="4"/>
            <w:vAlign w:val="center"/>
          </w:tcPr>
          <w:p>
            <w:pPr>
              <w:jc w:val="center"/>
            </w:pPr>
            <w:r>
              <w:rPr>
                <w:sz w:val="20"/>
                <w:lang w:val="de-DE"/>
              </w:rPr>
              <w:t>ISC-JSZJ-526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0"/>
                <w:lang w:val="de-DE"/>
              </w:rPr>
              <w:t>15190365004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11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73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817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10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vAlign w:val="center"/>
          </w:tcPr>
          <w:p/>
        </w:tc>
        <w:tc>
          <w:tcPr>
            <w:tcW w:w="1452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6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82345" cy="319405"/>
                  <wp:effectExtent l="0" t="0" r="0" b="10795"/>
                  <wp:docPr id="5" name="图片 5" descr="李丽英电子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李丽英电子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3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30" w:name="审核派遣人"/>
            <w:r>
              <w:rPr>
                <w:sz w:val="21"/>
                <w:szCs w:val="21"/>
              </w:rPr>
              <w:t>李永忠</w:t>
            </w:r>
            <w:bookmarkEnd w:id="30"/>
          </w:p>
        </w:tc>
        <w:tc>
          <w:tcPr>
            <w:tcW w:w="206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4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13903215511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3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4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2022.4.17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3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2022.4.17</w:t>
            </w:r>
          </w:p>
        </w:tc>
        <w:tc>
          <w:tcPr>
            <w:tcW w:w="206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2022.4.20</w:t>
            </w:r>
          </w:p>
        </w:tc>
      </w:tr>
    </w:tbl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36385" cy="4692650"/>
            <wp:effectExtent l="0" t="0" r="635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638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6"/>
        <w:tblpPr w:leftFromText="180" w:rightFromText="180" w:vertAnchor="text" w:horzAnchor="page" w:tblpX="893" w:tblpY="392"/>
        <w:tblOverlap w:val="never"/>
        <w:tblW w:w="10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1428"/>
        <w:gridCol w:w="1127"/>
        <w:gridCol w:w="3363"/>
        <w:gridCol w:w="2437"/>
        <w:gridCol w:w="1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20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878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2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27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36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437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878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9442" w:type="dxa"/>
            <w:gridSpan w:val="5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第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428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-13:30</w:t>
            </w:r>
          </w:p>
        </w:tc>
        <w:tc>
          <w:tcPr>
            <w:tcW w:w="1127" w:type="dxa"/>
          </w:tcPr>
          <w:p>
            <w:pPr>
              <w:spacing w:line="300" w:lineRule="exact"/>
              <w:rPr>
                <w:rFonts w:hint="default" w:ascii="楷体_GB2312" w:eastAsia="楷体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企业相关人员</w:t>
            </w:r>
          </w:p>
        </w:tc>
        <w:tc>
          <w:tcPr>
            <w:tcW w:w="3363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首次会议</w:t>
            </w:r>
          </w:p>
        </w:tc>
        <w:tc>
          <w:tcPr>
            <w:tcW w:w="2437" w:type="dxa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AB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2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428" w:type="dxa"/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30-16:00</w:t>
            </w:r>
          </w:p>
        </w:tc>
        <w:tc>
          <w:tcPr>
            <w:tcW w:w="1127" w:type="dxa"/>
            <w:shd w:val="clear" w:color="auto" w:fill="FBD4B4" w:themeFill="accent6" w:themeFillTint="66"/>
          </w:tcPr>
          <w:p>
            <w:pPr>
              <w:spacing w:line="300" w:lineRule="exact"/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领导层</w:t>
            </w:r>
          </w:p>
        </w:tc>
        <w:tc>
          <w:tcPr>
            <w:tcW w:w="3363" w:type="dxa"/>
            <w:shd w:val="clear" w:color="auto" w:fill="FBD4B4" w:themeFill="accent6" w:themeFillTint="66"/>
          </w:tcPr>
          <w:p>
            <w:pPr>
              <w:tabs>
                <w:tab w:val="left" w:pos="709"/>
              </w:tabs>
              <w:ind w:right="5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企业的</w:t>
            </w:r>
            <w:r>
              <w:rPr>
                <w:rFonts w:hint="eastAsia"/>
                <w:sz w:val="21"/>
                <w:szCs w:val="21"/>
              </w:rPr>
              <w:t>内外部因素、相关方的需求和期望、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能源管理</w:t>
            </w:r>
            <w:r>
              <w:rPr>
                <w:rFonts w:hint="eastAsia"/>
                <w:sz w:val="21"/>
                <w:szCs w:val="21"/>
              </w:rPr>
              <w:t>体系策划过程、管理承诺相关过程、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风险和机遇的策划、目标指标的策划、</w:t>
            </w:r>
            <w:r>
              <w:rPr>
                <w:rFonts w:hint="eastAsia"/>
                <w:sz w:val="21"/>
                <w:szCs w:val="21"/>
              </w:rPr>
              <w:t>资源提供过程、内外部沟通、管理评审过程、监视和测量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策划</w:t>
            </w:r>
            <w:r>
              <w:rPr>
                <w:rFonts w:hint="eastAsia"/>
                <w:sz w:val="21"/>
                <w:szCs w:val="21"/>
              </w:rPr>
              <w:t>和持续改进</w:t>
            </w:r>
          </w:p>
          <w:p>
            <w:pPr>
              <w:tabs>
                <w:tab w:val="left" w:pos="709"/>
              </w:tabs>
              <w:ind w:right="57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对一阶段问题整改情况的确认等</w:t>
            </w:r>
          </w:p>
        </w:tc>
        <w:tc>
          <w:tcPr>
            <w:tcW w:w="2437" w:type="dxa"/>
            <w:shd w:val="clear" w:color="auto" w:fill="FBD4B4" w:themeFill="accent6" w:themeFillTint="66"/>
          </w:tcPr>
          <w:p>
            <w:pPr>
              <w:tabs>
                <w:tab w:val="left" w:pos="709"/>
              </w:tabs>
              <w:ind w:right="5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/>
                <w:sz w:val="21"/>
                <w:szCs w:val="21"/>
              </w:rPr>
              <w:t>MS：4.1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4.2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4.3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4.4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5.1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5.2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6.1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7.1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7.4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/9.1.1/</w:t>
            </w:r>
            <w:r>
              <w:rPr>
                <w:rFonts w:hint="eastAsia"/>
                <w:sz w:val="21"/>
                <w:szCs w:val="21"/>
              </w:rPr>
              <w:t xml:space="preserve">9.3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10.1</w:t>
            </w:r>
          </w:p>
          <w:p>
            <w:pPr>
              <w:spacing w:line="30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4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428" w:type="dxa"/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-17:00</w:t>
            </w:r>
          </w:p>
        </w:tc>
        <w:tc>
          <w:tcPr>
            <w:tcW w:w="1127" w:type="dxa"/>
            <w:shd w:val="clear" w:color="auto" w:fill="FBD4B4" w:themeFill="accent6" w:themeFillTint="66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现场巡视</w:t>
            </w:r>
          </w:p>
        </w:tc>
        <w:tc>
          <w:tcPr>
            <w:tcW w:w="3363" w:type="dxa"/>
            <w:shd w:val="clear" w:color="auto" w:fill="FBD4B4" w:themeFill="accent6" w:themeFillTint="66"/>
          </w:tcPr>
          <w:p>
            <w:pPr>
              <w:spacing w:line="30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生产过程控制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现场管理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主要用能设备（锅炉、烘干等）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变配电站（室）</w:t>
            </w:r>
            <w:r>
              <w:rPr>
                <w:rFonts w:hint="eastAsia"/>
                <w:sz w:val="21"/>
                <w:szCs w:val="21"/>
              </w:rPr>
              <w:t>、公用工程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等</w:t>
            </w:r>
          </w:p>
        </w:tc>
        <w:tc>
          <w:tcPr>
            <w:tcW w:w="2437" w:type="dxa"/>
            <w:shd w:val="clear" w:color="auto" w:fill="FBD4B4" w:themeFill="accent6" w:themeFillTint="66"/>
          </w:tcPr>
          <w:p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/>
                <w:sz w:val="21"/>
                <w:szCs w:val="21"/>
              </w:rPr>
              <w:t xml:space="preserve">MS: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/9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.1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FBD4B4" w:themeFill="accent6" w:themeFillTint="66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1428" w:type="dxa"/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30-17:00</w:t>
            </w:r>
          </w:p>
        </w:tc>
        <w:tc>
          <w:tcPr>
            <w:tcW w:w="1127" w:type="dxa"/>
            <w:vMerge w:val="restart"/>
            <w:shd w:val="clear" w:color="auto" w:fill="C7DAF1" w:themeFill="text2" w:themeFillTint="32"/>
            <w:vAlign w:val="top"/>
          </w:tcPr>
          <w:p>
            <w:pPr>
              <w:rPr>
                <w:rFonts w:hint="default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采购部</w:t>
            </w:r>
          </w:p>
        </w:tc>
        <w:tc>
          <w:tcPr>
            <w:tcW w:w="3363" w:type="dxa"/>
            <w:vMerge w:val="restart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能源采购、能源绩效监视测量、不符合纠正及纠正措施</w:t>
            </w:r>
          </w:p>
        </w:tc>
        <w:tc>
          <w:tcPr>
            <w:tcW w:w="2437" w:type="dxa"/>
            <w:vMerge w:val="restart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3/9.1.1/</w:t>
            </w:r>
          </w:p>
          <w:p>
            <w:pPr>
              <w:spacing w:line="300" w:lineRule="exact"/>
              <w:rPr>
                <w:rFonts w:hint="default" w:ascii="Times New Roman" w:hAnsi="Times New Roman" w:eastAsia="宋体" w:cs="Arial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10.1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6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428" w:type="dxa"/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30-16:00</w:t>
            </w:r>
          </w:p>
        </w:tc>
        <w:tc>
          <w:tcPr>
            <w:tcW w:w="1127" w:type="dxa"/>
            <w:vMerge w:val="continue"/>
            <w:shd w:val="clear" w:color="auto" w:fill="C7DAF1" w:themeFill="text2" w:themeFillTint="32"/>
            <w:vAlign w:val="top"/>
          </w:tcPr>
          <w:p>
            <w:pP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</w:pPr>
          </w:p>
        </w:tc>
        <w:tc>
          <w:tcPr>
            <w:tcW w:w="3363" w:type="dxa"/>
            <w:vMerge w:val="continue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37" w:type="dxa"/>
            <w:vMerge w:val="continue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 w:cs="Arial"/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28" w:type="dxa"/>
          </w:tcPr>
          <w:p>
            <w:pPr>
              <w:snapToGrid w:val="0"/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112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363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第一天结束（8h）</w:t>
            </w:r>
          </w:p>
        </w:tc>
        <w:tc>
          <w:tcPr>
            <w:tcW w:w="243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9442" w:type="dxa"/>
            <w:gridSpan w:val="5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第2天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428" w:type="dxa"/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00-14:30</w:t>
            </w:r>
          </w:p>
        </w:tc>
        <w:tc>
          <w:tcPr>
            <w:tcW w:w="1127" w:type="dxa"/>
            <w:shd w:val="clear" w:color="auto" w:fill="C7DAF1" w:themeFill="text2" w:themeFillTint="32"/>
            <w:vAlign w:val="top"/>
          </w:tcPr>
          <w:p>
            <w:pPr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总经办</w:t>
            </w:r>
          </w:p>
        </w:tc>
        <w:tc>
          <w:tcPr>
            <w:tcW w:w="3363" w:type="dxa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风险识别及管控、信息交流、不符合纠正及纠正措施</w:t>
            </w:r>
          </w:p>
        </w:tc>
        <w:tc>
          <w:tcPr>
            <w:tcW w:w="2437" w:type="dxa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/7.4/10.1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428" w:type="dxa"/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00-9:00</w:t>
            </w:r>
          </w:p>
        </w:tc>
        <w:tc>
          <w:tcPr>
            <w:tcW w:w="1127" w:type="dxa"/>
            <w:shd w:val="clear" w:color="auto" w:fill="FBD4B4" w:themeFill="accent6" w:themeFillTint="66"/>
            <w:vAlign w:val="top"/>
          </w:tcPr>
          <w:p>
            <w:pPr>
              <w:rPr>
                <w:rFonts w:hint="eastAsia" w:ascii="楷体_GB2312" w:hAnsi="Times New Roman" w:eastAsia="楷体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总经办</w:t>
            </w:r>
          </w:p>
        </w:tc>
        <w:tc>
          <w:tcPr>
            <w:tcW w:w="3363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人员能力、意识、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文件</w:t>
            </w:r>
            <w:r>
              <w:rPr>
                <w:rFonts w:hint="eastAsia"/>
                <w:sz w:val="21"/>
                <w:szCs w:val="21"/>
              </w:rPr>
              <w:t>管理控制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法律法规及其它要求的收集合规性评价、内部审核实施</w:t>
            </w:r>
          </w:p>
        </w:tc>
        <w:tc>
          <w:tcPr>
            <w:tcW w:w="2437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7.2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7.3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7.5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/4.2/9.1.2/</w:t>
            </w:r>
            <w:r>
              <w:rPr>
                <w:rFonts w:hint="eastAsia"/>
                <w:sz w:val="21"/>
                <w:szCs w:val="21"/>
              </w:rPr>
              <w:t>9.2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ACD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428" w:type="dxa"/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-16:30</w:t>
            </w:r>
          </w:p>
        </w:tc>
        <w:tc>
          <w:tcPr>
            <w:tcW w:w="1127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设备部（含维修和动力）</w:t>
            </w:r>
          </w:p>
        </w:tc>
        <w:tc>
          <w:tcPr>
            <w:tcW w:w="3363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能源评审、能源绩效参数、能源基准、能源数据收集的策划、运行控制、能源采购的控制、不符合纠正及纠正措施</w:t>
            </w:r>
          </w:p>
        </w:tc>
        <w:tc>
          <w:tcPr>
            <w:tcW w:w="2437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/>
                <w:sz w:val="21"/>
                <w:szCs w:val="21"/>
              </w:rPr>
              <w:t>MS:5.3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//6.3/6.4/6.5/6.6/8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/9</w:t>
            </w:r>
            <w:r>
              <w:rPr>
                <w:rFonts w:hint="eastAsia"/>
                <w:sz w:val="21"/>
                <w:szCs w:val="21"/>
              </w:rPr>
              <w:t>.1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.1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/10.1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ACD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21</w:t>
            </w:r>
          </w:p>
        </w:tc>
        <w:tc>
          <w:tcPr>
            <w:tcW w:w="1428" w:type="dxa"/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30-16:30</w:t>
            </w:r>
          </w:p>
        </w:tc>
        <w:tc>
          <w:tcPr>
            <w:tcW w:w="1127" w:type="dxa"/>
            <w:shd w:val="clear" w:color="auto" w:fill="C7DAF1" w:themeFill="text2" w:themeFillTint="32"/>
            <w:vAlign w:val="top"/>
          </w:tcPr>
          <w:p>
            <w:pPr>
              <w:rPr>
                <w:rFonts w:hint="eastAsia" w:ascii="宋体" w:hAnsi="宋体" w:eastAsia="楷体_GB2312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财务部</w:t>
            </w:r>
          </w:p>
        </w:tc>
        <w:tc>
          <w:tcPr>
            <w:tcW w:w="3363" w:type="dxa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资金支持情况、不符合纠正及纠正措施</w:t>
            </w:r>
          </w:p>
        </w:tc>
        <w:tc>
          <w:tcPr>
            <w:tcW w:w="2437" w:type="dxa"/>
            <w:shd w:val="clear" w:color="auto" w:fill="C7DAF1" w:themeFill="text2" w:themeFillTint="32"/>
            <w:vAlign w:val="top"/>
          </w:tcPr>
          <w:p>
            <w:pPr>
              <w:spacing w:line="300" w:lineRule="exac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/7.1/8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1/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10.1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9442" w:type="dxa"/>
            <w:gridSpan w:val="5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第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color w:val="auto"/>
                <w:sz w:val="21"/>
                <w:szCs w:val="21"/>
              </w:rPr>
              <w:t>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default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1428" w:type="dxa"/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00-11:00</w:t>
            </w:r>
          </w:p>
        </w:tc>
        <w:tc>
          <w:tcPr>
            <w:tcW w:w="1127" w:type="dxa"/>
            <w:shd w:val="clear" w:color="auto" w:fill="FBD4B4" w:themeFill="accent6" w:themeFillTint="66"/>
            <w:vAlign w:val="top"/>
          </w:tcPr>
          <w:p>
            <w:pPr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制造部（含</w:t>
            </w:r>
            <w:r>
              <w:rPr>
                <w:rFonts w:hint="eastAsia" w:ascii="楷体_GB2312" w:eastAsia="楷体_GB2312"/>
                <w:sz w:val="21"/>
                <w:szCs w:val="21"/>
              </w:rPr>
              <w:t>生产车间</w:t>
            </w: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3363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运行控制、设计研发控制、能源绩效监视测量、不符合纠正及纠正措施</w:t>
            </w:r>
          </w:p>
        </w:tc>
        <w:tc>
          <w:tcPr>
            <w:tcW w:w="2437" w:type="dxa"/>
            <w:shd w:val="clear" w:color="auto" w:fill="FBD4B4" w:themeFill="accent6" w:themeFillTint="66"/>
            <w:vAlign w:val="top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1/8.2/9.1.1/10.1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FBD4B4" w:themeFill="accent6" w:themeFillTint="66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8" w:hRule="atLeast"/>
        </w:trPr>
        <w:tc>
          <w:tcPr>
            <w:tcW w:w="878" w:type="dxa"/>
            <w:tcBorders>
              <w:left w:val="single" w:color="auto" w:sz="8" w:space="0"/>
            </w:tcBorders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1428" w:type="dxa"/>
            <w:shd w:val="clear" w:color="auto" w:fill="C7DAF1" w:themeFill="text2" w:themeFillTint="32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00-11:00</w:t>
            </w:r>
          </w:p>
        </w:tc>
        <w:tc>
          <w:tcPr>
            <w:tcW w:w="1127" w:type="dxa"/>
            <w:shd w:val="clear" w:color="auto" w:fill="C7DAF1" w:themeFill="text2" w:themeFillTint="32"/>
          </w:tcPr>
          <w:p>
            <w:pPr>
              <w:rPr>
                <w:rFonts w:hint="eastAsia" w:eastAsia="楷体_GB2312"/>
                <w:sz w:val="21"/>
                <w:szCs w:val="21"/>
                <w:lang w:eastAsia="zh-CN"/>
              </w:rPr>
            </w:pPr>
            <w:r>
              <w:rPr>
                <w:rFonts w:hint="eastAsia" w:ascii="楷体_GB2312" w:eastAsia="楷体_GB2312"/>
                <w:sz w:val="21"/>
                <w:szCs w:val="21"/>
                <w:lang w:val="en-US" w:eastAsia="zh-CN"/>
              </w:rPr>
              <w:t>质管</w:t>
            </w:r>
            <w:r>
              <w:rPr>
                <w:rFonts w:hint="eastAsia" w:ascii="楷体_GB2312" w:eastAsia="楷体_GB2312"/>
                <w:sz w:val="21"/>
                <w:szCs w:val="21"/>
              </w:rPr>
              <w:t>部</w:t>
            </w:r>
          </w:p>
        </w:tc>
        <w:tc>
          <w:tcPr>
            <w:tcW w:w="3363" w:type="dxa"/>
            <w:shd w:val="clear" w:color="auto" w:fill="C7DAF1" w:themeFill="text2" w:themeFillTint="32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部门职责权限、目标指标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运行控制</w:t>
            </w:r>
            <w:r>
              <w:rPr>
                <w:rFonts w:hint="eastAsia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不符合纠正及纠正措施</w:t>
            </w:r>
          </w:p>
        </w:tc>
        <w:tc>
          <w:tcPr>
            <w:tcW w:w="2437" w:type="dxa"/>
            <w:shd w:val="clear" w:color="auto" w:fill="C7DAF1" w:themeFill="text2" w:themeFillTint="32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 w:cs="Arial"/>
                <w:sz w:val="21"/>
                <w:szCs w:val="21"/>
              </w:rPr>
              <w:t>E</w:t>
            </w:r>
            <w:r>
              <w:rPr>
                <w:rFonts w:hint="eastAsia" w:cs="Arial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cs="Arial"/>
                <w:sz w:val="21"/>
                <w:szCs w:val="21"/>
              </w:rPr>
              <w:t>MS: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/8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1/10.1</w:t>
            </w:r>
          </w:p>
        </w:tc>
        <w:tc>
          <w:tcPr>
            <w:tcW w:w="1087" w:type="dxa"/>
            <w:tcBorders>
              <w:right w:val="single" w:color="auto" w:sz="8" w:space="0"/>
            </w:tcBorders>
            <w:shd w:val="clear" w:color="auto" w:fill="C7DAF1" w:themeFill="text2" w:themeFillTint="32"/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1428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-11:30</w:t>
            </w:r>
          </w:p>
        </w:tc>
        <w:tc>
          <w:tcPr>
            <w:tcW w:w="112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363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审核组整理资料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/>
                <w:sz w:val="21"/>
                <w:szCs w:val="21"/>
              </w:rPr>
              <w:t>管代沟通</w:t>
            </w:r>
          </w:p>
        </w:tc>
        <w:tc>
          <w:tcPr>
            <w:tcW w:w="243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AB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0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22</w:t>
            </w:r>
          </w:p>
        </w:tc>
        <w:tc>
          <w:tcPr>
            <w:tcW w:w="1428" w:type="dxa"/>
          </w:tcPr>
          <w:p>
            <w:pPr>
              <w:snapToGrid w:val="0"/>
              <w:spacing w:line="320" w:lineRule="exact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-12:00</w:t>
            </w:r>
          </w:p>
        </w:tc>
        <w:tc>
          <w:tcPr>
            <w:tcW w:w="112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363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末次</w:t>
            </w:r>
            <w:bookmarkStart w:id="31" w:name="_GoBack"/>
            <w:bookmarkEnd w:id="31"/>
            <w:r>
              <w:rPr>
                <w:rFonts w:hint="eastAsia"/>
                <w:color w:val="000000"/>
                <w:sz w:val="21"/>
                <w:szCs w:val="21"/>
              </w:rPr>
              <w:t>会议</w:t>
            </w:r>
          </w:p>
        </w:tc>
        <w:tc>
          <w:tcPr>
            <w:tcW w:w="243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审核发现宣告</w:t>
            </w:r>
          </w:p>
        </w:tc>
        <w:tc>
          <w:tcPr>
            <w:tcW w:w="1087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AB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28" w:type="dxa"/>
          </w:tcPr>
          <w:p>
            <w:pPr>
              <w:snapToGrid w:val="0"/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:00</w:t>
            </w:r>
          </w:p>
        </w:tc>
        <w:tc>
          <w:tcPr>
            <w:tcW w:w="1127" w:type="dxa"/>
          </w:tcPr>
          <w:p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363" w:type="dxa"/>
          </w:tcPr>
          <w:p>
            <w:pPr>
              <w:spacing w:line="300" w:lineRule="exac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审核结束</w:t>
            </w:r>
          </w:p>
        </w:tc>
        <w:tc>
          <w:tcPr>
            <w:tcW w:w="2437" w:type="dxa"/>
          </w:tcPr>
          <w:p>
            <w:pPr>
              <w:spacing w:line="300" w:lineRule="exact"/>
              <w:rPr>
                <w:color w:val="000000"/>
                <w:sz w:val="21"/>
                <w:szCs w:val="21"/>
              </w:rPr>
            </w:pPr>
          </w:p>
        </w:tc>
        <w:tc>
          <w:tcPr>
            <w:tcW w:w="1087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注</w:t>
            </w:r>
          </w:p>
        </w:tc>
        <w:tc>
          <w:tcPr>
            <w:tcW w:w="9442" w:type="dxa"/>
            <w:gridSpan w:val="5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每天12:00-12:30午餐时间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En:4.1、4.2、4.3、4.4、5.2、5.3、6.1、6.2、6.3、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6.4、6.5、6.6、</w:t>
      </w:r>
      <w:r>
        <w:rPr>
          <w:rFonts w:hint="eastAsia" w:ascii="宋体" w:hAnsi="宋体"/>
          <w:b/>
          <w:sz w:val="18"/>
          <w:szCs w:val="18"/>
        </w:rPr>
        <w:t>8.1、8.2、8.3、9.1、9.2、9.3、10.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1</w:t>
      </w:r>
      <w:r>
        <w:rPr>
          <w:rFonts w:hint="eastAsia" w:ascii="宋体" w:hAnsi="宋体"/>
          <w:b/>
          <w:sz w:val="18"/>
          <w:szCs w:val="18"/>
        </w:rPr>
        <w:t>、10.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2</w:t>
      </w:r>
      <w:r>
        <w:rPr>
          <w:rFonts w:hint="eastAsia" w:ascii="宋体" w:hAnsi="宋体"/>
          <w:b/>
          <w:sz w:val="18"/>
          <w:szCs w:val="18"/>
        </w:rPr>
        <w:t>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除以上必审条款外还需审核：标准/规范/法规的执行情况、上次审核不符合项的验证、认证证书、标志的使用情况、监督抽查情况、体系变动</w:t>
      </w:r>
    </w:p>
    <w:p/>
    <w:p/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7F4979"/>
    <w:rsid w:val="01A56B2F"/>
    <w:rsid w:val="16786C64"/>
    <w:rsid w:val="1F866179"/>
    <w:rsid w:val="24F515D5"/>
    <w:rsid w:val="29FE3238"/>
    <w:rsid w:val="326C60FE"/>
    <w:rsid w:val="3B221719"/>
    <w:rsid w:val="3C9A4977"/>
    <w:rsid w:val="4CE03424"/>
    <w:rsid w:val="57A75EF9"/>
    <w:rsid w:val="5BBB0BBB"/>
    <w:rsid w:val="5D2D4D99"/>
    <w:rsid w:val="7BD873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797</Words>
  <Characters>4549</Characters>
  <Lines>37</Lines>
  <Paragraphs>10</Paragraphs>
  <TotalTime>7</TotalTime>
  <ScaleCrop>false</ScaleCrop>
  <LinksUpToDate>false</LinksUpToDate>
  <CharactersWithSpaces>5336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丽英</cp:lastModifiedBy>
  <dcterms:modified xsi:type="dcterms:W3CDTF">2022-04-23T10:26:27Z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2052-11.1.0.10314</vt:lpwstr>
  </property>
</Properties>
</file>