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86649"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江苏兴华昌发电设备有限公司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 xml:space="preserve">1195-2022 </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8542"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 xml:space="preserve">1195-2022 </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江苏兴华昌发电设备有限公司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高磊磊</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ISC-2022-1499(有效)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2025年12月04日上午至2025年12月04日下午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刘昌友</w:t>
      </w:r>
      <w:r>
        <w:rPr>
          <w:rFonts w:hint="eastAsia"/>
          <w:b/>
          <w:color w:val="auto"/>
          <w:kern w:val="2"/>
          <w:sz w:val="21"/>
          <w:lang w:val="en-GB"/>
        </w:rPr>
        <w:t xml:space="preserve">  </w:t>
      </w:r>
      <w:r>
        <w:rPr>
          <w:rFonts w:hint="eastAsia"/>
          <w:b/>
          <w:color w:val="auto"/>
          <w:kern w:val="2"/>
          <w:sz w:val="21"/>
          <w:lang w:val="en-GB"/>
        </w:rPr>
        <w:t>刘昌友、姜俊</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872273"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