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0272-2021-EO-2022</w:t>
      </w: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杭州普乐科技有限公司</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0" w:name="E勾选"/>
      <w:r>
        <w:rPr>
          <w:rFonts w:hint="eastAsia"/>
          <w:sz w:val="28"/>
          <w:szCs w:val="28"/>
        </w:rPr>
        <w:t>■</w:t>
      </w:r>
      <w:bookmarkEnd w:id="0"/>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1" w:name="S勾选"/>
      <w:r>
        <w:rPr>
          <w:rFonts w:hint="eastAsia"/>
          <w:sz w:val="28"/>
          <w:szCs w:val="28"/>
        </w:rPr>
        <w:t>■</w:t>
      </w:r>
      <w:bookmarkEnd w:id="1"/>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杭州普乐科技有限公司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浙江省杭州市富阳区东洲街道东洲工业功能区3号路18号</w:t>
            </w:r>
          </w:p>
        </w:tc>
        <w:tc>
          <w:tcPr>
            <w:tcW w:w="1242" w:type="dxa"/>
            <w:vMerge w:val="restart"/>
            <w:vAlign w:val="center"/>
          </w:tcPr>
          <w:p>
            <w:r>
              <w:rPr>
                <w:rFonts w:hint="eastAsia"/>
              </w:rPr>
              <w:t>邮编</w:t>
            </w:r>
          </w:p>
        </w:tc>
        <w:tc>
          <w:tcPr>
            <w:tcW w:w="1771" w:type="dxa"/>
            <w:vAlign w:val="top"/>
          </w:tcPr>
          <w:p>
            <w:r>
              <w:t>311401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asciiTheme="minorEastAsia" w:hAnsiTheme="minorEastAsia" w:eastAsiaTheme="minorEastAsia"/>
                <w:sz w:val="20"/>
                <w:lang w:eastAsia="zh-CN"/>
              </w:rPr>
              <w:t>浙江省杭州市富阳区东洲街道东洲工业功能区3号路18号</w:t>
            </w:r>
          </w:p>
        </w:tc>
        <w:tc>
          <w:tcPr>
            <w:tcW w:w="1242" w:type="dxa"/>
            <w:vMerge w:val="continue"/>
            <w:vAlign w:val="center"/>
          </w:tcPr>
          <w:p/>
        </w:tc>
        <w:tc>
          <w:tcPr>
            <w:tcW w:w="1771" w:type="dxa"/>
            <w:vAlign w:val="top"/>
          </w:tcPr>
          <w:p>
            <w:r>
              <w:t>311401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孙燕群</w:t>
            </w:r>
          </w:p>
        </w:tc>
        <w:tc>
          <w:tcPr>
            <w:tcW w:w="1313" w:type="dxa"/>
            <w:vAlign w:val="center"/>
          </w:tcPr>
          <w:p>
            <w:r>
              <w:rPr>
                <w:rFonts w:hint="eastAsia"/>
              </w:rPr>
              <w:t>电话.</w:t>
            </w:r>
          </w:p>
        </w:tc>
        <w:tc>
          <w:tcPr>
            <w:tcW w:w="2180" w:type="dxa"/>
            <w:vAlign w:val="center"/>
          </w:tcPr>
          <w:p>
            <w:r>
              <w:t>15067187439</w:t>
            </w:r>
          </w:p>
        </w:tc>
        <w:tc>
          <w:tcPr>
            <w:tcW w:w="1242" w:type="dxa"/>
            <w:vAlign w:val="center"/>
          </w:tcPr>
          <w:p>
            <w:r>
              <w:rPr>
                <w:rFonts w:hint="eastAsia"/>
              </w:rPr>
              <w:t>传真</w:t>
            </w:r>
          </w:p>
        </w:tc>
        <w:tc>
          <w:tcPr>
            <w:tcW w:w="1771" w:type="dxa"/>
          </w:tcPr>
          <w:p>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许明荣</w:t>
            </w:r>
          </w:p>
        </w:tc>
        <w:tc>
          <w:tcPr>
            <w:tcW w:w="1313" w:type="dxa"/>
            <w:vAlign w:val="center"/>
          </w:tcPr>
          <w:p>
            <w:r>
              <w:rPr>
                <w:rFonts w:hint="eastAsia"/>
              </w:rPr>
              <w:t>管理者代表</w:t>
            </w:r>
          </w:p>
        </w:tc>
        <w:tc>
          <w:tcPr>
            <w:tcW w:w="2180" w:type="dxa"/>
            <w:vAlign w:val="top"/>
          </w:tcPr>
          <w:p>
            <w:r>
              <w:t>许明荣</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4"/>
              <w:rPr>
                <w:rFonts w:hint="eastAsia" w:cs="Times New Roman" w:asciiTheme="minorEastAsia" w:hAnsiTheme="minorEastAsia" w:eastAsiaTheme="minorEastAsia"/>
                <w:kern w:val="2"/>
                <w:sz w:val="20"/>
                <w:szCs w:val="24"/>
                <w:lang w:val="en-US" w:eastAsia="zh-CN" w:bidi="ar-SA"/>
              </w:rPr>
            </w:pPr>
            <w:r>
              <w:rPr>
                <w:rFonts w:hint="eastAsia" w:cs="Times New Roman" w:asciiTheme="minorEastAsia" w:hAnsiTheme="minorEastAsia" w:eastAsiaTheme="minorEastAsia"/>
                <w:kern w:val="2"/>
                <w:sz w:val="20"/>
                <w:szCs w:val="24"/>
                <w:lang w:val="en-US" w:eastAsia="zh-CN" w:bidi="ar-SA"/>
              </w:rPr>
              <w:t>工艺流程：</w:t>
            </w:r>
          </w:p>
          <w:p>
            <w:pPr>
              <w:pStyle w:val="4"/>
              <w:rPr>
                <w:rFonts w:hint="eastAsia" w:cs="Times New Roman" w:asciiTheme="minorEastAsia" w:hAnsiTheme="minorEastAsia" w:eastAsiaTheme="minorEastAsia"/>
                <w:kern w:val="2"/>
                <w:sz w:val="20"/>
                <w:szCs w:val="24"/>
                <w:lang w:val="en-US" w:eastAsia="zh-CN" w:bidi="ar-SA"/>
              </w:rPr>
            </w:pPr>
            <w:r>
              <w:rPr>
                <w:rFonts w:hint="eastAsia" w:cs="Times New Roman" w:asciiTheme="minorEastAsia" w:hAnsiTheme="minorEastAsia" w:eastAsiaTheme="minorEastAsia"/>
                <w:kern w:val="2"/>
                <w:sz w:val="20"/>
                <w:szCs w:val="24"/>
                <w:lang w:val="en-US" w:eastAsia="zh-CN" w:bidi="ar-SA"/>
              </w:rPr>
              <w:t>道路交通信号灯生产工艺流程：</w:t>
            </w:r>
          </w:p>
          <w:p>
            <w:pPr>
              <w:pStyle w:val="4"/>
              <w:rPr>
                <w:rFonts w:hint="eastAsia" w:cs="Times New Roman" w:asciiTheme="minorEastAsia" w:hAnsiTheme="minorEastAsia" w:eastAsiaTheme="minorEastAsia"/>
                <w:kern w:val="2"/>
                <w:sz w:val="20"/>
                <w:szCs w:val="24"/>
                <w:lang w:val="en-US" w:eastAsia="zh-CN" w:bidi="ar-SA"/>
              </w:rPr>
            </w:pPr>
            <w:r>
              <w:rPr>
                <w:rFonts w:hint="eastAsia" w:cs="Times New Roman" w:asciiTheme="minorEastAsia" w:hAnsiTheme="minorEastAsia" w:eastAsiaTheme="minorEastAsia"/>
                <w:kern w:val="2"/>
                <w:sz w:val="20"/>
                <w:szCs w:val="24"/>
                <w:lang w:val="en-US" w:eastAsia="zh-CN" w:bidi="ar-SA"/>
              </w:rPr>
              <w:t>落料→冲孔→切圆角→攻丝→拼装→安装玻璃及花头→插件→浸焊（波峰焊）→剪脚→修整→测试→安装连接变压器→安装连接灯板→固定灯板→老化试验；</w:t>
            </w:r>
          </w:p>
          <w:p>
            <w:pPr>
              <w:pStyle w:val="4"/>
              <w:rPr>
                <w:rFonts w:hint="eastAsia" w:cs="Times New Roman" w:asciiTheme="minorEastAsia" w:hAnsiTheme="minorEastAsia" w:eastAsiaTheme="minorEastAsia"/>
                <w:kern w:val="2"/>
                <w:sz w:val="20"/>
                <w:szCs w:val="24"/>
                <w:lang w:val="en-US" w:eastAsia="zh-CN" w:bidi="ar-SA"/>
              </w:rPr>
            </w:pPr>
            <w:r>
              <w:rPr>
                <w:rFonts w:hint="eastAsia" w:cs="Times New Roman" w:asciiTheme="minorEastAsia" w:hAnsiTheme="minorEastAsia" w:eastAsiaTheme="minorEastAsia"/>
                <w:kern w:val="2"/>
                <w:sz w:val="20"/>
                <w:szCs w:val="24"/>
                <w:lang w:val="en-US" w:eastAsia="zh-CN" w:bidi="ar-SA"/>
              </w:rPr>
              <w:t>道路交通信号控制机、电子警察系统生产工艺流程：</w:t>
            </w:r>
          </w:p>
          <w:p>
            <w:pPr>
              <w:pStyle w:val="4"/>
              <w:rPr>
                <w:rFonts w:hint="eastAsia" w:cs="Times New Roman" w:asciiTheme="minorEastAsia" w:hAnsiTheme="minorEastAsia" w:eastAsiaTheme="minorEastAsia"/>
                <w:kern w:val="2"/>
                <w:sz w:val="20"/>
                <w:szCs w:val="24"/>
                <w:lang w:val="en-US" w:eastAsia="zh-CN" w:bidi="ar-SA"/>
              </w:rPr>
            </w:pPr>
            <w:r>
              <w:rPr>
                <w:rFonts w:hint="eastAsia" w:cs="Times New Roman" w:asciiTheme="minorEastAsia" w:hAnsiTheme="minorEastAsia" w:eastAsiaTheme="minorEastAsia"/>
                <w:kern w:val="2"/>
                <w:sz w:val="20"/>
                <w:szCs w:val="24"/>
                <w:lang w:val="en-US" w:eastAsia="zh-CN" w:bidi="ar-SA"/>
              </w:rPr>
              <w:t>落料→冲孔→攻丝→焊接→插件→浸焊（波峰焊）→剪脚→修整→测试→组装→加装软件→固定灯板→老化试验；</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vAlign w:val="top"/>
          </w:tcPr>
          <w:p>
            <w:bookmarkStart w:id="3" w:name="审核日期"/>
            <w:r>
              <w:rPr>
                <w:rFonts w:hint="eastAsia"/>
              </w:rPr>
              <w:t>2022年04月1</w:t>
            </w:r>
            <w:r>
              <w:rPr>
                <w:rFonts w:hint="eastAsia"/>
                <w:lang w:val="en-US" w:eastAsia="zh-CN"/>
              </w:rPr>
              <w:t>7</w:t>
            </w:r>
            <w:r>
              <w:rPr>
                <w:rFonts w:hint="eastAsia"/>
              </w:rPr>
              <w:t xml:space="preserve">日 </w:t>
            </w:r>
            <w:r>
              <w:rPr>
                <w:rFonts w:hint="eastAsia"/>
                <w:lang w:val="en-US" w:eastAsia="zh-CN"/>
              </w:rPr>
              <w:t>下</w:t>
            </w:r>
            <w:r>
              <w:rPr>
                <w:rFonts w:hint="eastAsia"/>
              </w:rPr>
              <w:t>午至2022年04月1</w:t>
            </w:r>
            <w:r>
              <w:rPr>
                <w:rFonts w:hint="eastAsia"/>
                <w:lang w:val="en-US" w:eastAsia="zh-CN"/>
              </w:rPr>
              <w:t>8</w:t>
            </w:r>
            <w:r>
              <w:rPr>
                <w:rFonts w:hint="eastAsia"/>
              </w:rPr>
              <w:t xml:space="preserve">日 </w:t>
            </w:r>
            <w:r>
              <w:rPr>
                <w:rFonts w:hint="eastAsia"/>
                <w:lang w:val="en-US" w:eastAsia="zh-CN"/>
              </w:rPr>
              <w:t>下</w:t>
            </w:r>
            <w:r>
              <w:rPr>
                <w:rFonts w:hint="eastAsia"/>
              </w:rPr>
              <w:t>午</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4" w:name="QJ勾选Add1"/>
            <w:r>
              <w:rPr>
                <w:rFonts w:hint="eastAsia"/>
                <w:lang w:val="de-DE"/>
              </w:rPr>
              <w:t>□</w:t>
            </w:r>
            <w:bookmarkEnd w:id="4"/>
            <w:r>
              <w:rPr>
                <w:rFonts w:hint="eastAsia"/>
                <w:lang w:val="de-DE"/>
              </w:rPr>
              <w:t>GB/T 50430-2017</w:t>
            </w:r>
          </w:p>
          <w:p>
            <w:pPr>
              <w:rPr>
                <w:lang w:val="de-DE"/>
              </w:rPr>
            </w:pPr>
            <w:bookmarkStart w:id="5" w:name="E勾选Add1"/>
            <w:r>
              <w:rPr>
                <w:rFonts w:hint="eastAsia"/>
                <w:lang w:val="de-DE"/>
              </w:rPr>
              <w:t>■</w:t>
            </w:r>
            <w:bookmarkEnd w:id="5"/>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6" w:name="S勾选Add1"/>
            <w:r>
              <w:rPr>
                <w:rFonts w:hint="eastAsia"/>
                <w:lang w:val="de-DE"/>
              </w:rPr>
              <w:t>■</w:t>
            </w:r>
            <w:bookmarkEnd w:id="6"/>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7" w:name="二阶段勾选"/>
            <w:r>
              <w:rPr>
                <w:rFonts w:hint="eastAsia"/>
              </w:rPr>
              <w:t>□</w:t>
            </w:r>
            <w:bookmarkEnd w:id="7"/>
            <w:r>
              <w:rPr>
                <w:rFonts w:hint="eastAsia"/>
              </w:rPr>
              <w:t>初审二阶段</w:t>
            </w:r>
            <w:bookmarkStart w:id="8" w:name="监督勾选Add1"/>
            <w:r>
              <w:rPr>
                <w:rFonts w:hint="eastAsia"/>
              </w:rPr>
              <w:t>□</w:t>
            </w:r>
            <w:bookmarkEnd w:id="8"/>
            <w:r>
              <w:rPr>
                <w:rFonts w:hint="eastAsia"/>
              </w:rPr>
              <w:t>监督第</w:t>
            </w:r>
            <w:bookmarkStart w:id="9" w:name="监督次数"/>
            <w:bookmarkEnd w:id="9"/>
            <w:r>
              <w:rPr>
                <w:rFonts w:hint="eastAsia"/>
              </w:rPr>
              <w:t>次监督审核</w:t>
            </w:r>
            <w:bookmarkStart w:id="10" w:name="再认证勾选"/>
            <w:r>
              <w:rPr>
                <w:rFonts w:hint="eastAsia"/>
              </w:rPr>
              <w:t>□</w:t>
            </w:r>
            <w:bookmarkEnd w:id="10"/>
            <w:r>
              <w:rPr>
                <w:rFonts w:hint="eastAsia"/>
              </w:rPr>
              <w:t>再认证</w:t>
            </w:r>
            <w:r>
              <w:rPr>
                <w:rFonts w:hint="eastAsia"/>
              </w:rPr>
              <w:sym w:font="Wingdings 2" w:char="0052"/>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Theme="minorEastAsia" w:hAnsiTheme="minorEastAsia" w:eastAsiaTheme="minorEastAsia"/>
                <w:sz w:val="20"/>
                <w:lang w:eastAsia="zh-CN"/>
              </w:rPr>
              <w:t>浙江省杭州市富阳区东洲街道东洲工业功能区3号路18号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1" w:name="审核范围"/>
            <w:r>
              <w:t>E：道路交通信号灯、道路交通信号控制机（需资质许可要求除外）的设计、生产所涉及场所的相关环境管理活动</w:t>
            </w:r>
          </w:p>
          <w:p>
            <w:r>
              <w:t>O：道路交通信号灯、道路交通信号控制机（需资质许可要求除外）的设计、生产所涉及场所的相关职业健康安全管理活动</w:t>
            </w:r>
            <w:bookmarkEnd w:id="1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2" w:name="专业代码"/>
            <w:r>
              <w:t>E：19.01.02;19.14.00</w:t>
            </w:r>
          </w:p>
          <w:p>
            <w:r>
              <w:t>O：</w:t>
            </w:r>
            <w:bookmarkEnd w:id="12"/>
            <w:r>
              <w:t>19.01.02;19.14.00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2021年</w:t>
            </w:r>
            <w:r>
              <w:rPr>
                <w:rFonts w:hint="eastAsia"/>
                <w:lang w:val="en-US" w:eastAsia="zh-CN"/>
              </w:rPr>
              <w:t>4</w:t>
            </w:r>
            <w:r>
              <w:rPr>
                <w:rFonts w:hint="eastAsia"/>
              </w:rPr>
              <w:t>月</w:t>
            </w:r>
            <w:r>
              <w:rPr>
                <w:rFonts w:hint="eastAsia"/>
                <w:lang w:val="en-US" w:eastAsia="zh-CN"/>
              </w:rPr>
              <w:t>29日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46"/>
        <w:gridCol w:w="9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46" w:type="dxa"/>
            <w:shd w:val="clear" w:color="auto" w:fill="F3F3F3"/>
            <w:tcMar>
              <w:left w:w="57" w:type="dxa"/>
              <w:right w:w="57" w:type="dxa"/>
            </w:tcMar>
          </w:tcPr>
          <w:p>
            <w:r>
              <w:rPr>
                <w:rFonts w:hint="eastAsia"/>
              </w:rPr>
              <w:t>审核范围（产品和过程）</w:t>
            </w:r>
          </w:p>
          <w:p/>
          <w:p/>
        </w:tc>
        <w:tc>
          <w:tcPr>
            <w:tcW w:w="9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杭州普乐科技有限公司</w:t>
            </w:r>
          </w:p>
          <w:p>
            <w:pPr>
              <w:pStyle w:val="11"/>
              <w:ind w:left="0" w:leftChars="0" w:firstLine="0" w:firstLineChars="0"/>
              <w:rPr>
                <w:lang w:val="de-DE" w:eastAsia="ja-JP"/>
              </w:rPr>
            </w:pPr>
            <w:r>
              <w:rPr>
                <w:rFonts w:hint="eastAsia" w:asciiTheme="minorEastAsia" w:hAnsiTheme="minorEastAsia" w:eastAsiaTheme="minorEastAsia"/>
                <w:sz w:val="20"/>
                <w:lang w:eastAsia="zh-CN"/>
              </w:rPr>
              <w:t>浙江省杭州市富阳区东洲街道东洲工业功能区3号路18号</w:t>
            </w:r>
          </w:p>
        </w:tc>
        <w:tc>
          <w:tcPr>
            <w:tcW w:w="2267" w:type="dxa"/>
          </w:tcPr>
          <w:p>
            <w:pPr>
              <w:rPr>
                <w:lang w:val="de-DE" w:eastAsia="ja-JP"/>
              </w:rPr>
            </w:pPr>
            <w:r>
              <w:rPr>
                <w:rFonts w:hint="eastAsia" w:asciiTheme="minorEastAsia" w:hAnsiTheme="minorEastAsia" w:eastAsiaTheme="minorEastAsia"/>
                <w:sz w:val="20"/>
                <w:lang w:eastAsia="zh-CN"/>
              </w:rPr>
              <w:t>浙江省杭州市富阳区东洲街道东洲工业功能区3号路18号</w:t>
            </w:r>
          </w:p>
        </w:tc>
        <w:tc>
          <w:tcPr>
            <w:tcW w:w="571" w:type="dxa"/>
            <w:vAlign w:val="center"/>
          </w:tcPr>
          <w:p>
            <w:pPr>
              <w:rPr>
                <w:rFonts w:hint="default" w:eastAsia="宋体"/>
                <w:lang w:val="en-US" w:eastAsia="zh-CN"/>
              </w:rPr>
            </w:pPr>
            <w:r>
              <w:rPr>
                <w:rFonts w:hint="eastAsia"/>
                <w:lang w:val="en-US" w:eastAsia="zh-CN"/>
              </w:rPr>
              <w:t>60</w:t>
            </w:r>
          </w:p>
        </w:tc>
        <w:tc>
          <w:tcPr>
            <w:tcW w:w="2546" w:type="dxa"/>
            <w:vAlign w:val="center"/>
          </w:tcPr>
          <w:p>
            <w:r>
              <w:t>E：道路交通信号灯、道路交通信号控制机（需资质许可要求除外）的设计、生产所涉及场所的相关环境管理活动</w:t>
            </w:r>
          </w:p>
          <w:p>
            <w:pPr>
              <w:rPr>
                <w:lang w:eastAsia="ja-JP"/>
              </w:rPr>
            </w:pPr>
            <w:r>
              <w:t>O：道路交通信号灯、道路交通信号控制机（需资质许可要求除外）的设计、生产所涉及场所的相关职业健康安全管理活动</w:t>
            </w:r>
          </w:p>
        </w:tc>
        <w:tc>
          <w:tcPr>
            <w:tcW w:w="926" w:type="dxa"/>
            <w:vAlign w:val="center"/>
          </w:tcPr>
          <w:p>
            <w:pPr>
              <w:rPr>
                <w:lang w:eastAsia="ja-JP"/>
              </w:rPr>
            </w:pPr>
            <w:bookmarkStart w:id="13" w:name="审核依据"/>
            <w:r>
              <w:rPr>
                <w:rFonts w:ascii="宋体" w:hAnsi="宋体" w:cs="宋体"/>
                <w:color w:val="000000"/>
                <w:kern w:val="0"/>
                <w:szCs w:val="21"/>
              </w:rPr>
              <w:t>O：GB/T45001-2020,E：GB/T 24001-2016</w:t>
            </w:r>
            <w:bookmarkEnd w:id="13"/>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2020-N1EMS-1258213</w:t>
            </w:r>
          </w:p>
          <w:p>
            <w:r>
              <w:t>2020-N1OHSMS-1258213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方小娥</w:t>
            </w:r>
          </w:p>
        </w:tc>
        <w:tc>
          <w:tcPr>
            <w:tcW w:w="1089" w:type="dxa"/>
            <w:vAlign w:val="center"/>
          </w:tcPr>
          <w:p>
            <w:r>
              <w:t>组员</w:t>
            </w:r>
          </w:p>
        </w:tc>
        <w:tc>
          <w:tcPr>
            <w:tcW w:w="711" w:type="dxa"/>
            <w:vAlign w:val="center"/>
          </w:tcPr>
          <w:p>
            <w:r>
              <w:t>女</w:t>
            </w:r>
          </w:p>
        </w:tc>
        <w:tc>
          <w:tcPr>
            <w:tcW w:w="3870" w:type="dxa"/>
            <w:vAlign w:val="center"/>
          </w:tcPr>
          <w:p>
            <w:r>
              <w:t>2020-N1EMS-1059339</w:t>
            </w:r>
          </w:p>
          <w:p>
            <w:r>
              <w:t>ISC-59339</w:t>
            </w:r>
          </w:p>
          <w:p>
            <w:r>
              <w:t>北京国标联合认证有限公司杭州分公司</w:t>
            </w:r>
          </w:p>
        </w:tc>
        <w:tc>
          <w:tcPr>
            <w:tcW w:w="2179" w:type="dxa"/>
            <w:vAlign w:val="center"/>
          </w:tcPr>
          <w:p>
            <w:r>
              <w:t>E:19.01.02,19.14.00</w:t>
            </w:r>
          </w:p>
          <w:p>
            <w:r>
              <w:t>O:19.01.02,19.14.00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A3"/>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针对上次审核不符合相，现场查看已整改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4" w:name="E勾选Add2"/>
            <w:r>
              <w:rPr>
                <w:rFonts w:hint="eastAsia"/>
              </w:rPr>
              <w:t>■</w:t>
            </w:r>
            <w:bookmarkEnd w:id="1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5" w:name="S勾选Add2"/>
            <w:r>
              <w:rPr>
                <w:rFonts w:hint="eastAsia"/>
              </w:rPr>
              <w:t>■</w:t>
            </w:r>
            <w:bookmarkEnd w:id="1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0288" behindDoc="0" locked="0" layoutInCell="1" allowOverlap="1">
                  <wp:simplePos x="0" y="0"/>
                  <wp:positionH relativeFrom="column">
                    <wp:posOffset>347980</wp:posOffset>
                  </wp:positionH>
                  <wp:positionV relativeFrom="paragraph">
                    <wp:posOffset>27940</wp:posOffset>
                  </wp:positionV>
                  <wp:extent cx="718820" cy="323215"/>
                  <wp:effectExtent l="0" t="0" r="5080" b="6985"/>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718820" cy="3232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p>
    <w:p>
      <w:pPr>
        <w:shd w:val="clear"/>
        <w:rPr>
          <w:shd w:val="clear"/>
          <w:lang w:eastAsia="zh-CN"/>
        </w:rPr>
      </w:pPr>
      <w:r>
        <w:rPr>
          <w:shd w:val="clear"/>
          <w:lang w:eastAsia="zh-CN"/>
        </w:rPr>
        <w:t>附件 ISO 14001:2015 (若不是ISO 14001:2015审核请删除)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929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9296"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t>重要的相关方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主管部门</w:t>
                  </w:r>
                </w:p>
              </w:tc>
              <w:tc>
                <w:tcPr>
                  <w:tcW w:w="6912" w:type="dxa"/>
                </w:tcPr>
                <w:p>
                  <w:pPr>
                    <w:keepNext w:val="0"/>
                    <w:keepLines w:val="0"/>
                    <w:suppressLineNumbers w:val="0"/>
                    <w:spacing w:before="0" w:beforeAutospacing="0" w:after="0" w:afterAutospacing="0"/>
                    <w:ind w:left="0" w:right="0"/>
                    <w:rPr>
                      <w:rFonts w:hint="eastAsia"/>
                    </w:rPr>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供方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顾客</w:t>
                  </w:r>
                </w:p>
              </w:tc>
              <w:tc>
                <w:tcPr>
                  <w:tcW w:w="6912" w:type="dxa"/>
                </w:tcPr>
                <w:p>
                  <w:pPr>
                    <w:keepNext w:val="0"/>
                    <w:keepLines w:val="0"/>
                    <w:suppressLineNumbers w:val="0"/>
                    <w:spacing w:before="0" w:beforeAutospacing="0" w:after="0" w:afterAutospacing="0"/>
                    <w:ind w:left="0" w:right="0"/>
                    <w:rPr>
                      <w:rFonts w:hint="eastAsia"/>
                    </w:rPr>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消费者</w:t>
                  </w:r>
                </w:p>
              </w:tc>
              <w:tc>
                <w:tcPr>
                  <w:tcW w:w="6912" w:type="dxa"/>
                </w:tcPr>
                <w:p>
                  <w:pPr>
                    <w:keepNext w:val="0"/>
                    <w:keepLines w:val="0"/>
                    <w:suppressLineNumbers w:val="0"/>
                    <w:spacing w:before="0" w:beforeAutospacing="0" w:after="0" w:afterAutospacing="0"/>
                    <w:ind w:left="0" w:right="0"/>
                    <w:rPr>
                      <w:rFonts w:hint="eastAsia"/>
                    </w:rPr>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员工</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suppressLineNumbers w:val="0"/>
                    <w:spacing w:before="0" w:beforeAutospacing="0" w:after="0" w:afterAutospacing="0"/>
                    <w:ind w:left="0" w:right="0"/>
                    <w:rPr>
                      <w:rFonts w:hint="eastAsia"/>
                    </w:rPr>
                  </w:pPr>
                  <w:r>
                    <w:rPr>
                      <w:rFonts w:hint="eastAsia"/>
                    </w:rPr>
                    <w:t>□投资方</w:t>
                  </w:r>
                </w:p>
              </w:tc>
              <w:tc>
                <w:tcPr>
                  <w:tcW w:w="6912" w:type="dxa"/>
                </w:tcPr>
                <w:p>
                  <w:pPr>
                    <w:keepNext w:val="0"/>
                    <w:keepLines w:val="0"/>
                    <w:suppressLineNumbers w:val="0"/>
                    <w:spacing w:before="0" w:beforeAutospacing="0" w:after="0" w:afterAutospacing="0"/>
                    <w:ind w:left="0" w:right="0"/>
                    <w:rPr>
                      <w:rFonts w:hint="eastAsia"/>
                    </w:rPr>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keepNext w:val="0"/>
                    <w:keepLines w:val="0"/>
                    <w:suppressLineNumbers w:val="0"/>
                    <w:spacing w:before="0" w:beforeAutospacing="0" w:after="0" w:afterAutospacing="0"/>
                    <w:ind w:left="0" w:right="0"/>
                    <w:rPr>
                      <w:rFonts w:hint="eastAsia"/>
                    </w:rPr>
                  </w:pPr>
                  <w:r>
                    <w:rPr>
                      <w:rFonts w:hint="eastAsia"/>
                    </w:rPr>
                    <w:t>□其他</w:t>
                  </w:r>
                </w:p>
              </w:tc>
              <w:tc>
                <w:tcPr>
                  <w:tcW w:w="6912" w:type="dxa"/>
                </w:tcPr>
                <w:p>
                  <w:pPr>
                    <w:keepNext w:val="0"/>
                    <w:keepLines w:val="0"/>
                    <w:suppressLineNumbers w:val="0"/>
                    <w:spacing w:before="0" w:beforeAutospacing="0" w:after="0" w:afterAutospacing="0"/>
                    <w:ind w:left="0" w:right="0"/>
                    <w:rPr>
                      <w:rFonts w:hint="eastAsia"/>
                    </w:rPr>
                  </w:pP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A3"/>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A3"/>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p>
          <w:p>
            <w:pPr>
              <w:keepNext w:val="0"/>
              <w:keepLines w:val="0"/>
              <w:suppressLineNumbers w:val="0"/>
              <w:spacing w:before="0" w:beforeAutospacing="0" w:after="0" w:afterAutospacing="0"/>
              <w:ind w:left="0" w:right="0"/>
              <w:rPr>
                <w:rFonts w:hint="eastAsia"/>
                <w:u w:val="single"/>
                <w:lang w:val="en-US" w:eastAsia="zh-CN"/>
              </w:rPr>
            </w:pPr>
            <w:r>
              <w:rPr>
                <w:rFonts w:hint="eastAsia"/>
                <w:u w:val="single"/>
                <w:lang w:val="en-US" w:eastAsia="zh-CN"/>
              </w:rPr>
              <w:t>科学管理，确保顾客满意；规范操作，减少环境污染；</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关爱生命，预防安全事故；遵纪守法，追求持续改进。</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行政部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3"/>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因工作、管理疏失，对社会环境、安全造成不利影响。例如：危险品泄露，造成环境污染，危害社会人员健康。</w:t>
                  </w:r>
                </w:p>
              </w:tc>
              <w:tc>
                <w:tcPr>
                  <w:tcW w:w="4224" w:type="dxa"/>
                </w:tcPr>
                <w:p>
                  <w:pPr>
                    <w:rPr>
                      <w:rFonts w:hint="eastAsia" w:ascii="宋体" w:hAnsi="宋体"/>
                      <w:color w:val="333333"/>
                      <w:sz w:val="18"/>
                      <w:szCs w:val="18"/>
                    </w:rPr>
                  </w:pPr>
                  <w:r>
                    <w:rPr>
                      <w:rFonts w:hint="eastAsia" w:ascii="宋体" w:hAnsi="宋体"/>
                      <w:color w:val="333333"/>
                      <w:sz w:val="18"/>
                      <w:szCs w:val="18"/>
                    </w:rPr>
                    <w:t>公司加强环境管理宣传，每年度举行一次消防演习。对有环境影响的工序进行监控。。</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16"/>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□废气排放 </w:t>
            </w:r>
            <w:r>
              <w:rPr>
                <w:rFonts w:hint="eastAsia"/>
              </w:rPr>
              <w:sym w:font="Wingdings 2" w:char="00A3"/>
            </w:r>
            <w:r>
              <w:rPr>
                <w:rFonts w:hint="eastAsia"/>
              </w:rPr>
              <w:t xml:space="preserve">粉尘排放  </w:t>
            </w:r>
            <w:r>
              <w:rPr>
                <w:rFonts w:hint="eastAsia"/>
              </w:rPr>
              <w:sym w:font="Wingdings 2" w:char="00A3"/>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sym w:font="Wingdings 2" w:char="00A3"/>
            </w:r>
            <w:r>
              <w:rPr>
                <w:rFonts w:hint="eastAsia"/>
              </w:rPr>
              <w:t xml:space="preserve">环境影响报告表日期： </w:t>
            </w:r>
            <w:r>
              <w:rPr>
                <w:rFonts w:hint="eastAsia" w:ascii="宋体" w:hAnsi="宋体" w:cs="宋体"/>
                <w:color w:val="auto"/>
                <w:szCs w:val="21"/>
              </w:rPr>
              <w:t>环评批复（富环</w:t>
            </w:r>
            <w:r>
              <w:rPr>
                <w:rFonts w:hint="eastAsia" w:ascii="宋体" w:hAnsi="宋体" w:cs="宋体"/>
                <w:color w:val="auto"/>
                <w:szCs w:val="21"/>
                <w:lang w:val="en-US" w:eastAsia="zh-CN"/>
              </w:rPr>
              <w:t>开发</w:t>
            </w:r>
            <w:r>
              <w:rPr>
                <w:rFonts w:hint="eastAsia" w:ascii="宋体" w:hAnsi="宋体" w:cs="宋体"/>
                <w:color w:val="auto"/>
                <w:szCs w:val="21"/>
              </w:rPr>
              <w:t>【2</w:t>
            </w:r>
            <w:r>
              <w:rPr>
                <w:rFonts w:ascii="宋体" w:hAnsi="宋体" w:cs="宋体"/>
                <w:color w:val="auto"/>
                <w:szCs w:val="21"/>
              </w:rPr>
              <w:t>0</w:t>
            </w:r>
            <w:r>
              <w:rPr>
                <w:rFonts w:hint="eastAsia" w:ascii="宋体" w:hAnsi="宋体" w:cs="宋体"/>
                <w:color w:val="auto"/>
                <w:szCs w:val="21"/>
                <w:lang w:val="en-US" w:eastAsia="zh-CN"/>
              </w:rPr>
              <w:t>15</w:t>
            </w:r>
            <w:r>
              <w:rPr>
                <w:rFonts w:hint="eastAsia" w:ascii="宋体" w:hAnsi="宋体" w:cs="宋体"/>
                <w:color w:val="auto"/>
                <w:szCs w:val="21"/>
              </w:rPr>
              <w:t>】</w:t>
            </w:r>
            <w:r>
              <w:rPr>
                <w:rFonts w:hint="eastAsia" w:ascii="宋体" w:hAnsi="宋体" w:cs="宋体"/>
                <w:color w:val="auto"/>
                <w:szCs w:val="21"/>
                <w:lang w:val="en-US" w:eastAsia="zh-CN"/>
              </w:rPr>
              <w:t>33</w:t>
            </w:r>
            <w:r>
              <w:rPr>
                <w:rFonts w:hint="eastAsia" w:ascii="宋体" w:hAnsi="宋体" w:cs="宋体"/>
                <w:color w:val="auto"/>
                <w:szCs w:val="21"/>
              </w:rPr>
              <w:t>号）</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lang w:val="en-US" w:eastAsia="zh-CN"/>
              </w:rPr>
              <w:t>环境影响报告表</w:t>
            </w:r>
            <w:r>
              <w:rPr>
                <w:rFonts w:hint="eastAsia"/>
                <w:color w:val="000000"/>
                <w:lang w:val="en-US" w:eastAsia="zh-CN"/>
              </w:rPr>
              <w:t>编号：</w:t>
            </w:r>
            <w:r>
              <w:rPr>
                <w:rFonts w:hint="eastAsia"/>
                <w:color w:val="000000"/>
                <w:u w:val="single"/>
                <w:lang w:val="en-US" w:eastAsia="zh-CN"/>
              </w:rPr>
              <w:t xml:space="preserve">   </w:t>
            </w:r>
          </w:p>
          <w:p>
            <w:pPr>
              <w:spacing w:line="280" w:lineRule="exact"/>
              <w:ind w:firstLine="420" w:firstLineChars="200"/>
              <w:rPr>
                <w:rFonts w:hint="eastAsia" w:ascii="宋体" w:hAnsi="宋体" w:cs="宋体"/>
                <w:color w:val="auto"/>
                <w:szCs w:val="21"/>
                <w:lang w:eastAsia="zh-CN"/>
              </w:rPr>
            </w:pPr>
            <w:r>
              <w:rPr>
                <w:rFonts w:hint="eastAsia"/>
              </w:rPr>
              <w:t xml:space="preserve">   </w:t>
            </w:r>
            <w:r>
              <w:rPr>
                <w:rFonts w:hint="eastAsia" w:ascii="宋体" w:hAnsi="宋体" w:cs="宋体"/>
                <w:color w:val="auto"/>
                <w:szCs w:val="21"/>
              </w:rPr>
              <w:t>环评批</w:t>
            </w:r>
            <w:r>
              <w:rPr>
                <w:rFonts w:hint="eastAsia" w:ascii="宋体" w:hAnsi="宋体" w:cs="宋体"/>
                <w:color w:val="auto"/>
                <w:szCs w:val="21"/>
                <w:lang w:val="en-US" w:eastAsia="zh-CN"/>
              </w:rPr>
              <w:t>验收</w:t>
            </w:r>
            <w:r>
              <w:rPr>
                <w:rFonts w:hint="eastAsia" w:ascii="宋体" w:hAnsi="宋体" w:cs="宋体"/>
                <w:color w:val="auto"/>
                <w:szCs w:val="21"/>
              </w:rPr>
              <w:t>（富环</w:t>
            </w:r>
            <w:r>
              <w:rPr>
                <w:rFonts w:hint="eastAsia" w:ascii="宋体" w:hAnsi="宋体" w:cs="宋体"/>
                <w:color w:val="auto"/>
                <w:szCs w:val="21"/>
                <w:lang w:val="en-US" w:eastAsia="zh-CN"/>
              </w:rPr>
              <w:t>许验</w:t>
            </w:r>
            <w:r>
              <w:rPr>
                <w:rFonts w:hint="eastAsia" w:ascii="宋体" w:hAnsi="宋体" w:cs="宋体"/>
                <w:color w:val="auto"/>
                <w:szCs w:val="21"/>
              </w:rPr>
              <w:t>【2</w:t>
            </w:r>
            <w:r>
              <w:rPr>
                <w:rFonts w:ascii="宋体" w:hAnsi="宋体" w:cs="宋体"/>
                <w:color w:val="auto"/>
                <w:szCs w:val="21"/>
              </w:rPr>
              <w:t>0</w:t>
            </w:r>
            <w:r>
              <w:rPr>
                <w:rFonts w:hint="eastAsia" w:ascii="宋体" w:hAnsi="宋体" w:cs="宋体"/>
                <w:color w:val="auto"/>
                <w:szCs w:val="21"/>
                <w:lang w:val="en-US" w:eastAsia="zh-CN"/>
              </w:rPr>
              <w:t>17</w:t>
            </w:r>
            <w:r>
              <w:rPr>
                <w:rFonts w:hint="eastAsia" w:ascii="宋体" w:hAnsi="宋体" w:cs="宋体"/>
                <w:color w:val="auto"/>
                <w:szCs w:val="21"/>
              </w:rPr>
              <w:t>】</w:t>
            </w:r>
            <w:r>
              <w:rPr>
                <w:rFonts w:hint="eastAsia" w:ascii="宋体" w:hAnsi="宋体" w:cs="宋体"/>
                <w:color w:val="auto"/>
                <w:szCs w:val="21"/>
                <w:lang w:val="en-US" w:eastAsia="zh-CN"/>
              </w:rPr>
              <w:t>74</w:t>
            </w:r>
            <w:r>
              <w:rPr>
                <w:rFonts w:hint="eastAsia" w:ascii="宋体" w:hAnsi="宋体" w:cs="宋体"/>
                <w:color w:val="auto"/>
                <w:szCs w:val="21"/>
              </w:rPr>
              <w:t>号）</w:t>
            </w:r>
            <w:r>
              <w:rPr>
                <w:rFonts w:hint="eastAsia" w:ascii="宋体" w:hAnsi="宋体" w:cs="宋体"/>
                <w:color w:val="auto"/>
                <w:szCs w:val="21"/>
                <w:lang w:eastAsia="zh-CN"/>
              </w:rPr>
              <w:t>《</w:t>
            </w:r>
            <w:r>
              <w:rPr>
                <w:rFonts w:hint="eastAsia" w:ascii="宋体" w:hAnsi="宋体" w:cs="宋体"/>
                <w:color w:val="auto"/>
                <w:szCs w:val="21"/>
                <w:lang w:val="en-US" w:eastAsia="zh-CN"/>
              </w:rPr>
              <w:t>关于杭州普乐科技有限公司年生产信号灯控制仪、智能监控系统、交通信号灯、太阳能警示灯系列、杆件2.6万套新建项目环竣工环保验收意见函</w:t>
            </w:r>
            <w:r>
              <w:rPr>
                <w:rFonts w:hint="eastAsia" w:ascii="宋体" w:hAnsi="宋体" w:cs="宋体"/>
                <w:color w:val="auto"/>
                <w:szCs w:val="21"/>
                <w:lang w:eastAsia="zh-CN"/>
              </w:rPr>
              <w:t>》</w:t>
            </w:r>
          </w:p>
          <w:p>
            <w:pPr>
              <w:pStyle w:val="16"/>
              <w:rPr>
                <w:rFonts w:hint="eastAsia"/>
                <w:color w:val="auto"/>
                <w:lang w:eastAsia="zh-CN"/>
              </w:rPr>
            </w:pPr>
          </w:p>
          <w:p>
            <w:pPr>
              <w:keepNext w:val="0"/>
              <w:keepLines w:val="0"/>
              <w:suppressLineNumbers w:val="0"/>
              <w:spacing w:before="0" w:beforeAutospacing="0" w:after="0" w:afterAutospacing="0"/>
              <w:ind w:left="0" w:right="0"/>
              <w:rPr>
                <w:rFonts w:hint="eastAsia"/>
              </w:rPr>
            </w:pPr>
            <w:r>
              <w:rPr>
                <w:rFonts w:hint="eastAsia"/>
                <w:lang w:val="en-US" w:eastAsia="zh-CN"/>
              </w:rPr>
              <w:t>电器防爆安全检测报告，编号：TDAJ20210066DQ01，检测日期：2021年11月12日，检测机构：浙江泰达安全技术有限公司</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52"/>
            </w:r>
            <w:r>
              <w:rPr>
                <w:rFonts w:hint="eastAsia"/>
              </w:rPr>
              <w:t xml:space="preserve">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2"/>
              <w:tblpPr w:leftFromText="180" w:rightFromText="180" w:vertAnchor="text" w:horzAnchor="page" w:tblpX="93" w:tblpY="29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1004"/>
              <w:gridCol w:w="2246"/>
              <w:gridCol w:w="1145"/>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1004"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246"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145"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2327"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目标实际完成（2022.01-2022.3）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废水、废气、噪声达标排放</w:t>
                  </w:r>
                </w:p>
              </w:tc>
              <w:tc>
                <w:tcPr>
                  <w:tcW w:w="100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w:t>
                  </w:r>
                </w:p>
              </w:tc>
              <w:tc>
                <w:tcPr>
                  <w:tcW w:w="2246"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检查数据统计</w:t>
                  </w:r>
                </w:p>
              </w:tc>
              <w:tc>
                <w:tcPr>
                  <w:tcW w:w="1145"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行政部</w:t>
                  </w:r>
                </w:p>
              </w:tc>
              <w:tc>
                <w:tcPr>
                  <w:tcW w:w="2327"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100</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火灾事故</w:t>
                  </w:r>
                </w:p>
              </w:tc>
              <w:tc>
                <w:tcPr>
                  <w:tcW w:w="100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246"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145"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行政部</w:t>
                  </w:r>
                </w:p>
              </w:tc>
              <w:tc>
                <w:tcPr>
                  <w:tcW w:w="2327"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color w:val="000000"/>
                <w:u w:val="single"/>
                <w:lang w:val="en-US" w:eastAsia="zh-CN"/>
              </w:rPr>
              <w:t>叉车、焊机、冲床、折弯机</w:t>
            </w:r>
            <w:r>
              <w:rPr>
                <w:rFonts w:hint="eastAsia"/>
                <w:u w:val="single"/>
              </w:rPr>
              <w:t>（列举2~4种）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w:t>
            </w:r>
            <w:r>
              <w:rPr>
                <w:rFonts w:hint="eastAsia"/>
                <w:u w:val="single"/>
                <w:lang w:eastAsia="zh-CN"/>
              </w:rPr>
              <w:t>、</w:t>
            </w:r>
            <w:r>
              <w:rPr>
                <w:rFonts w:hint="eastAsia"/>
                <w:u w:val="single"/>
                <w:lang w:val="en-US" w:eastAsia="zh-CN"/>
              </w:rPr>
              <w:t>尾气处理装置</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FE"/>
            </w:r>
            <w:r>
              <w:rPr>
                <w:rFonts w:hint="eastAsia"/>
              </w:rPr>
              <w:t xml:space="preserve">电工 </w:t>
            </w:r>
            <w:r>
              <w:rPr>
                <w:rFonts w:hint="eastAsia"/>
              </w:rPr>
              <w:sym w:font="Wingdings" w:char="00FE"/>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主要环境因素</w:t>
                  </w:r>
                </w:p>
              </w:tc>
              <w:tc>
                <w:tcPr>
                  <w:tcW w:w="246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状态</w:t>
                  </w:r>
                </w:p>
              </w:tc>
              <w:tc>
                <w:tcPr>
                  <w:tcW w:w="468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火灾</w:t>
                  </w:r>
                </w:p>
              </w:tc>
              <w:tc>
                <w:tcPr>
                  <w:tcW w:w="246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管理方案/应急预案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highlight w:val="none"/>
                      <w:lang w:val="en-US"/>
                    </w:rPr>
                  </w:pPr>
                  <w:r>
                    <w:rPr>
                      <w:rFonts w:hint="eastAsia"/>
                      <w:highlight w:val="none"/>
                      <w:lang w:val="en-US" w:eastAsia="zh-CN"/>
                    </w:rPr>
                    <w:t>固体废弃物排放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default"/>
                      <w:color w:val="000000"/>
                      <w:highlight w:val="none"/>
                      <w:lang w:val="en-US" w:eastAsia="zh-CN"/>
                    </w:rPr>
                    <w:sym w:font="Wingdings" w:char="00FE"/>
                  </w:r>
                  <w:r>
                    <w:rPr>
                      <w:rFonts w:hint="eastAsia"/>
                      <w:color w:val="000000"/>
                      <w:highlight w:val="none"/>
                      <w:lang w:val="en-US" w:eastAsia="zh-CN"/>
                    </w:rPr>
                    <w:t xml:space="preserve">正常 </w:t>
                  </w:r>
                  <w:r>
                    <w:rPr>
                      <w:rFonts w:hint="default"/>
                      <w:color w:val="000000"/>
                      <w:highlight w:val="none"/>
                      <w:lang w:val="en-US" w:eastAsia="zh-CN"/>
                    </w:rPr>
                    <w:sym w:font="Wingdings" w:char="00A8"/>
                  </w:r>
                  <w:r>
                    <w:rPr>
                      <w:rFonts w:hint="eastAsia"/>
                      <w:color w:val="000000"/>
                      <w:highlight w:val="none"/>
                      <w:lang w:val="en-US" w:eastAsia="zh-CN"/>
                    </w:rPr>
                    <w:t xml:space="preserve">异常 </w:t>
                  </w:r>
                  <w:r>
                    <w:rPr>
                      <w:rFonts w:hint="default"/>
                      <w:color w:val="000000"/>
                      <w:highlight w:val="none"/>
                      <w:lang w:val="en-US" w:eastAsia="zh-CN"/>
                    </w:rPr>
                    <w:sym w:font="Wingdings" w:char="00A8"/>
                  </w:r>
                  <w:r>
                    <w:rPr>
                      <w:rFonts w:hint="eastAsia"/>
                      <w:color w:val="000000"/>
                      <w:highlight w:val="none"/>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default" w:ascii="宋体" w:hAnsi="宋体" w:eastAsia="宋体" w:cs="Times New Roman"/>
                      <w:kern w:val="2"/>
                      <w:sz w:val="21"/>
                      <w:szCs w:val="24"/>
                      <w:highlight w:val="none"/>
                      <w:lang w:val="en-US" w:eastAsia="zh-CN" w:bidi="ar-SA"/>
                    </w:rPr>
                    <w:t>指定有资格的处理商处理，签定处置协议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lang w:val="en-US"/>
                    </w:rPr>
                  </w:pPr>
                  <w:r>
                    <w:rPr>
                      <w:rFonts w:hint="eastAsia"/>
                      <w:lang w:val="en-US" w:eastAsia="zh-CN"/>
                    </w:rPr>
                    <w:t>能源/资源消耗</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管理方案/运行控制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废水排放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管理方案/运行控制 </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color w:val="auto"/>
              </w:rPr>
            </w:pPr>
            <w:r>
              <w:rPr>
                <w:rFonts w:hint="eastAsia"/>
                <w:color w:val="auto"/>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color w:val="auto"/>
                <w:u w:val="single"/>
              </w:rPr>
            </w:pPr>
            <w:r>
              <w:rPr>
                <w:rFonts w:hint="eastAsia"/>
                <w:color w:val="auto"/>
              </w:rPr>
              <w:t>特种设备管理：</w:t>
            </w:r>
            <w:r>
              <w:rPr>
                <w:rFonts w:hint="eastAsia"/>
                <w:color w:val="auto"/>
              </w:rPr>
              <w:sym w:font="Wingdings" w:char="00A8"/>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r>
              <w:rPr>
                <w:rFonts w:hint="eastAsia"/>
                <w:color w:val="auto"/>
                <w:u w:val="single"/>
                <w:lang w:val="en-US" w:eastAsia="zh-CN"/>
              </w:rPr>
              <w:t>无</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w:t>
            </w:r>
            <w:r>
              <w:rPr>
                <w:rFonts w:hint="eastAsia"/>
                <w:u w:val="single"/>
                <w:lang w:val="en-US" w:eastAsia="zh-CN"/>
              </w:rPr>
              <w:t>1</w:t>
            </w:r>
            <w:r>
              <w:rPr>
                <w:rFonts w:hint="eastAsia"/>
                <w:u w:val="single"/>
                <w:lang w:eastAsia="zh-CN"/>
              </w:rPr>
              <w:t>年</w:t>
            </w:r>
            <w:r>
              <w:rPr>
                <w:rFonts w:hint="eastAsia"/>
                <w:u w:val="single"/>
                <w:lang w:val="en-US" w:eastAsia="zh-CN"/>
              </w:rPr>
              <w:t>12</w:t>
            </w:r>
            <w:r>
              <w:rPr>
                <w:rFonts w:hint="eastAsia"/>
                <w:u w:val="single"/>
                <w:lang w:eastAsia="zh-CN"/>
              </w:rPr>
              <w:t>月</w:t>
            </w:r>
            <w:r>
              <w:rPr>
                <w:rFonts w:hint="eastAsia"/>
                <w:u w:val="single"/>
                <w:lang w:val="en-US" w:eastAsia="zh-CN"/>
              </w:rPr>
              <w:t>20</w:t>
            </w:r>
            <w:r>
              <w:rPr>
                <w:rFonts w:hint="eastAsia"/>
                <w:u w:val="single"/>
                <w:lang w:eastAsia="zh-CN"/>
              </w:rPr>
              <w:t>日</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9296"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eastAsia="宋体"/>
                <w:color w:val="000000" w:themeColor="text1"/>
                <w:lang w:eastAsia="zh-CN"/>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color w:val="000000" w:themeColor="text1"/>
                <w:u w:val="single"/>
                <w:lang w:eastAsia="zh-CN"/>
              </w:rPr>
              <w:t>2022年</w:t>
            </w:r>
            <w:r>
              <w:rPr>
                <w:rFonts w:hint="eastAsia"/>
                <w:color w:val="000000" w:themeColor="text1"/>
                <w:u w:val="single"/>
                <w:lang w:val="en-US" w:eastAsia="zh-CN"/>
              </w:rPr>
              <w:t>3</w:t>
            </w:r>
            <w:r>
              <w:rPr>
                <w:rFonts w:hint="eastAsia"/>
                <w:color w:val="000000" w:themeColor="text1"/>
                <w:u w:val="single"/>
                <w:lang w:eastAsia="zh-CN"/>
              </w:rPr>
              <w:t>月1</w:t>
            </w:r>
            <w:r>
              <w:rPr>
                <w:rFonts w:hint="eastAsia"/>
                <w:color w:val="000000" w:themeColor="text1"/>
                <w:u w:val="single"/>
                <w:lang w:val="en-US" w:eastAsia="zh-CN"/>
              </w:rPr>
              <w:t>5</w:t>
            </w:r>
            <w:r>
              <w:rPr>
                <w:rFonts w:hint="eastAsia"/>
                <w:color w:val="000000" w:themeColor="text1"/>
                <w:u w:val="single"/>
                <w:lang w:eastAsia="zh-CN"/>
              </w:rPr>
              <w:t>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u w:val="single"/>
                <w:lang w:eastAsia="zh-CN"/>
              </w:rPr>
              <w:t>202</w:t>
            </w:r>
            <w:r>
              <w:rPr>
                <w:rFonts w:hint="eastAsia"/>
                <w:color w:val="000000"/>
                <w:szCs w:val="21"/>
                <w:u w:val="single"/>
                <w:lang w:val="en-US" w:eastAsia="zh-CN"/>
              </w:rPr>
              <w:t>2</w:t>
            </w:r>
            <w:r>
              <w:rPr>
                <w:rFonts w:hint="eastAsia"/>
                <w:color w:val="000000"/>
                <w:szCs w:val="21"/>
                <w:u w:val="single"/>
                <w:lang w:eastAsia="zh-CN"/>
              </w:rPr>
              <w:t>年</w:t>
            </w:r>
            <w:r>
              <w:rPr>
                <w:rFonts w:hint="eastAsia"/>
                <w:color w:val="000000"/>
                <w:szCs w:val="21"/>
                <w:u w:val="single"/>
                <w:lang w:val="en-US" w:eastAsia="zh-CN"/>
              </w:rPr>
              <w:t>2</w:t>
            </w:r>
            <w:r>
              <w:rPr>
                <w:rFonts w:hint="eastAsia"/>
                <w:color w:val="000000"/>
                <w:szCs w:val="21"/>
                <w:u w:val="single"/>
                <w:lang w:eastAsia="zh-CN"/>
              </w:rPr>
              <w:t>月</w:t>
            </w:r>
            <w:r>
              <w:rPr>
                <w:rFonts w:hint="eastAsia"/>
                <w:color w:val="000000"/>
                <w:szCs w:val="21"/>
                <w:u w:val="single"/>
                <w:lang w:val="en-US" w:eastAsia="zh-CN"/>
              </w:rPr>
              <w:t>28</w:t>
            </w:r>
            <w:r>
              <w:rPr>
                <w:rFonts w:hint="eastAsia"/>
                <w:color w:val="000000"/>
                <w:szCs w:val="21"/>
                <w:u w:val="single"/>
                <w:lang w:eastAsia="zh-CN"/>
              </w:rPr>
              <w:t>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2022年4月6 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color w:val="auto"/>
                <w:lang w:eastAsia="ja-JP"/>
              </w:rPr>
            </w:pPr>
            <w:r>
              <w:rPr>
                <w:rFonts w:hint="eastAsia"/>
                <w:color w:val="auto"/>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color w:val="auto"/>
                <w:lang w:val="en-US" w:eastAsia="zh-CN"/>
              </w:rPr>
            </w:pPr>
            <w:r>
              <w:rPr>
                <w:rFonts w:hint="eastAsia"/>
                <w:color w:val="auto"/>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color w:val="FF0000"/>
                <w:lang w:val="en-US" w:eastAsia="zh-CN"/>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05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center"/>
                  </w:pPr>
                  <w:r>
                    <w:rPr>
                      <w:rFonts w:hint="eastAsia"/>
                    </w:rPr>
                    <w:t>重要的相关方</w:t>
                  </w:r>
                </w:p>
              </w:tc>
              <w:tc>
                <w:tcPr>
                  <w:tcW w:w="5055" w:type="dxa"/>
                  <w:vAlign w:val="center"/>
                </w:tcPr>
                <w:p>
                  <w:pPr>
                    <w:jc w:val="center"/>
                  </w:pPr>
                  <w:r>
                    <w:rPr>
                      <w:rFonts w:hint="eastAsia"/>
                    </w:rPr>
                    <w:t>重要的相关方需求和希望（不必全选）</w:t>
                  </w:r>
                </w:p>
              </w:tc>
              <w:tc>
                <w:tcPr>
                  <w:tcW w:w="234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rPr>
                      <w:szCs w:val="22"/>
                    </w:rPr>
                  </w:pPr>
                  <w:r>
                    <w:rPr>
                      <w:rFonts w:hint="eastAsia"/>
                      <w:szCs w:val="22"/>
                    </w:rPr>
                    <w:t>☑主管部门</w:t>
                  </w:r>
                </w:p>
              </w:tc>
              <w:tc>
                <w:tcPr>
                  <w:tcW w:w="5055" w:type="dxa"/>
                </w:tcPr>
                <w:p>
                  <w:r>
                    <w:rPr>
                      <w:rFonts w:hint="eastAsia"/>
                    </w:rPr>
                    <w:t>☑遵守职业健康安全相关的法律法规</w:t>
                  </w:r>
                </w:p>
                <w:p>
                  <w:r>
                    <w:rPr>
                      <w:rFonts w:hint="eastAsia"/>
                    </w:rPr>
                    <w:t>□</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☑供方</w:t>
                  </w:r>
                </w:p>
              </w:tc>
              <w:tc>
                <w:tcPr>
                  <w:tcW w:w="5055" w:type="dxa"/>
                </w:tcPr>
                <w:p>
                  <w:r>
                    <w:rPr>
                      <w:rFonts w:hint="eastAsia"/>
                    </w:rPr>
                    <w:t>☑组织的持续经营</w:t>
                  </w:r>
                </w:p>
                <w:p>
                  <w:r>
                    <w:rPr>
                      <w:rFonts w:hint="eastAsia"/>
                    </w:rPr>
                    <w:t>☑明示采购的职业健康安全要求</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☑顾客</w:t>
                  </w:r>
                </w:p>
              </w:tc>
              <w:tc>
                <w:tcPr>
                  <w:tcW w:w="5055" w:type="dxa"/>
                </w:tcPr>
                <w:p>
                  <w:pPr>
                    <w:ind w:left="210" w:hanging="210" w:hangingChars="100"/>
                  </w:pPr>
                  <w:r>
                    <w:rPr>
                      <w:rFonts w:hint="eastAsia"/>
                    </w:rPr>
                    <w:t>☑不因职业健康安全问题影响双方合约的履行，按时按质按量交付产品或服务；</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center"/>
                </w:tcPr>
                <w:p>
                  <w:pPr>
                    <w:rPr>
                      <w:color w:val="auto"/>
                      <w:szCs w:val="24"/>
                    </w:rPr>
                  </w:pPr>
                  <w:r>
                    <w:rPr>
                      <w:rFonts w:hint="eastAsia"/>
                      <w:color w:val="auto"/>
                    </w:rPr>
                    <w:t>☑员工</w:t>
                  </w:r>
                </w:p>
              </w:tc>
              <w:tc>
                <w:tcPr>
                  <w:tcW w:w="5055" w:type="dxa"/>
                </w:tcPr>
                <w:p>
                  <w:pPr>
                    <w:rPr>
                      <w:color w:val="auto"/>
                    </w:rPr>
                  </w:pPr>
                  <w:r>
                    <w:rPr>
                      <w:rFonts w:hint="eastAsia"/>
                      <w:color w:val="auto"/>
                    </w:rPr>
                    <w:t>☑不发生工伤和/或职业病；</w:t>
                  </w:r>
                </w:p>
                <w:p>
                  <w:pPr>
                    <w:rPr>
                      <w:rFonts w:hint="eastAsia"/>
                      <w:color w:val="auto"/>
                    </w:rPr>
                  </w:pPr>
                  <w:r>
                    <w:rPr>
                      <w:rFonts w:hint="eastAsia"/>
                      <w:color w:val="auto"/>
                    </w:rPr>
                    <w:t>☑组织持续经营</w:t>
                  </w:r>
                </w:p>
                <w:p>
                  <w:pPr>
                    <w:pStyle w:val="16"/>
                    <w:rPr>
                      <w:rFonts w:hint="eastAsia" w:eastAsia="宋体"/>
                      <w:color w:val="auto"/>
                      <w:lang w:eastAsia="zh-CN"/>
                    </w:rPr>
                  </w:pPr>
                  <w:r>
                    <w:rPr>
                      <w:rFonts w:hint="eastAsia"/>
                      <w:color w:val="auto"/>
                    </w:rPr>
                    <w:t>☑</w:t>
                  </w:r>
                  <w:r>
                    <w:rPr>
                      <w:rFonts w:hint="eastAsia"/>
                      <w:color w:val="auto"/>
                      <w:lang w:eastAsia="zh-CN"/>
                    </w:rPr>
                    <w:t>清洁生产</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both"/>
                    <w:rPr>
                      <w:color w:val="auto"/>
                    </w:rPr>
                  </w:pPr>
                  <w:r>
                    <w:rPr>
                      <w:rFonts w:hint="eastAsia"/>
                      <w:color w:val="auto"/>
                      <w:lang w:eastAsia="zh-CN"/>
                    </w:rPr>
                    <w:t>☑</w:t>
                  </w:r>
                  <w:r>
                    <w:rPr>
                      <w:rFonts w:hint="eastAsia"/>
                      <w:color w:val="auto"/>
                    </w:rPr>
                    <w:t>审核机构</w:t>
                  </w:r>
                </w:p>
              </w:tc>
              <w:tc>
                <w:tcPr>
                  <w:tcW w:w="5055" w:type="dxa"/>
                </w:tcPr>
                <w:p>
                  <w:pPr>
                    <w:rPr>
                      <w:rFonts w:hint="eastAsia"/>
                      <w:color w:val="auto"/>
                      <w:lang w:eastAsia="zh-CN"/>
                    </w:rPr>
                  </w:pPr>
                  <w:r>
                    <w:rPr>
                      <w:rFonts w:hint="eastAsia"/>
                      <w:color w:val="auto"/>
                      <w:lang w:eastAsia="zh-CN"/>
                    </w:rPr>
                    <w:t>☑管理体系的有效性、适宜性</w:t>
                  </w:r>
                </w:p>
                <w:p>
                  <w:pPr>
                    <w:pStyle w:val="16"/>
                    <w:rPr>
                      <w:rFonts w:hint="eastAsia"/>
                      <w:color w:val="auto"/>
                      <w:lang w:eastAsia="zh-CN"/>
                    </w:rPr>
                  </w:pPr>
                  <w:r>
                    <w:rPr>
                      <w:rFonts w:hint="eastAsia"/>
                      <w:color w:val="auto"/>
                      <w:lang w:eastAsia="zh-CN"/>
                    </w:rPr>
                    <w:t>☑持续改进</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□承包方</w:t>
                  </w:r>
                </w:p>
              </w:tc>
              <w:tc>
                <w:tcPr>
                  <w:tcW w:w="5055" w:type="dxa"/>
                </w:tcPr>
                <w:p>
                  <w:pPr>
                    <w:rPr>
                      <w:color w:val="auto"/>
                    </w:rPr>
                  </w:pPr>
                  <w:r>
                    <w:rPr>
                      <w:rFonts w:hint="eastAsia"/>
                      <w:color w:val="auto"/>
                    </w:rPr>
                    <w:t>□</w:t>
                  </w:r>
                </w:p>
              </w:tc>
              <w:tc>
                <w:tcPr>
                  <w:tcW w:w="2344" w:type="dxa"/>
                  <w:vAlign w:val="center"/>
                </w:tcPr>
                <w:p>
                  <w:pPr>
                    <w:jc w:val="both"/>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□其他</w:t>
                  </w:r>
                </w:p>
              </w:tc>
              <w:tc>
                <w:tcPr>
                  <w:tcW w:w="5055" w:type="dxa"/>
                </w:tcPr>
                <w:p>
                  <w:pPr>
                    <w:rPr>
                      <w:color w:val="auto"/>
                    </w:rPr>
                  </w:pPr>
                </w:p>
              </w:tc>
              <w:tc>
                <w:tcPr>
                  <w:tcW w:w="2344" w:type="dxa"/>
                </w:tcPr>
                <w:p>
                  <w:pPr>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A3"/>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A3"/>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A3"/>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spacing w:line="280" w:lineRule="exact"/>
              <w:ind w:firstLine="422" w:firstLineChars="200"/>
              <w:rPr>
                <w:rFonts w:hint="eastAsia" w:ascii="黑体" w:hAnsi="新宋体" w:eastAsia="黑体"/>
                <w:b/>
                <w:bCs/>
                <w:szCs w:val="24"/>
              </w:rPr>
            </w:pPr>
            <w:r>
              <w:rPr>
                <w:rFonts w:hint="eastAsia" w:ascii="黑体" w:hAnsi="新宋体" w:eastAsia="黑体"/>
                <w:b/>
                <w:bCs/>
                <w:szCs w:val="24"/>
              </w:rPr>
              <w:t>科学管理，确保顾客满意；规范操作，减少环境污染；</w:t>
            </w:r>
          </w:p>
          <w:p>
            <w:pPr>
              <w:spacing w:line="280" w:lineRule="exact"/>
              <w:ind w:firstLine="422" w:firstLineChars="200"/>
              <w:rPr>
                <w:rFonts w:hint="eastAsia" w:ascii="黑体" w:hAnsi="新宋体" w:eastAsia="黑体"/>
                <w:b/>
                <w:bCs/>
                <w:szCs w:val="24"/>
              </w:rPr>
            </w:pPr>
            <w:r>
              <w:rPr>
                <w:rFonts w:hint="eastAsia" w:ascii="黑体" w:hAnsi="新宋体" w:eastAsia="黑体"/>
                <w:b/>
                <w:bCs/>
                <w:szCs w:val="24"/>
              </w:rPr>
              <w:t>关爱生命，预防安全事故；遵纪守法，追求持续改进</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职业健康的主管部门是——行政部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罗勇平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3"/>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因工作、管理疏失，对社会环境、安全造成不利影响。例如：危险品泄露，造成环境污染，危害社会人员健康。</w:t>
                  </w:r>
                </w:p>
              </w:tc>
              <w:tc>
                <w:tcPr>
                  <w:tcW w:w="4224" w:type="dxa"/>
                </w:tcPr>
                <w:p>
                  <w:pPr>
                    <w:rPr>
                      <w:rFonts w:hint="eastAsia" w:ascii="宋体" w:hAnsi="宋体"/>
                      <w:color w:val="333333"/>
                      <w:sz w:val="18"/>
                      <w:szCs w:val="18"/>
                    </w:rPr>
                  </w:pPr>
                  <w:r>
                    <w:rPr>
                      <w:rFonts w:hint="eastAsia" w:ascii="宋体" w:hAnsi="宋体"/>
                      <w:color w:val="333333"/>
                      <w:sz w:val="18"/>
                      <w:szCs w:val="18"/>
                    </w:rPr>
                    <w:t>公司加强环境管理宣传，每年度举行一次消防演习。对有环境影响的工序进行监控。。</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A3"/>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52"/>
            </w:r>
            <w:r>
              <w:rPr>
                <w:rFonts w:hint="eastAsia"/>
                <w:highlight w:val="none"/>
                <w:vertAlign w:val="baseline"/>
                <w:lang w:val="en-US" w:eastAsia="zh-CN"/>
              </w:rPr>
              <w:t xml:space="preserve">噪声 </w:t>
            </w:r>
            <w:r>
              <w:rPr>
                <w:rFonts w:hint="eastAsia"/>
                <w:highlight w:val="none"/>
                <w:lang w:eastAsia="zh-CN"/>
              </w:rPr>
              <w:sym w:font="Wingdings 2" w:char="0052"/>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sym w:font="Wingdings 2" w:char="0052"/>
            </w:r>
            <w:r>
              <w:rPr>
                <w:rFonts w:hint="eastAsia"/>
                <w:highlight w:val="none"/>
                <w:vertAlign w:val="baseline"/>
                <w:lang w:val="en-US" w:eastAsia="zh-CN"/>
              </w:rPr>
              <w:t xml:space="preserve">高低温  </w:t>
            </w:r>
            <w:r>
              <w:rPr>
                <w:rFonts w:hint="eastAsia"/>
                <w:highlight w:val="none"/>
                <w:lang w:eastAsia="zh-CN"/>
              </w:rPr>
              <w:sym w:font="Wingdings 2" w:char="00A3"/>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sym w:font="Wingdings 2" w:char="0052"/>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sym w:font="Wingdings 2" w:char="00A3"/>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2"/>
              <w:tblpPr w:leftFromText="180" w:rightFromText="180" w:vertAnchor="text" w:horzAnchor="page" w:tblpX="93" w:tblpY="29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983"/>
              <w:gridCol w:w="2199"/>
              <w:gridCol w:w="1121"/>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983"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199"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121"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227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目标实际完成（2022.01-2022.3）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火灾事故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行政部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职业病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行政部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因工伤亡事故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行政部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冲床、折板机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drawing>
                <wp:inline distT="0" distB="0" distL="114300" distR="114300">
                  <wp:extent cx="5211445" cy="1585595"/>
                  <wp:effectExtent l="0" t="0" r="825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11445" cy="1585595"/>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w:t>
            </w:r>
            <w:r>
              <w:rPr>
                <w:rFonts w:hint="eastAsia"/>
                <w:color w:val="auto"/>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2021年12月20日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highlight w:val="none"/>
                <w:u w:val="single"/>
                <w:vertAlign w:val="baseline"/>
                <w:lang w:val="en-US" w:eastAsia="zh-CN"/>
              </w:rPr>
              <w:t>2022年3月15号</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lang w:val="en-US" w:eastAsia="zh-CN"/>
              </w:rPr>
              <w:t>作业场所有害物质监测报告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u w:val="single"/>
                <w:lang w:val="en-US" w:eastAsia="zh-CN"/>
              </w:rPr>
              <w:t xml:space="preserve">    </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体检：</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入职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离职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在职（定期）</w:t>
            </w:r>
          </w:p>
          <w:p>
            <w:pPr>
              <w:rPr>
                <w:rFonts w:hint="default"/>
                <w:color w:val="auto"/>
                <w:highlight w:val="none"/>
                <w:vertAlign w:val="baseline"/>
                <w:lang w:val="en-US" w:eastAsia="zh-CN"/>
              </w:rPr>
            </w:pPr>
            <w:r>
              <w:rPr>
                <w:rFonts w:hint="eastAsia"/>
                <w:color w:val="FF0000"/>
                <w:szCs w:val="18"/>
                <w:highlight w:val="none"/>
                <w:lang w:val="en-US" w:eastAsia="zh-CN"/>
              </w:rPr>
              <w:t>第三方</w:t>
            </w:r>
            <w:r>
              <w:rPr>
                <w:rFonts w:hint="eastAsia"/>
                <w:color w:val="FF0000"/>
                <w:szCs w:val="18"/>
                <w:highlight w:val="none"/>
                <w:lang w:eastAsia="zh-CN"/>
              </w:rPr>
              <w:t>《</w:t>
            </w:r>
            <w:r>
              <w:rPr>
                <w:rFonts w:hint="eastAsia"/>
                <w:color w:val="FF0000"/>
                <w:szCs w:val="18"/>
                <w:highlight w:val="none"/>
                <w:lang w:val="en-US" w:eastAsia="zh-CN"/>
              </w:rPr>
              <w:t>健康</w:t>
            </w:r>
            <w:r>
              <w:rPr>
                <w:rFonts w:hint="eastAsia"/>
                <w:color w:val="FF0000"/>
                <w:highlight w:val="none"/>
                <w:vertAlign w:val="baseline"/>
                <w:lang w:val="en-US" w:eastAsia="zh-CN"/>
              </w:rPr>
              <w:t>体检</w:t>
            </w:r>
            <w:r>
              <w:rPr>
                <w:rFonts w:hint="eastAsia"/>
                <w:color w:val="FF0000"/>
                <w:szCs w:val="18"/>
                <w:highlight w:val="none"/>
              </w:rPr>
              <w:t>报告</w:t>
            </w:r>
            <w:r>
              <w:rPr>
                <w:rFonts w:hint="eastAsia"/>
                <w:color w:val="FF0000"/>
                <w:szCs w:val="18"/>
                <w:highlight w:val="none"/>
                <w:lang w:eastAsia="zh-CN"/>
              </w:rPr>
              <w:t>》</w:t>
            </w:r>
            <w:r>
              <w:rPr>
                <w:rFonts w:hint="eastAsia"/>
                <w:color w:val="FF0000"/>
                <w:szCs w:val="18"/>
                <w:highlight w:val="none"/>
                <w:lang w:val="en-US" w:eastAsia="zh-CN"/>
              </w:rPr>
              <w:t>暂未取得</w:t>
            </w: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u w:val="single"/>
                <w:lang w:eastAsia="zh-CN"/>
              </w:rPr>
              <w:t>202</w:t>
            </w:r>
            <w:r>
              <w:rPr>
                <w:rFonts w:hint="eastAsia"/>
                <w:color w:val="000000"/>
                <w:szCs w:val="21"/>
                <w:u w:val="single"/>
                <w:lang w:val="en-US" w:eastAsia="zh-CN"/>
              </w:rPr>
              <w:t>2</w:t>
            </w:r>
            <w:r>
              <w:rPr>
                <w:rFonts w:hint="eastAsia"/>
                <w:color w:val="000000"/>
                <w:szCs w:val="21"/>
                <w:u w:val="single"/>
                <w:lang w:eastAsia="zh-CN"/>
              </w:rPr>
              <w:t>年</w:t>
            </w:r>
            <w:r>
              <w:rPr>
                <w:rFonts w:hint="eastAsia"/>
                <w:color w:val="000000"/>
                <w:szCs w:val="21"/>
                <w:u w:val="single"/>
                <w:lang w:val="en-US" w:eastAsia="zh-CN"/>
              </w:rPr>
              <w:t>2</w:t>
            </w:r>
            <w:r>
              <w:rPr>
                <w:rFonts w:hint="eastAsia"/>
                <w:color w:val="000000"/>
                <w:szCs w:val="21"/>
                <w:u w:val="single"/>
                <w:lang w:eastAsia="zh-CN"/>
              </w:rPr>
              <w:t>月</w:t>
            </w:r>
            <w:r>
              <w:rPr>
                <w:rFonts w:hint="eastAsia"/>
                <w:color w:val="000000"/>
                <w:szCs w:val="21"/>
                <w:u w:val="single"/>
                <w:lang w:val="en-US" w:eastAsia="zh-CN"/>
              </w:rPr>
              <w:t>28</w:t>
            </w:r>
            <w:r>
              <w:rPr>
                <w:rFonts w:hint="eastAsia"/>
                <w:color w:val="000000"/>
                <w:szCs w:val="21"/>
                <w:u w:val="single"/>
                <w:lang w:eastAsia="zh-CN"/>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w:t>
            </w:r>
            <w:r>
              <w:rPr>
                <w:rFonts w:hint="eastAsia"/>
                <w:color w:val="000000"/>
                <w:szCs w:val="18"/>
                <w:u w:val="single"/>
                <w:lang w:val="en-US" w:eastAsia="zh-CN"/>
              </w:rPr>
              <w:t>2</w:t>
            </w:r>
            <w:r>
              <w:rPr>
                <w:rFonts w:hint="eastAsia"/>
                <w:color w:val="000000"/>
                <w:szCs w:val="18"/>
                <w:u w:val="single"/>
              </w:rPr>
              <w:t>年</w:t>
            </w:r>
            <w:r>
              <w:rPr>
                <w:rFonts w:hint="eastAsia"/>
                <w:color w:val="000000"/>
                <w:szCs w:val="18"/>
                <w:u w:val="single"/>
                <w:lang w:val="en-US" w:eastAsia="zh-CN"/>
              </w:rPr>
              <w:t>4</w:t>
            </w:r>
            <w:r>
              <w:rPr>
                <w:rFonts w:hint="eastAsia"/>
                <w:color w:val="000000"/>
                <w:szCs w:val="18"/>
                <w:u w:val="single"/>
              </w:rPr>
              <w:t>月</w:t>
            </w:r>
            <w:r>
              <w:rPr>
                <w:rFonts w:hint="eastAsia"/>
                <w:color w:val="000000"/>
                <w:szCs w:val="18"/>
                <w:u w:val="single"/>
                <w:lang w:val="en-US" w:eastAsia="zh-CN"/>
              </w:rPr>
              <w:t>6</w:t>
            </w:r>
            <w:r>
              <w:rPr>
                <w:rFonts w:hint="eastAsia"/>
                <w:color w:val="000000"/>
                <w:szCs w:val="18"/>
                <w:u w:val="single"/>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color w:val="auto"/>
                <w:lang w:eastAsia="ja-JP"/>
              </w:rPr>
            </w:pPr>
            <w:r>
              <w:rPr>
                <w:rFonts w:hint="eastAsia"/>
                <w:color w:val="auto"/>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eastAsia="宋体"/>
                <w:color w:val="FF0000"/>
                <w:lang w:val="en-US" w:eastAsia="zh-CN"/>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r>
              <w:rPr>
                <w:rFonts w:hint="eastAsia"/>
                <w:lang w:val="en-US" w:eastAsia="zh-CN"/>
              </w:rPr>
              <w:t>1</w:t>
            </w:r>
            <w:bookmarkStart w:id="16" w:name="_GoBack"/>
            <w:bookmarkEnd w:id="16"/>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8" o:spid="_x0000_s4098"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8"/>
      <w:pBdr>
        <w:bottom w:val="single" w:color="auto" w:sz="4" w:space="1"/>
      </w:pBdr>
      <w:spacing w:line="320" w:lineRule="exact"/>
      <w:ind w:firstLine="756" w:firstLineChars="400"/>
      <w:jc w:val="left"/>
      <w:rPr>
        <w:rStyle w:val="22"/>
        <w:rFonts w:hint="default"/>
      </w:rPr>
    </w:pPr>
    <w:r>
      <w:rPr>
        <w:rStyle w:val="22"/>
        <w:rFonts w:hint="default"/>
        <w:w w:val="90"/>
      </w:rPr>
      <w:t>Beijing International Standard united Certification Co.,Ltd.</w:t>
    </w:r>
    <w:r>
      <w:rPr>
        <w:rStyle w:val="22"/>
        <w:rFonts w:hint="default"/>
      </w:rPr>
      <w:tab/>
    </w:r>
    <w:r>
      <w:rPr>
        <w:rStyle w:val="22"/>
        <w:rFonts w:hint="default"/>
      </w:rPr>
      <w:tab/>
    </w:r>
    <w:r>
      <w:rPr>
        <w:rStyle w:val="22"/>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B837EC"/>
    <w:rsid w:val="1AC11091"/>
    <w:rsid w:val="1BCD6D87"/>
    <w:rsid w:val="3514767A"/>
    <w:rsid w:val="462D7609"/>
    <w:rsid w:val="4AC1339A"/>
    <w:rsid w:val="614609DA"/>
    <w:rsid w:val="672676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eastAsia="PMingLiU"/>
      <w:b/>
      <w:bCs/>
      <w:sz w:val="24"/>
      <w:lang w:eastAsia="zh-TW"/>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1"/>
    <w:qFormat/>
    <w:uiPriority w:val="0"/>
    <w:rPr>
      <w:sz w:val="28"/>
      <w:szCs w:val="20"/>
    </w:rPr>
  </w:style>
  <w:style w:type="paragraph" w:styleId="5">
    <w:name w:val="Body Text Indent"/>
    <w:basedOn w:val="1"/>
    <w:qFormat/>
    <w:uiPriority w:val="0"/>
    <w:pPr>
      <w:ind w:left="420" w:firstLine="744"/>
    </w:pPr>
    <w:rPr>
      <w:rFonts w:ascii="宋体" w:hAnsi="宋体"/>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unhideWhenUsed/>
    <w:qFormat/>
    <w:uiPriority w:val="99"/>
    <w:pPr>
      <w:tabs>
        <w:tab w:val="left" w:pos="540"/>
      </w:tabs>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表格文字"/>
    <w:basedOn w:val="1"/>
    <w:qFormat/>
    <w:uiPriority w:val="0"/>
    <w:pPr>
      <w:spacing w:before="25" w:after="25"/>
    </w:pPr>
    <w:rPr>
      <w:bCs/>
      <w:spacing w:val="10"/>
    </w:rPr>
  </w:style>
  <w:style w:type="paragraph" w:styleId="17">
    <w:name w:val="List Paragraph"/>
    <w:basedOn w:val="1"/>
    <w:qFormat/>
    <w:uiPriority w:val="34"/>
    <w:pPr>
      <w:ind w:firstLine="420" w:firstLineChars="200"/>
    </w:pPr>
  </w:style>
  <w:style w:type="character" w:customStyle="1" w:styleId="18">
    <w:name w:val="页眉 Char1"/>
    <w:basedOn w:val="14"/>
    <w:link w:val="8"/>
    <w:qFormat/>
    <w:uiPriority w:val="99"/>
    <w:rPr>
      <w:rFonts w:ascii="Times New Roman" w:hAnsi="Times New Roman" w:eastAsia="宋体" w:cs="Times New Roman"/>
      <w:sz w:val="18"/>
      <w:szCs w:val="18"/>
    </w:rPr>
  </w:style>
  <w:style w:type="character" w:customStyle="1" w:styleId="19">
    <w:name w:val="页脚 Char"/>
    <w:basedOn w:val="14"/>
    <w:link w:val="7"/>
    <w:qFormat/>
    <w:uiPriority w:val="99"/>
    <w:rPr>
      <w:rFonts w:ascii="Times New Roman" w:hAnsi="Times New Roman" w:eastAsia="宋体" w:cs="Times New Roman"/>
      <w:sz w:val="18"/>
      <w:szCs w:val="18"/>
    </w:rPr>
  </w:style>
  <w:style w:type="character" w:customStyle="1" w:styleId="20">
    <w:name w:val="批注框文本 Char"/>
    <w:basedOn w:val="14"/>
    <w:link w:val="6"/>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15551</Words>
  <Characters>16451</Characters>
  <Lines>150</Lines>
  <Paragraphs>42</Paragraphs>
  <TotalTime>3</TotalTime>
  <ScaleCrop>false</ScaleCrop>
  <LinksUpToDate>false</LinksUpToDate>
  <CharactersWithSpaces>18530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2022-04-18T03:57:54Z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