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杭州特种纸业有限公司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sz w:val="20"/>
              </w:rPr>
              <w:t>07.02.05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李大方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07.02.05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等线" w:hAnsi="等线" w:eastAsia="等线" w:cs="等线"/>
                <w:color w:val="000000"/>
                <w:kern w:val="2"/>
                <w:sz w:val="21"/>
                <w:szCs w:val="21"/>
                <w:lang w:val="en-US" w:eastAsia="zh-CN" w:bidi="ar-SA"/>
              </w:rPr>
              <w:t>工艺流程（滤纸：化纤、木浆、玻纤--纸机--复合原纸--胶粘合--检测--分切--包装--入库； 钢纸：棉浆、木浆--纸机--钢纸原纸--胶化--老化--脱盐--烘干--压光--收卷；）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重要环境因素：废水、废气、固废、噪声、火灾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固废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集中收集外售至废品回收站；选用低噪声设备，废气主要来源于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复合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集气罩收集进入活性炭吸附器处理后由15米排气简排放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消防条例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污水综合排放标准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大气污染物排放标准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等线" w:hAnsi="等线" w:eastAsia="等线" w:cs="等线"/>
                <w:lang w:val="en-US" w:eastAsia="zh-CN"/>
              </w:rPr>
              <w:t>编号：永汇检测（2021）第211007101号委托检测报告，报告日期：2021-11-05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7B597F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2022-04-14T08:48:49Z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