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0267-2021-QEO EI-2022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eastAsia="宋体"/>
          <w:lang w:eastAsia="zh-CN"/>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眉山金房物业服务有限责任公司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眉山金房物业服务有限责任公司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四川省眉山市东坡区苏祠街道湖滨路108号东方首座10幢1单元1号</w:t>
            </w:r>
            <w:bookmarkEnd w:id="6"/>
          </w:p>
        </w:tc>
        <w:tc>
          <w:tcPr>
            <w:tcW w:w="1242" w:type="dxa"/>
            <w:vMerge w:val="restart"/>
            <w:vAlign w:val="center"/>
          </w:tcPr>
          <w:p>
            <w:r>
              <w:rPr>
                <w:rFonts w:hint="eastAsia"/>
              </w:rPr>
              <w:t>邮编</w:t>
            </w:r>
          </w:p>
        </w:tc>
        <w:tc>
          <w:tcPr>
            <w:tcW w:w="1771" w:type="dxa"/>
          </w:tcPr>
          <w:p>
            <w:bookmarkStart w:id="7" w:name="注册邮编"/>
            <w:r>
              <w:t>620000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眉山市岷江大道中段139号东方银座</w:t>
            </w:r>
            <w:bookmarkEnd w:id="8"/>
          </w:p>
        </w:tc>
        <w:tc>
          <w:tcPr>
            <w:tcW w:w="1242" w:type="dxa"/>
            <w:vMerge w:val="continue"/>
            <w:vAlign w:val="center"/>
          </w:tcPr>
          <w:p/>
        </w:tc>
        <w:tc>
          <w:tcPr>
            <w:tcW w:w="1771" w:type="dxa"/>
          </w:tcPr>
          <w:p>
            <w:bookmarkStart w:id="9" w:name="办公邮编"/>
            <w:r>
              <w:t>620000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李宇</w:t>
            </w:r>
            <w:bookmarkEnd w:id="10"/>
          </w:p>
        </w:tc>
        <w:tc>
          <w:tcPr>
            <w:tcW w:w="1313" w:type="dxa"/>
            <w:vAlign w:val="center"/>
          </w:tcPr>
          <w:p>
            <w:r>
              <w:rPr>
                <w:rFonts w:hint="eastAsia"/>
              </w:rPr>
              <w:t>电话.</w:t>
            </w:r>
          </w:p>
        </w:tc>
        <w:tc>
          <w:tcPr>
            <w:tcW w:w="2180" w:type="dxa"/>
            <w:vAlign w:val="center"/>
          </w:tcPr>
          <w:p>
            <w:bookmarkStart w:id="11" w:name="联系人电话"/>
            <w:r>
              <w:t>15928859357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黄凯</w:t>
            </w:r>
            <w:bookmarkEnd w:id="13"/>
          </w:p>
        </w:tc>
        <w:tc>
          <w:tcPr>
            <w:tcW w:w="1313" w:type="dxa"/>
            <w:vAlign w:val="center"/>
          </w:tcPr>
          <w:p>
            <w:r>
              <w:rPr>
                <w:rFonts w:hint="eastAsia"/>
              </w:rPr>
              <w:t>管理者代表</w:t>
            </w:r>
          </w:p>
        </w:tc>
        <w:tc>
          <w:tcPr>
            <w:tcW w:w="2180" w:type="dxa"/>
          </w:tcPr>
          <w:p>
            <w:bookmarkStart w:id="14" w:name="管理者代表"/>
            <w:r>
              <w:t>李宇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收集招标信息—评标（合同评审）--签订合同--物业交接—提供物业管理服务—物业管理服务管理检查评价—持续改进。</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2022年04月17日 上午至2022年04月17日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w:t>
            </w:r>
          </w:p>
          <w:p>
            <w:r>
              <w:t>E：物业管理服务所涉及场所的相关环境管理活动</w:t>
            </w:r>
          </w:p>
          <w:p>
            <w:r>
              <w:t>O：物业管理服务所涉及场所的相关职业健康安全管理活动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2020年08月18日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2021年04月08日 上午至2021年04月09日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78"/>
        <w:gridCol w:w="690"/>
        <w:gridCol w:w="1575"/>
        <w:gridCol w:w="21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78" w:type="dxa"/>
            <w:shd w:val="clear" w:color="auto" w:fill="F3F3F3"/>
            <w:tcMar>
              <w:left w:w="57" w:type="dxa"/>
              <w:right w:w="57" w:type="dxa"/>
            </w:tcMar>
          </w:tcPr>
          <w:p>
            <w:r>
              <w:rPr>
                <w:rFonts w:hint="eastAsia"/>
              </w:rPr>
              <w:t>经营场所的地址</w:t>
            </w:r>
          </w:p>
          <w:p>
            <w:r>
              <w:rPr>
                <w:rFonts w:hint="eastAsia"/>
              </w:rPr>
              <w:t>（多现场和临时现场）</w:t>
            </w:r>
          </w:p>
        </w:tc>
        <w:tc>
          <w:tcPr>
            <w:tcW w:w="690" w:type="dxa"/>
            <w:shd w:val="clear" w:color="auto" w:fill="F3F3F3"/>
            <w:tcMar>
              <w:left w:w="57" w:type="dxa"/>
              <w:right w:w="57" w:type="dxa"/>
            </w:tcMar>
          </w:tcPr>
          <w:p>
            <w:r>
              <w:rPr>
                <w:rFonts w:hint="eastAsia"/>
              </w:rPr>
              <w:t>员工人数</w:t>
            </w:r>
          </w:p>
        </w:tc>
        <w:tc>
          <w:tcPr>
            <w:tcW w:w="1575" w:type="dxa"/>
            <w:shd w:val="clear" w:color="auto" w:fill="F3F3F3"/>
            <w:tcMar>
              <w:left w:w="57" w:type="dxa"/>
              <w:right w:w="57" w:type="dxa"/>
            </w:tcMar>
          </w:tcPr>
          <w:p>
            <w:r>
              <w:rPr>
                <w:rFonts w:hint="eastAsia"/>
              </w:rPr>
              <w:t>审核范围（产品和过程）</w:t>
            </w:r>
          </w:p>
          <w:p/>
          <w:p/>
        </w:tc>
        <w:tc>
          <w:tcPr>
            <w:tcW w:w="216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眉山金房物业服务有限责任公司</w:t>
            </w:r>
            <w:r>
              <w:rPr>
                <w:rFonts w:hint="eastAsia" w:cs="Times New Roman" w:asciiTheme="minorEastAsia" w:hAnsiTheme="minorEastAsia" w:eastAsiaTheme="minorEastAsia"/>
                <w:sz w:val="20"/>
                <w:lang w:val="en-US" w:eastAsia="zh-CN"/>
              </w:rPr>
              <w:t>/四川省眉山市东坡区苏祠街道湖滨路108号东方首座10幢1单元1号</w:t>
            </w:r>
          </w:p>
        </w:tc>
        <w:tc>
          <w:tcPr>
            <w:tcW w:w="1878" w:type="dxa"/>
          </w:tcPr>
          <w:p>
            <w:pPr>
              <w:rPr>
                <w:lang w:val="de-DE" w:eastAsia="ja-JP"/>
              </w:rPr>
            </w:pPr>
            <w:r>
              <w:rPr>
                <w:rFonts w:asciiTheme="minorEastAsia" w:hAnsiTheme="minorEastAsia" w:eastAsiaTheme="minorEastAsia"/>
                <w:sz w:val="20"/>
              </w:rPr>
              <w:t>眉山市岷江大道中段139号东方银座</w:t>
            </w:r>
          </w:p>
        </w:tc>
        <w:tc>
          <w:tcPr>
            <w:tcW w:w="690" w:type="dxa"/>
            <w:vAlign w:val="center"/>
          </w:tcPr>
          <w:p>
            <w:pPr>
              <w:rPr>
                <w:rFonts w:hint="default" w:eastAsia="宋体"/>
                <w:lang w:val="en-US" w:eastAsia="zh-CN"/>
              </w:rPr>
            </w:pPr>
            <w:r>
              <w:rPr>
                <w:rFonts w:hint="eastAsia"/>
                <w:lang w:val="en-US" w:eastAsia="zh-CN"/>
              </w:rPr>
              <w:t>44</w:t>
            </w:r>
          </w:p>
        </w:tc>
        <w:tc>
          <w:tcPr>
            <w:tcW w:w="1575" w:type="dxa"/>
            <w:vAlign w:val="center"/>
          </w:tcPr>
          <w:p>
            <w:pPr>
              <w:rPr>
                <w:lang w:eastAsia="ja-JP"/>
              </w:rPr>
            </w:pPr>
            <w:r>
              <w:rPr>
                <w:rFonts w:hint="eastAsia" w:cs="Times New Roman" w:asciiTheme="minorEastAsia" w:hAnsiTheme="minorEastAsia" w:eastAsiaTheme="minorEastAsia"/>
                <w:sz w:val="20"/>
                <w:lang w:eastAsia="ja-JP"/>
              </w:rPr>
              <w:t>物业管理服务</w:t>
            </w:r>
          </w:p>
        </w:tc>
        <w:tc>
          <w:tcPr>
            <w:tcW w:w="2167" w:type="dxa"/>
            <w:vAlign w:val="center"/>
          </w:tcPr>
          <w:p>
            <w:pPr>
              <w:rPr>
                <w:rFonts w:hint="default" w:eastAsia="宋体"/>
                <w:lang w:val="en-US" w:eastAsia="zh-CN"/>
              </w:rPr>
            </w:pPr>
            <w:r>
              <w:rPr>
                <w:rFonts w:hint="eastAsia"/>
                <w:lang w:eastAsia="ja-JP"/>
              </w:rPr>
              <w:t>ISO9001:2015</w:t>
            </w:r>
            <w:r>
              <w:rPr>
                <w:rFonts w:hint="eastAsia"/>
                <w:lang w:val="en-US" w:eastAsia="zh-CN"/>
              </w:rPr>
              <w:t>/ISO 14001:2015/ISO45001：2020</w:t>
            </w:r>
          </w:p>
        </w:tc>
        <w:tc>
          <w:tcPr>
            <w:tcW w:w="668" w:type="dxa"/>
            <w:shd w:val="clear" w:color="auto" w:fill="FFFFFF"/>
          </w:tcPr>
          <w:p>
            <w:r>
              <w:rPr>
                <w:rFonts w:hint="eastAsia" w:ascii="黑体" w:hAnsi="黑体" w:eastAsia="黑体" w:cs="黑体"/>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项目部</w:t>
            </w:r>
            <w:r>
              <w:rPr>
                <w:rFonts w:hint="eastAsia"/>
                <w:lang w:val="en-US" w:eastAsia="zh-CN"/>
              </w:rPr>
              <w:t>Q8.5.1/O8.1.1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物业管理服务所涉及场所的相关环境管理活动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物业管理服务所涉及场所的相关职业健康安全管理活动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82550</wp:posOffset>
                  </wp:positionH>
                  <wp:positionV relativeFrom="paragraph">
                    <wp:posOffset>11430</wp:posOffset>
                  </wp:positionV>
                  <wp:extent cx="371475" cy="350520"/>
                  <wp:effectExtent l="0" t="0" r="9525" b="1143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5052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2022.4.17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rFonts w:hint="eastAsia" w:eastAsia="宋体"/>
                <w:b/>
                <w:bCs/>
                <w:lang w:eastAsia="zh-CN"/>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生产/服务过程□检验检测□产品运输</w:t>
            </w:r>
            <w:r>
              <w:rPr>
                <w:rFonts w:hint="eastAsia"/>
                <w:lang w:eastAsia="zh-CN"/>
              </w:rPr>
              <w:t>☑</w:t>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最高管理者制定了文件化的管理体系方针：与时俱进、争创一流、以人为本、诚信服务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物业服务合格率≥95%</w:t>
                  </w:r>
                </w:p>
              </w:tc>
              <w:tc>
                <w:tcPr>
                  <w:tcW w:w="3136" w:type="dxa"/>
                  <w:shd w:val="clear" w:color="auto" w:fill="auto"/>
                  <w:vAlign w:val="top"/>
                </w:tcPr>
                <w:p>
                  <w:pPr>
                    <w:shd w:val="clear" w:color="auto" w:fill="C7DAF1" w:themeFill="text2" w:themeFillTint="32"/>
                    <w:rPr>
                      <w:rFonts w:hint="eastAsia"/>
                      <w:lang w:val="en-GB" w:eastAsia="zh-CN"/>
                    </w:rPr>
                  </w:pPr>
                  <w:r>
                    <w:rPr>
                      <w:rFonts w:hint="eastAsia"/>
                      <w:lang w:val="en-US" w:eastAsia="zh-CN"/>
                    </w:rPr>
                    <w:t>定期对无恶意服务质量进行考评</w:t>
                  </w:r>
                </w:p>
              </w:tc>
              <w:tc>
                <w:tcPr>
                  <w:tcW w:w="1350" w:type="dxa"/>
                  <w:shd w:val="clear" w:color="auto" w:fill="auto"/>
                  <w:vAlign w:val="center"/>
                </w:tcPr>
                <w:p>
                  <w:pPr>
                    <w:shd w:val="clear" w:color="auto" w:fill="C7DAF1" w:themeFill="text2" w:themeFillTint="32"/>
                    <w:rPr>
                      <w:rFonts w:hint="eastAsia"/>
                      <w:lang w:val="en-GB" w:eastAsia="zh-CN"/>
                    </w:rPr>
                  </w:pPr>
                  <w:r>
                    <w:rPr>
                      <w:rFonts w:hint="eastAsia"/>
                      <w:lang w:val="en-GB" w:eastAsia="zh-CN"/>
                    </w:rPr>
                    <w:t>项目部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业主满意度95分以上</w:t>
                  </w:r>
                </w:p>
              </w:tc>
              <w:tc>
                <w:tcPr>
                  <w:tcW w:w="3136" w:type="dxa"/>
                  <w:shd w:val="clear" w:color="auto" w:fill="auto"/>
                  <w:vAlign w:val="top"/>
                </w:tcPr>
                <w:p>
                  <w:pPr>
                    <w:shd w:val="clear" w:color="auto" w:fill="C7DAF1" w:themeFill="text2" w:themeFillTint="32"/>
                    <w:rPr>
                      <w:rFonts w:hint="eastAsia"/>
                      <w:lang w:val="en-US" w:eastAsia="zh-CN"/>
                    </w:rPr>
                  </w:pPr>
                  <w:r>
                    <w:rPr>
                      <w:rFonts w:hint="eastAsia"/>
                      <w:lang w:val="en-US" w:eastAsia="zh-CN"/>
                    </w:rPr>
                    <w:t>收回的满意度调查表/发出的满意度调查表总数</w:t>
                  </w:r>
                </w:p>
              </w:tc>
              <w:tc>
                <w:tcPr>
                  <w:tcW w:w="1350" w:type="dxa"/>
                  <w:shd w:val="clear" w:color="auto" w:fill="auto"/>
                  <w:vAlign w:val="center"/>
                </w:tcPr>
                <w:p>
                  <w:pPr>
                    <w:shd w:val="clear" w:color="auto" w:fill="C7DAF1" w:themeFill="text2" w:themeFillTint="32"/>
                    <w:rPr>
                      <w:rFonts w:hint="eastAsia"/>
                      <w:lang w:eastAsia="zh-CN"/>
                    </w:rPr>
                  </w:pPr>
                  <w:r>
                    <w:rPr>
                      <w:rFonts w:hint="eastAsia"/>
                      <w:lang w:eastAsia="zh-CN"/>
                    </w:rPr>
                    <w:t>项目部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lang w:eastAsia="zh-CN"/>
              </w:rPr>
              <w:t>建筑面积430平方米</w:t>
            </w:r>
            <w:r>
              <w:rPr>
                <w:rFonts w:hint="eastAsia"/>
              </w:rPr>
              <w:t>；生产车间</w:t>
            </w:r>
            <w:r>
              <w:rPr>
                <w:rFonts w:hint="eastAsia"/>
                <w:lang w:val="en-US" w:eastAsia="zh-CN"/>
              </w:rPr>
              <w:t>0</w:t>
            </w:r>
            <w:r>
              <w:rPr>
                <w:rFonts w:hint="eastAsia"/>
              </w:rPr>
              <w:t>个；</w:t>
            </w:r>
            <w:r>
              <w:rPr>
                <w:rFonts w:hint="eastAsia"/>
                <w:lang w:eastAsia="zh-CN"/>
              </w:rPr>
              <w:t>库房1个</w:t>
            </w:r>
            <w:r>
              <w:rPr>
                <w:rFonts w:hint="eastAsia"/>
              </w:rPr>
              <w:t>；实验室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（办公设备（电脑、打印机、复印机等）、保洁工具（手推式洗地机、垃圾桶、扫帚、拖把）、安保工具(对讲机、巡更棒等)、维修设备（电锤、热熔机、手枪钻、疏通器）等）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（万用表、绝缘电阻测试仪）</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未进行定期校准/检定的有：万用表、绝缘电阻测试仪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：电梯维保、化粪池清掏</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物业管理服务</w:t>
                  </w:r>
                </w:p>
              </w:tc>
              <w:tc>
                <w:tcPr>
                  <w:tcW w:w="3665" w:type="dxa"/>
                </w:tcPr>
                <w:p>
                  <w:pPr>
                    <w:shd w:val="clear" w:color="auto" w:fill="C7DAF1" w:themeFill="text2" w:themeFillTint="32"/>
                    <w:jc w:val="left"/>
                    <w:rPr>
                      <w:rFonts w:hint="eastAsia" w:eastAsia="宋体"/>
                      <w:lang w:eastAsia="zh-CN"/>
                    </w:rPr>
                  </w:pPr>
                  <w:r>
                    <w:rPr>
                      <w:rFonts w:hint="eastAsia"/>
                      <w:lang w:eastAsia="zh-CN"/>
                    </w:rPr>
                    <w:t>服务过程</w:t>
                  </w:r>
                </w:p>
              </w:tc>
              <w:tc>
                <w:tcPr>
                  <w:tcW w:w="3265" w:type="dxa"/>
                </w:tcPr>
                <w:p>
                  <w:pPr>
                    <w:shd w:val="clear" w:color="auto" w:fill="C7DAF1" w:themeFill="text2" w:themeFillTint="32"/>
                    <w:jc w:val="left"/>
                    <w:rPr>
                      <w:rFonts w:hint="eastAsia" w:eastAsia="宋体"/>
                      <w:lang w:eastAsia="zh-CN"/>
                    </w:rPr>
                  </w:pPr>
                  <w:r>
                    <w:rPr>
                      <w:rFonts w:hint="eastAsia"/>
                      <w:lang w:eastAsia="zh-CN"/>
                    </w:rPr>
                    <w:t>服务及时性、业务满意度等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eastAsia="宋体"/>
                <w:lang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：顾客满意度调查</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通过年度策划于2021年11月8</w:t>
            </w:r>
            <w:r>
              <w:rPr>
                <w:rFonts w:hint="eastAsia"/>
                <w:lang w:val="en-US" w:eastAsia="zh-CN"/>
              </w:rPr>
              <w:t>-9日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：电梯维保</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最高管理者制定了文件化的管理体系方针：绿色环保，遵纪守法，污染预防，持续改进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431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Pr>
                <w:p>
                  <w:pPr>
                    <w:shd w:val="clear" w:color="auto" w:fill="EBF1DE" w:themeFill="accent3" w:themeFillTint="32"/>
                  </w:pPr>
                  <w:r>
                    <w:rPr>
                      <w:rFonts w:hint="eastAsia"/>
                    </w:rPr>
                    <w:t>主要的风险或机遇描述</w:t>
                  </w:r>
                </w:p>
              </w:tc>
              <w:tc>
                <w:tcPr>
                  <w:tcW w:w="4313"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313"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313"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污水排放</w:t>
                  </w:r>
                </w:p>
              </w:tc>
              <w:tc>
                <w:tcPr>
                  <w:tcW w:w="4313"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216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16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7"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固体废弃物分类收集处理率100%</w:t>
                  </w:r>
                </w:p>
              </w:tc>
              <w:tc>
                <w:tcPr>
                  <w:tcW w:w="2160" w:type="dxa"/>
                  <w:shd w:val="clear" w:color="auto" w:fill="auto"/>
                  <w:vAlign w:val="top"/>
                </w:tcPr>
                <w:p>
                  <w:pPr>
                    <w:shd w:val="clear" w:color="auto" w:fill="EBF1DE" w:themeFill="accent3" w:themeFillTint="32"/>
                    <w:rPr>
                      <w:rFonts w:hint="eastAsia" w:ascii="宋体" w:hAnsi="宋体"/>
                      <w:lang w:val="en-GB" w:eastAsia="zh-CN"/>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eastAsia" w:ascii="宋体" w:hAnsi="宋体" w:eastAsia="宋体"/>
                      <w:lang w:val="en-GB" w:eastAsia="zh-CN"/>
                    </w:rPr>
                  </w:pPr>
                  <w:r>
                    <w:rPr>
                      <w:rFonts w:hint="eastAsia" w:ascii="宋体" w:hAnsi="宋体"/>
                      <w:lang w:val="en-GB" w:eastAsia="zh-CN"/>
                    </w:rPr>
                    <w:t>行政人事部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7" w:type="dxa"/>
                  <w:shd w:val="clear" w:color="auto" w:fill="auto"/>
                </w:tcPr>
                <w:p>
                  <w:pPr>
                    <w:shd w:val="clear" w:color="auto" w:fill="EBF1DE" w:themeFill="accent3" w:themeFillTint="32"/>
                  </w:pPr>
                  <w:r>
                    <w:rPr>
                      <w:rFonts w:hint="eastAsia"/>
                    </w:rPr>
                    <w:t>火灾事故发生次数为0</w:t>
                  </w:r>
                </w:p>
              </w:tc>
              <w:tc>
                <w:tcPr>
                  <w:tcW w:w="2160" w:type="dxa"/>
                  <w:shd w:val="clear" w:color="auto" w:fill="auto"/>
                  <w:vAlign w:val="top"/>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GB" w:eastAsia="zh-CN"/>
                    </w:rPr>
                    <w:t>行政人事部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7" w:type="dxa"/>
                  <w:shd w:val="clear" w:color="auto" w:fill="auto"/>
                </w:tcPr>
                <w:p>
                  <w:pPr>
                    <w:shd w:val="clear" w:color="auto" w:fill="EBF1DE" w:themeFill="accent3" w:themeFillTint="32"/>
                  </w:pPr>
                </w:p>
              </w:tc>
              <w:tc>
                <w:tcPr>
                  <w:tcW w:w="2160"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lang w:eastAsia="zh-CN"/>
              </w:rPr>
              <w:t>建筑面积430平方米</w:t>
            </w:r>
            <w:r>
              <w:rPr>
                <w:rFonts w:hint="eastAsia"/>
              </w:rPr>
              <w:t>；生产车间</w:t>
            </w:r>
            <w:r>
              <w:rPr>
                <w:rFonts w:hint="eastAsia"/>
                <w:lang w:val="en-US" w:eastAsia="zh-CN"/>
              </w:rPr>
              <w:t>0</w:t>
            </w:r>
            <w:r>
              <w:rPr>
                <w:rFonts w:hint="eastAsia"/>
              </w:rPr>
              <w:t>个；</w:t>
            </w:r>
            <w:r>
              <w:rPr>
                <w:rFonts w:hint="eastAsia"/>
                <w:lang w:eastAsia="zh-CN"/>
              </w:rPr>
              <w:t>库房1个</w:t>
            </w:r>
            <w:r>
              <w:rPr>
                <w:rFonts w:hint="eastAsia"/>
              </w:rPr>
              <w:t>；实验室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（办公设备（电脑、打印机、复印机等）、保洁工具（手推式洗地机、垃圾桶、扫帚、拖把）、安保工具(对讲机、巡更棒等)、维修设备（电锤、热熔机、手枪钻、疏通器）等）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：化粪池清掏</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15" w:type="dxa"/>
                </w:tcPr>
                <w:p>
                  <w:pPr>
                    <w:shd w:val="clear" w:color="auto" w:fill="EBF1DE" w:themeFill="accent3" w:themeFillTint="32"/>
                    <w:jc w:val="left"/>
                  </w:pPr>
                  <w:r>
                    <w:rPr>
                      <w:rFonts w:hint="eastAsia"/>
                    </w:rPr>
                    <w:t>控制措施</w:t>
                  </w:r>
                </w:p>
              </w:tc>
              <w:tc>
                <w:tcPr>
                  <w:tcW w:w="241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515" w:type="dxa"/>
                </w:tcPr>
                <w:p>
                  <w:pPr>
                    <w:shd w:val="clear" w:color="auto" w:fill="EBF1DE" w:themeFill="accent3" w:themeFillTint="32"/>
                    <w:jc w:val="left"/>
                  </w:pP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15" w:type="dxa"/>
                </w:tcPr>
                <w:p>
                  <w:pPr>
                    <w:shd w:val="clear" w:color="auto" w:fill="EBF1DE" w:themeFill="accent3" w:themeFillTint="32"/>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515" w:type="dxa"/>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1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4515" w:type="dxa"/>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1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515" w:type="dxa"/>
                </w:tcPr>
                <w:p>
                  <w:pPr>
                    <w:shd w:val="clear" w:color="auto" w:fill="EBF1DE" w:themeFill="accent3" w:themeFillTint="32"/>
                    <w:jc w:val="left"/>
                  </w:pPr>
                </w:p>
              </w:tc>
              <w:tc>
                <w:tcPr>
                  <w:tcW w:w="241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于2021年10月15日进行了的演练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定期（每年）：2021年11月1日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：化粪池清掏</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最高管理者制定了文件化的职业健康安全管理体系方针：保障健康</w:t>
            </w:r>
            <w:r>
              <w:rPr>
                <w:rFonts w:hint="eastAsia"/>
                <w:lang w:eastAsia="zh-CN"/>
              </w:rPr>
              <w:t>、</w:t>
            </w:r>
            <w:r>
              <w:rPr>
                <w:rFonts w:hint="eastAsia"/>
              </w:rPr>
              <w:t>确保安全</w:t>
            </w:r>
            <w:r>
              <w:rPr>
                <w:rFonts w:hint="eastAsia"/>
                <w:lang w:eastAsia="zh-CN"/>
              </w:rPr>
              <w:t>、</w:t>
            </w:r>
            <w:r>
              <w:rPr>
                <w:rFonts w:hint="eastAsia"/>
              </w:rPr>
              <w:t>遵守法规</w:t>
            </w:r>
            <w:r>
              <w:rPr>
                <w:rFonts w:hint="eastAsia"/>
                <w:lang w:eastAsia="zh-CN"/>
              </w:rPr>
              <w:t>、</w:t>
            </w:r>
            <w:r>
              <w:rPr>
                <w:rFonts w:hint="eastAsia"/>
              </w:rPr>
              <w:t>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行政人事部</w:t>
            </w:r>
          </w:p>
          <w:p>
            <w:pPr>
              <w:rPr>
                <w:rFonts w:hint="eastAsia" w:eastAsia="宋体"/>
                <w:lang w:eastAsia="zh-CN"/>
              </w:rPr>
            </w:pPr>
            <w:r>
              <w:rPr>
                <w:rFonts w:hint="eastAsia"/>
              </w:rPr>
              <w:t>安全的主管部门是——</w:t>
            </w:r>
            <w:r>
              <w:rPr>
                <w:rFonts w:hint="eastAsia"/>
                <w:lang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员工代表是——黄万旗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437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r>
                    <w:rPr>
                      <w:rFonts w:hint="eastAsia"/>
                    </w:rPr>
                    <w:t>主要的风险或机遇描述</w:t>
                  </w:r>
                </w:p>
              </w:tc>
              <w:tc>
                <w:tcPr>
                  <w:tcW w:w="437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37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7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意外伤害（机械伤害、暴力伤害、高处坠物、高温中暑等）</w:t>
                  </w:r>
                </w:p>
              </w:tc>
              <w:tc>
                <w:tcPr>
                  <w:tcW w:w="437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tc>
              <w:tc>
                <w:tcPr>
                  <w:tcW w:w="4373"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255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rPr>
                      <w:rFonts w:ascii="宋体" w:hAnsi="宋体"/>
                    </w:rPr>
                  </w:pPr>
                  <w:r>
                    <w:rPr>
                      <w:rFonts w:hint="eastAsia"/>
                    </w:rPr>
                    <w:t>职业健康安全</w:t>
                  </w:r>
                  <w:r>
                    <w:rPr>
                      <w:rFonts w:hint="eastAsia" w:ascii="宋体" w:hAnsi="宋体"/>
                    </w:rPr>
                    <w:t>目标</w:t>
                  </w:r>
                </w:p>
              </w:tc>
              <w:tc>
                <w:tcPr>
                  <w:tcW w:w="255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vAlign w:val="top"/>
                </w:tcPr>
                <w:p>
                  <w:pPr>
                    <w:rPr>
                      <w:rFonts w:hint="eastAsia"/>
                      <w:lang w:val="en-US" w:eastAsia="zh-CN"/>
                    </w:rPr>
                  </w:pPr>
                  <w:bookmarkStart w:id="34" w:name="_GoBack" w:colFirst="1" w:colLast="1"/>
                  <w:r>
                    <w:rPr>
                      <w:rFonts w:hint="eastAsia"/>
                      <w:lang w:val="en-US" w:eastAsia="zh-CN"/>
                    </w:rPr>
                    <w:t>火灾触电事故发生次数为0</w:t>
                  </w:r>
                </w:p>
              </w:tc>
              <w:tc>
                <w:tcPr>
                  <w:tcW w:w="2550" w:type="dxa"/>
                  <w:shd w:val="clear" w:color="auto" w:fill="auto"/>
                  <w:vAlign w:val="top"/>
                </w:tcPr>
                <w:p>
                  <w:pPr>
                    <w:rPr>
                      <w:rFonts w:hint="eastAsia"/>
                      <w:lang w:val="en-GB"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eastAsia="宋体"/>
                      <w:lang w:val="en-GB" w:eastAsia="zh-CN"/>
                    </w:rPr>
                  </w:pPr>
                  <w:r>
                    <w:rPr>
                      <w:rFonts w:hint="eastAsia"/>
                      <w:lang w:val="en-GB" w:eastAsia="zh-CN"/>
                    </w:rPr>
                    <w:t>项目部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vAlign w:val="top"/>
                </w:tcPr>
                <w:p>
                  <w:pPr>
                    <w:rPr>
                      <w:rFonts w:hint="eastAsia"/>
                      <w:lang w:val="en-US" w:eastAsia="zh-CN"/>
                    </w:rPr>
                  </w:pPr>
                  <w:r>
                    <w:rPr>
                      <w:rFonts w:hint="eastAsia"/>
                      <w:lang w:val="en-US" w:eastAsia="zh-CN"/>
                    </w:rPr>
                    <w:t>伤亡事故为0</w:t>
                  </w:r>
                </w:p>
              </w:tc>
              <w:tc>
                <w:tcPr>
                  <w:tcW w:w="2550" w:type="dxa"/>
                  <w:shd w:val="clear" w:color="auto" w:fill="auto"/>
                  <w:vAlign w:val="top"/>
                </w:tcPr>
                <w:p>
                  <w:pPr>
                    <w:rPr>
                      <w:rFonts w:hint="eastAsia"/>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项目部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7" w:type="dxa"/>
                  <w:shd w:val="clear" w:color="auto" w:fill="auto"/>
                </w:tcPr>
                <w:p/>
              </w:tc>
              <w:tc>
                <w:tcPr>
                  <w:tcW w:w="255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建筑面积430平方米</w:t>
            </w:r>
            <w:r>
              <w:rPr>
                <w:rFonts w:hint="eastAsia"/>
              </w:rPr>
              <w:t>；生产车间</w:t>
            </w:r>
            <w:r>
              <w:rPr>
                <w:rFonts w:hint="eastAsia"/>
                <w:lang w:val="en-US" w:eastAsia="zh-CN"/>
              </w:rPr>
              <w:t>0</w:t>
            </w:r>
            <w:r>
              <w:rPr>
                <w:rFonts w:hint="eastAsia"/>
              </w:rPr>
              <w:t>个；</w:t>
            </w:r>
            <w:r>
              <w:rPr>
                <w:rFonts w:hint="eastAsia"/>
                <w:lang w:eastAsia="zh-CN"/>
              </w:rPr>
              <w:t>库房1个</w:t>
            </w:r>
            <w:r>
              <w:rPr>
                <w:rFonts w:hint="eastAsia"/>
              </w:rPr>
              <w:t>；实验室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（办公设备（电脑、打印机、复印机等）、保洁工具（手推式洗地机、垃圾桶、扫帚、拖把）、安保工具(对讲机、巡更棒等)、维修设备（电锤、热熔机、手枪钻、疏通器）等）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：化粪池清掏</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减少作业时间□空间隔离</w:t>
                  </w:r>
                  <w:r>
                    <w:rPr>
                      <w:rFonts w:hint="eastAsia"/>
                      <w:lang w:eastAsia="zh-CN"/>
                    </w:rPr>
                    <w:t>☑</w:t>
                  </w:r>
                  <w:r>
                    <w:rPr>
                      <w:rFonts w:hint="eastAsia"/>
                    </w:rPr>
                    <w:t>防暑降温用品</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制定管理方案，应急预案并演练</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于2021年10月15日进行了的演练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定期（每年）：2021年11月1日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3F23CE"/>
    <w:rsid w:val="02077AC4"/>
    <w:rsid w:val="046D0DC6"/>
    <w:rsid w:val="066D764A"/>
    <w:rsid w:val="076A46C8"/>
    <w:rsid w:val="0833080F"/>
    <w:rsid w:val="083841B9"/>
    <w:rsid w:val="084E5EAD"/>
    <w:rsid w:val="09C433C3"/>
    <w:rsid w:val="09C70E29"/>
    <w:rsid w:val="09E0252C"/>
    <w:rsid w:val="0AE30795"/>
    <w:rsid w:val="0B6126F3"/>
    <w:rsid w:val="0C7C1F66"/>
    <w:rsid w:val="0F1102E7"/>
    <w:rsid w:val="0F356E77"/>
    <w:rsid w:val="0FB436F8"/>
    <w:rsid w:val="0FD8769D"/>
    <w:rsid w:val="11AE2F10"/>
    <w:rsid w:val="1219572F"/>
    <w:rsid w:val="130C4227"/>
    <w:rsid w:val="13877EBC"/>
    <w:rsid w:val="13ED0BA8"/>
    <w:rsid w:val="14091E26"/>
    <w:rsid w:val="145B75D5"/>
    <w:rsid w:val="146C3A9E"/>
    <w:rsid w:val="151B0CCA"/>
    <w:rsid w:val="15875F91"/>
    <w:rsid w:val="15AA3754"/>
    <w:rsid w:val="16B51959"/>
    <w:rsid w:val="18F06FEA"/>
    <w:rsid w:val="191E6BCD"/>
    <w:rsid w:val="19CE23A9"/>
    <w:rsid w:val="1DA26897"/>
    <w:rsid w:val="1F2A0C86"/>
    <w:rsid w:val="1F8D3C92"/>
    <w:rsid w:val="1FE05965"/>
    <w:rsid w:val="20473AB4"/>
    <w:rsid w:val="21021730"/>
    <w:rsid w:val="211D7F18"/>
    <w:rsid w:val="21BB6D03"/>
    <w:rsid w:val="22095182"/>
    <w:rsid w:val="22C17BC4"/>
    <w:rsid w:val="22D327D6"/>
    <w:rsid w:val="22EA5BCE"/>
    <w:rsid w:val="249D611B"/>
    <w:rsid w:val="24AB5D69"/>
    <w:rsid w:val="25EC1B26"/>
    <w:rsid w:val="26280641"/>
    <w:rsid w:val="2630644E"/>
    <w:rsid w:val="26347D83"/>
    <w:rsid w:val="2820139C"/>
    <w:rsid w:val="2A147BFF"/>
    <w:rsid w:val="2A222295"/>
    <w:rsid w:val="2A3338FD"/>
    <w:rsid w:val="2AE362AD"/>
    <w:rsid w:val="2DBE22D5"/>
    <w:rsid w:val="2E8820B3"/>
    <w:rsid w:val="2FE970DD"/>
    <w:rsid w:val="30C7305D"/>
    <w:rsid w:val="31644AAF"/>
    <w:rsid w:val="32356FEF"/>
    <w:rsid w:val="32D1533A"/>
    <w:rsid w:val="32F5101F"/>
    <w:rsid w:val="33D260FF"/>
    <w:rsid w:val="3448428B"/>
    <w:rsid w:val="34F768D2"/>
    <w:rsid w:val="359223F2"/>
    <w:rsid w:val="360D1CF9"/>
    <w:rsid w:val="36BD4910"/>
    <w:rsid w:val="36FB16EA"/>
    <w:rsid w:val="375F6AB4"/>
    <w:rsid w:val="37806A68"/>
    <w:rsid w:val="38251997"/>
    <w:rsid w:val="3826608C"/>
    <w:rsid w:val="38D10AEB"/>
    <w:rsid w:val="38D62BC9"/>
    <w:rsid w:val="39AC234B"/>
    <w:rsid w:val="3B4B6B0D"/>
    <w:rsid w:val="3D7D3041"/>
    <w:rsid w:val="3DC93F62"/>
    <w:rsid w:val="3E0D1D04"/>
    <w:rsid w:val="3EE06168"/>
    <w:rsid w:val="41137DFA"/>
    <w:rsid w:val="41175B2C"/>
    <w:rsid w:val="41820F87"/>
    <w:rsid w:val="425C7F7B"/>
    <w:rsid w:val="4279344D"/>
    <w:rsid w:val="42AD499A"/>
    <w:rsid w:val="44CE0B2D"/>
    <w:rsid w:val="45D66C24"/>
    <w:rsid w:val="46C05002"/>
    <w:rsid w:val="493579A2"/>
    <w:rsid w:val="495412B1"/>
    <w:rsid w:val="49AB2D7E"/>
    <w:rsid w:val="49E609F9"/>
    <w:rsid w:val="4A4A18C2"/>
    <w:rsid w:val="4AF62C56"/>
    <w:rsid w:val="4CB77648"/>
    <w:rsid w:val="4CB77987"/>
    <w:rsid w:val="4D2272AE"/>
    <w:rsid w:val="4E604FB7"/>
    <w:rsid w:val="50E617D8"/>
    <w:rsid w:val="510460CD"/>
    <w:rsid w:val="515E5734"/>
    <w:rsid w:val="532319B6"/>
    <w:rsid w:val="53F71378"/>
    <w:rsid w:val="5415414D"/>
    <w:rsid w:val="556B2B3E"/>
    <w:rsid w:val="558C6691"/>
    <w:rsid w:val="55B347D2"/>
    <w:rsid w:val="593132EC"/>
    <w:rsid w:val="59A07D9A"/>
    <w:rsid w:val="5A514A7A"/>
    <w:rsid w:val="5AC92B4C"/>
    <w:rsid w:val="5B9538B5"/>
    <w:rsid w:val="5C9918CB"/>
    <w:rsid w:val="5D6F5E19"/>
    <w:rsid w:val="5D9227CB"/>
    <w:rsid w:val="5E286E51"/>
    <w:rsid w:val="5EB04382"/>
    <w:rsid w:val="5F6D187B"/>
    <w:rsid w:val="600D38A8"/>
    <w:rsid w:val="6038674C"/>
    <w:rsid w:val="61015408"/>
    <w:rsid w:val="618B0A27"/>
    <w:rsid w:val="61A42499"/>
    <w:rsid w:val="63425279"/>
    <w:rsid w:val="635A1B7D"/>
    <w:rsid w:val="63601881"/>
    <w:rsid w:val="6388587F"/>
    <w:rsid w:val="64822B3A"/>
    <w:rsid w:val="65896749"/>
    <w:rsid w:val="65BB1EA4"/>
    <w:rsid w:val="65D35E99"/>
    <w:rsid w:val="68543BAD"/>
    <w:rsid w:val="68E5013A"/>
    <w:rsid w:val="690E58E3"/>
    <w:rsid w:val="697422E7"/>
    <w:rsid w:val="6B9B71D6"/>
    <w:rsid w:val="6BFA4EC3"/>
    <w:rsid w:val="6C6B6BA9"/>
    <w:rsid w:val="6C6E1ABB"/>
    <w:rsid w:val="6CA1081C"/>
    <w:rsid w:val="6FC1516F"/>
    <w:rsid w:val="6FDE1813"/>
    <w:rsid w:val="705838E8"/>
    <w:rsid w:val="743406AA"/>
    <w:rsid w:val="7463508B"/>
    <w:rsid w:val="75E77B76"/>
    <w:rsid w:val="76E83F7B"/>
    <w:rsid w:val="771D4D5D"/>
    <w:rsid w:val="79323F7F"/>
    <w:rsid w:val="79AC1404"/>
    <w:rsid w:val="7A4003AB"/>
    <w:rsid w:val="7B055DD3"/>
    <w:rsid w:val="7B5B654A"/>
    <w:rsid w:val="7BEE62DE"/>
    <w:rsid w:val="7C7C71B9"/>
    <w:rsid w:val="7CE37753"/>
    <w:rsid w:val="7D995730"/>
    <w:rsid w:val="7E3234A8"/>
    <w:rsid w:val="7FC86D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pPr>
    <w:rPr>
      <w:szCs w:val="20"/>
    </w:rPr>
  </w:style>
  <w:style w:type="paragraph" w:styleId="4">
    <w:name w:val="Plain Text"/>
    <w:basedOn w:val="1"/>
    <w:qFormat/>
    <w:uiPriority w:val="0"/>
    <w:rPr>
      <w:rFonts w:hint="eastAsia"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7">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2022-05-02T02:16:26Z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