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眉山金房物业服务有限责任公司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物业管理服务流程：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收集招标信息—评标（合同评审）--签订合同--物业交接—提供物业管理服务—物业管理服务管理检查评价—持续改进。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过程及需要确认的过程：服务过程。主要控制参数：服务及时率、顾客满意度等。控制措施：依据操作手册控制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《物业服务收费管理办法》、</w:t>
            </w:r>
            <w:r>
              <w:rPr>
                <w:rFonts w:hint="eastAsia"/>
                <w:b/>
                <w:sz w:val="20"/>
                <w:lang w:eastAsia="zh-CN"/>
              </w:rPr>
              <w:t>《眉山市物业管理条例》、《社区服务指南 第9部分：物业服务》、《中华人民共和国劳动合同法》、《中华人民共和国民法典》及客户要求等。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检验项目：服务质量、及时性、投诉处理满意度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254635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175260</wp:posOffset>
                  </wp:positionV>
                  <wp:extent cx="371475" cy="341630"/>
                  <wp:effectExtent l="0" t="0" r="9525" b="127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眉山金房物业服务有限责任公司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</w:t>
            </w:r>
            <w:r>
              <w:rPr>
                <w:b/>
                <w:sz w:val="20"/>
              </w:rPr>
              <w:t>：35.15.00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</w:t>
            </w:r>
            <w:r>
              <w:rPr>
                <w:b/>
                <w:sz w:val="20"/>
              </w:rPr>
              <w:t>：35.15.00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物业管理服务流程：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收集招标信息—评标（合同评审）--签订合同--物业交接—提供物业管理服务—物业管理服务管理检查评价—持续改进。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重要环境因素：1）潜在火灾事故发生；2）固体废弃物排放（包括危废等）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3）污水排放</w:t>
            </w:r>
            <w:r>
              <w:rPr>
                <w:rFonts w:hint="eastAsia"/>
                <w:b/>
                <w:sz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控制措施：1）潜在火灾事故发生：环境管理方案、运行控制程序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火灾应急预案；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2）固体废弃物排放（包括危废等）：环境管理方案、运行控制程序；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）污水排放：环境管理方案、运行控制程序。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《大气污染物综合排放标准》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《大气污染物综合排放标准》</w:t>
            </w:r>
            <w:r>
              <w:rPr>
                <w:rFonts w:hint="eastAsia"/>
                <w:b/>
                <w:sz w:val="20"/>
                <w:lang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218440</wp:posOffset>
                  </wp:positionV>
                  <wp:extent cx="371475" cy="341630"/>
                  <wp:effectExtent l="0" t="0" r="9525" b="1270"/>
                  <wp:wrapNone/>
                  <wp:docPr id="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148590</wp:posOffset>
                  </wp:positionV>
                  <wp:extent cx="371475" cy="341630"/>
                  <wp:effectExtent l="0" t="0" r="9525" b="1270"/>
                  <wp:wrapNone/>
                  <wp:docPr id="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2022.4.17</w:t>
            </w:r>
            <w:bookmarkStart w:id="3" w:name="_GoBack"/>
            <w:bookmarkEnd w:id="3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21C29C7"/>
    <w:rsid w:val="03150713"/>
    <w:rsid w:val="04134741"/>
    <w:rsid w:val="08BF5E5A"/>
    <w:rsid w:val="0B4D6210"/>
    <w:rsid w:val="0C741865"/>
    <w:rsid w:val="14B95A53"/>
    <w:rsid w:val="15365E64"/>
    <w:rsid w:val="16704C38"/>
    <w:rsid w:val="1729078F"/>
    <w:rsid w:val="19266120"/>
    <w:rsid w:val="1B0B4F2F"/>
    <w:rsid w:val="1D261FD6"/>
    <w:rsid w:val="1D8F62F3"/>
    <w:rsid w:val="2248703F"/>
    <w:rsid w:val="254E3613"/>
    <w:rsid w:val="25DF6BB5"/>
    <w:rsid w:val="27AB594A"/>
    <w:rsid w:val="2E471E20"/>
    <w:rsid w:val="2F1E22C8"/>
    <w:rsid w:val="31F5411A"/>
    <w:rsid w:val="32F103D0"/>
    <w:rsid w:val="35E94AF3"/>
    <w:rsid w:val="388808F9"/>
    <w:rsid w:val="39BA70D7"/>
    <w:rsid w:val="3C563F2F"/>
    <w:rsid w:val="3EEE3B85"/>
    <w:rsid w:val="3F1A4A00"/>
    <w:rsid w:val="449C358C"/>
    <w:rsid w:val="48D8543D"/>
    <w:rsid w:val="4AA42E50"/>
    <w:rsid w:val="4CCA748A"/>
    <w:rsid w:val="52A44127"/>
    <w:rsid w:val="553969A8"/>
    <w:rsid w:val="5A35655C"/>
    <w:rsid w:val="62290BDA"/>
    <w:rsid w:val="62C765F0"/>
    <w:rsid w:val="6A3C1FDC"/>
    <w:rsid w:val="6CFA59CE"/>
    <w:rsid w:val="70131DEC"/>
    <w:rsid w:val="74BF692C"/>
    <w:rsid w:val="75531E64"/>
    <w:rsid w:val="788165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2022-04-13T16:18:51Z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