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color w:val="000000" w:themeColor="text1"/>
                <w:sz w:val="21"/>
                <w:szCs w:val="21"/>
              </w:rPr>
              <w:t>重庆亿森动力环境科技有限公司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color w:val="000000" w:themeColor="text1"/>
                <w:sz w:val="20"/>
              </w:rPr>
              <w:t>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color w:val="000000" w:themeColor="text1"/>
                <w:sz w:val="20"/>
              </w:rPr>
              <w:t>空气质量检测仪的组装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产品工艺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流程：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来料检验---装配（结构组件安装、配电单元安装、粉尘模块安装、四气体模块安装、主控模块安装）——调试/测试---终检---包装----入库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按照设备操作手册和安全管理制度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生产过程中使用机械设备、工作环境造成的机械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伤害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触电及经营过程中可存在的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交通事故风险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。通过管理方案和预案进行控制。</w:t>
            </w: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《环境空气颗粒物(PM10和PM2.5)连续自动监测系统技术要求及检测方法》HJ-653-2013、《环境空气气态污染物(SO2、NO2、O3、CO)连续自动监测系统技术要求及检测方法》HJ-654-2013和合同协议等。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无型式试验要求，</w:t>
            </w:r>
            <w:bookmarkStart w:id="3" w:name="_GoBack"/>
            <w:bookmarkEnd w:id="3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检验项目：外观、尺寸、产品性能。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116205</wp:posOffset>
                  </wp:positionV>
                  <wp:extent cx="373380" cy="407035"/>
                  <wp:effectExtent l="0" t="0" r="7620" b="12065"/>
                  <wp:wrapNone/>
                  <wp:docPr id="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186055</wp:posOffset>
                  </wp:positionV>
                  <wp:extent cx="373380" cy="407035"/>
                  <wp:effectExtent l="0" t="0" r="7620" b="12065"/>
                  <wp:wrapNone/>
                  <wp:docPr id="1" name="图片 1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color w:val="000000" w:themeColor="text1"/>
                <w:sz w:val="21"/>
                <w:szCs w:val="21"/>
              </w:rPr>
              <w:t>重庆亿森动力环境科技有限公司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color w:val="000000" w:themeColor="text1"/>
                <w:sz w:val="20"/>
              </w:rPr>
              <w:t>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color w:val="000000" w:themeColor="text1"/>
                <w:sz w:val="20"/>
              </w:rPr>
              <w:t>空气质量检测仪的组装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产品工艺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来料检验---装配（结构组件安装、配电单元安装、粉尘模块安装、四气体模块安装、主控模块安装）——调试/测试---终检---包装----入库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3"/>
              <w:rPr>
                <w:rFonts w:hint="eastAsia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潜在火灾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固废</w:t>
            </w:r>
            <w:r>
              <w:rPr>
                <w:rFonts w:hint="eastAsia"/>
                <w:sz w:val="20"/>
                <w:highlight w:val="none"/>
                <w:lang w:eastAsia="zh-CN"/>
              </w:rPr>
              <w:t>排放</w:t>
            </w:r>
            <w:r>
              <w:rPr>
                <w:rFonts w:hint="eastAsia"/>
                <w:sz w:val="20"/>
                <w:highlight w:val="none"/>
              </w:rPr>
              <w:t>，采取分类收集、管理方案和预案措施管理。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《中华人民共和国环保法》、《中华人民共和国消防法》、《中华人民共和国固体废物污染环境防治法》、《中华人民共和国环境影响评价法》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污水排入城镇下水道水质标准（GB/T 31962-2015）、大气污染物综合排放标准（GB 16297-1996等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125095</wp:posOffset>
                  </wp:positionV>
                  <wp:extent cx="373380" cy="407035"/>
                  <wp:effectExtent l="0" t="0" r="7620" b="12065"/>
                  <wp:wrapNone/>
                  <wp:docPr id="4" name="图片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836295</wp:posOffset>
                  </wp:positionV>
                  <wp:extent cx="373380" cy="407035"/>
                  <wp:effectExtent l="0" t="0" r="7620" b="12065"/>
                  <wp:wrapNone/>
                  <wp:docPr id="5" name="图片 5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color w:val="000000" w:themeColor="text1"/>
                <w:sz w:val="21"/>
                <w:szCs w:val="21"/>
              </w:rPr>
              <w:t>重庆亿森动力环境科技有限公司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color w:val="000000" w:themeColor="text1"/>
                <w:sz w:val="20"/>
              </w:rPr>
              <w:t>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color w:val="000000" w:themeColor="text1"/>
                <w:sz w:val="20"/>
              </w:rPr>
              <w:t>空气质量检测仪的组装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产品工艺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来料检验---装配（结构组件安装、配电单元安装、粉尘模块安装、四气体模块安装、主控模块安装）——调试/测试---终检---包装----入库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widowControl w:val="0"/>
              <w:spacing w:before="25" w:after="25"/>
              <w:jc w:val="both"/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szCs w:val="24"/>
                <w:highlight w:val="none"/>
                <w:lang w:val="en-US" w:eastAsia="zh-CN" w:bidi="ar-SA"/>
              </w:rPr>
              <w:t>火灾，触电、机械伤害、意外伤害事故采取制定管理方案控制，潜在火灾采取应急预案并演练方式进行控制</w:t>
            </w:r>
            <w:r>
              <w:rPr>
                <w:rFonts w:hint="eastAsia" w:ascii="宋体" w:hAnsi="Times New Roman" w:eastAsia="宋体" w:cs="Times New Roman"/>
                <w:bCs/>
                <w:color w:val="000000"/>
                <w:spacing w:val="10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中华人民共和国安全消防法、中华人民共和国劳动合同法、中华人民共和国安全生产法、中华人民共和国职业病防治法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、劳动防护用品管理规定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226060</wp:posOffset>
                  </wp:positionV>
                  <wp:extent cx="373380" cy="407035"/>
                  <wp:effectExtent l="0" t="0" r="7620" b="12065"/>
                  <wp:wrapNone/>
                  <wp:docPr id="6" name="图片 6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67310</wp:posOffset>
                  </wp:positionV>
                  <wp:extent cx="373380" cy="407035"/>
                  <wp:effectExtent l="0" t="0" r="7620" b="12065"/>
                  <wp:wrapNone/>
                  <wp:docPr id="7" name="图片 7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618237D"/>
    <w:rsid w:val="0D774088"/>
    <w:rsid w:val="250A6B5C"/>
    <w:rsid w:val="2F880DEC"/>
    <w:rsid w:val="410C6207"/>
    <w:rsid w:val="46F15FD7"/>
    <w:rsid w:val="7C535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99"/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2022-04-14T06:14:17Z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