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绵阳荣莱威格机电有限公司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5" w:name="组织名称Add1"/>
      <w:r>
        <w:rPr>
          <w:rFonts w:hint="eastAsia"/>
          <w:b/>
          <w:sz w:val="36"/>
          <w:szCs w:val="36"/>
        </w:rPr>
        <w:t>绵阳荣莱威格机电有限公司</w:t>
      </w:r>
      <w:bookmarkEnd w:id="5"/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  <w:lang w:val="en-US" w:eastAsia="zh-CN"/>
        </w:rPr>
        <w:t xml:space="preserve">        </w:t>
      </w:r>
    </w:p>
    <w:p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A55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2022-04-11T02:01:49Z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