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0180-2021-Q-2022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陕西合众联航科技有限公司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陕西合众联航科技有限公司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西安市高新区科技二路65号清华科技园D座二层GW-215</w:t>
            </w:r>
            <w:bookmarkEnd w:id="6"/>
          </w:p>
        </w:tc>
        <w:tc>
          <w:tcPr>
            <w:tcW w:w="1242" w:type="dxa"/>
            <w:vMerge w:val="restart"/>
            <w:vAlign w:val="center"/>
          </w:tcPr>
          <w:p>
            <w:r>
              <w:rPr>
                <w:rFonts w:hint="eastAsia"/>
              </w:rPr>
              <w:t>邮编</w:t>
            </w:r>
          </w:p>
        </w:tc>
        <w:tc>
          <w:tcPr>
            <w:tcW w:w="1771" w:type="dxa"/>
          </w:tcPr>
          <w:p>
            <w:bookmarkStart w:id="7" w:name="注册邮编"/>
            <w:r>
              <w:t>710000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西安市高新区科技二路65号清华科技园D座二层GW-215</w:t>
            </w:r>
            <w:bookmarkEnd w:id="8"/>
          </w:p>
        </w:tc>
        <w:tc>
          <w:tcPr>
            <w:tcW w:w="1242" w:type="dxa"/>
            <w:vMerge w:val="continue"/>
            <w:vAlign w:val="center"/>
          </w:tcPr>
          <w:p/>
        </w:tc>
        <w:tc>
          <w:tcPr>
            <w:tcW w:w="1771" w:type="dxa"/>
          </w:tcPr>
          <w:p>
            <w:bookmarkStart w:id="9" w:name="办公邮编"/>
            <w:r>
              <w:t>710000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张文浩</w:t>
            </w:r>
            <w:bookmarkEnd w:id="10"/>
          </w:p>
        </w:tc>
        <w:tc>
          <w:tcPr>
            <w:tcW w:w="1313" w:type="dxa"/>
            <w:vAlign w:val="center"/>
          </w:tcPr>
          <w:p>
            <w:r>
              <w:rPr>
                <w:rFonts w:hint="eastAsia"/>
              </w:rPr>
              <w:t>电话.</w:t>
            </w:r>
          </w:p>
        </w:tc>
        <w:tc>
          <w:tcPr>
            <w:tcW w:w="2180" w:type="dxa"/>
            <w:vAlign w:val="center"/>
          </w:tcPr>
          <w:p>
            <w:bookmarkStart w:id="11" w:name="联系人电话"/>
            <w:r>
              <w:t>138 9191 0656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张文浩</w:t>
            </w:r>
            <w:bookmarkEnd w:id="13"/>
          </w:p>
        </w:tc>
        <w:tc>
          <w:tcPr>
            <w:tcW w:w="1313" w:type="dxa"/>
            <w:vAlign w:val="center"/>
          </w:tcPr>
          <w:p>
            <w:r>
              <w:rPr>
                <w:rFonts w:hint="eastAsia"/>
              </w:rPr>
              <w:t>管理者代表</w:t>
            </w:r>
          </w:p>
        </w:tc>
        <w:tc>
          <w:tcPr>
            <w:tcW w:w="2180" w:type="dxa"/>
          </w:tcPr>
          <w:p>
            <w:bookmarkStart w:id="14" w:name="管理者代表"/>
            <w:r>
              <w:t>许超西</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任务下达-软件设计开发（制定开发计划-需求分析-软件设计-编程实现-软件测试-缺陷跟踪与改进）-软件交付－操作培训－版本更新</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2022年04月18日 上午至2022年04月18日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西安市高新区科技二路65号清华科技园D座二层GW-215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计算机软件研发</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33.02.01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13-14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lang w:val="de-DE" w:eastAsia="ja-JP"/>
              </w:rPr>
              <w:t>陕西合众联航科技有限公司</w:t>
            </w:r>
            <w:r>
              <w:rPr>
                <w:rFonts w:hint="eastAsia"/>
                <w:lang w:val="en-US" w:eastAsia="zh-CN"/>
              </w:rPr>
              <w:t>/</w:t>
            </w:r>
            <w:r>
              <w:rPr>
                <w:rFonts w:hint="eastAsia"/>
                <w:lang w:val="de-DE" w:eastAsia="ja-JP"/>
              </w:rPr>
              <w:t>西安市高新区科技二路65号清华科技园D座二层GW-215</w:t>
            </w:r>
          </w:p>
        </w:tc>
        <w:tc>
          <w:tcPr>
            <w:tcW w:w="2267" w:type="dxa"/>
          </w:tcPr>
          <w:p>
            <w:pPr>
              <w:rPr>
                <w:lang w:val="de-DE" w:eastAsia="ja-JP"/>
              </w:rPr>
            </w:pPr>
            <w:r>
              <w:rPr>
                <w:rFonts w:hint="eastAsia"/>
                <w:lang w:val="de-DE" w:eastAsia="ja-JP"/>
              </w:rPr>
              <w:t>西安市高新区科技二路65号清华科技园D座二层GW-215</w:t>
            </w:r>
          </w:p>
        </w:tc>
        <w:tc>
          <w:tcPr>
            <w:tcW w:w="571" w:type="dxa"/>
            <w:vAlign w:val="center"/>
          </w:tcPr>
          <w:p>
            <w:pPr>
              <w:rPr>
                <w:rFonts w:hint="default" w:eastAsia="宋体"/>
                <w:lang w:val="en-US" w:eastAsia="zh-CN"/>
              </w:rPr>
            </w:pPr>
            <w:r>
              <w:rPr>
                <w:rFonts w:hint="eastAsia"/>
                <w:lang w:val="en-US" w:eastAsia="zh-CN"/>
              </w:rPr>
              <w:t>15</w:t>
            </w:r>
          </w:p>
        </w:tc>
        <w:tc>
          <w:tcPr>
            <w:tcW w:w="2803" w:type="dxa"/>
            <w:vAlign w:val="center"/>
          </w:tcPr>
          <w:p>
            <w:pPr>
              <w:rPr>
                <w:lang w:eastAsia="ja-JP"/>
              </w:rPr>
            </w:pPr>
            <w:r>
              <w:rPr>
                <w:rFonts w:hint="eastAsia"/>
                <w:lang w:eastAsia="ja-JP"/>
              </w:rPr>
              <w:t>计算机软件研发</w:t>
            </w:r>
          </w:p>
        </w:tc>
        <w:tc>
          <w:tcPr>
            <w:tcW w:w="669" w:type="dxa"/>
            <w:vAlign w:val="center"/>
          </w:tcPr>
          <w:p>
            <w:pPr>
              <w:rPr>
                <w:lang w:eastAsia="ja-JP"/>
              </w:rPr>
            </w:pPr>
            <w:r>
              <w:rPr>
                <w:rFonts w:ascii="宋体" w:hAnsi="宋体" w:cs="宋体"/>
                <w:color w:val="000000"/>
                <w:kern w:val="0"/>
                <w:szCs w:val="21"/>
              </w:rPr>
              <w:t>GB/T19001-2016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赵亚亚</w:t>
            </w:r>
          </w:p>
        </w:tc>
        <w:tc>
          <w:tcPr>
            <w:tcW w:w="1089" w:type="dxa"/>
            <w:vAlign w:val="center"/>
          </w:tcPr>
          <w:p>
            <w:r>
              <w:t>组员</w:t>
            </w:r>
          </w:p>
        </w:tc>
        <w:tc>
          <w:tcPr>
            <w:tcW w:w="711" w:type="dxa"/>
            <w:vAlign w:val="center"/>
          </w:tcPr>
          <w:p>
            <w:r>
              <w:t>女</w:t>
            </w:r>
          </w:p>
        </w:tc>
        <w:tc>
          <w:tcPr>
            <w:tcW w:w="3870" w:type="dxa"/>
            <w:vAlign w:val="center"/>
          </w:tcPr>
          <w:p>
            <w:r>
              <w:t>2021-N0QMS-1280193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验证了提供的整改证据，措施有效。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bookmarkStart w:id="34" w:name="_GoBack"/>
      <w:bookmarkEnd w:id="34"/>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279400</wp:posOffset>
                  </wp:positionH>
                  <wp:positionV relativeFrom="paragraph">
                    <wp:posOffset>-43180</wp:posOffset>
                  </wp:positionV>
                  <wp:extent cx="582930" cy="48387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582930" cy="483870"/>
                          </a:xfrm>
                          <a:prstGeom prst="rect">
                            <a:avLst/>
                          </a:prstGeom>
                        </pic:spPr>
                      </pic:pic>
                    </a:graphicData>
                  </a:graphic>
                </wp:anchor>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2022.4.18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□设备能力 </w:t>
            </w:r>
            <w:r>
              <w:rPr>
                <w:rFonts w:hint="eastAsia"/>
              </w:rPr>
              <w:sym w:font="Wingdings 2" w:char="0052"/>
            </w:r>
            <w:r>
              <w:rPr>
                <w:rFonts w:hint="eastAsia"/>
              </w:rPr>
              <w:t xml:space="preserve">人员能力 □检测水平□合同评审 </w:t>
            </w:r>
            <w:r>
              <w:rPr>
                <w:rFonts w:hint="eastAsia"/>
              </w:rPr>
              <w:sym w:font="Wingdings 2" w:char="0052"/>
            </w:r>
            <w:r>
              <w:rPr>
                <w:rFonts w:hint="eastAsia"/>
              </w:rPr>
              <w:t xml:space="preserve">知识保密 </w:t>
            </w:r>
          </w:p>
          <w:p>
            <w:pPr>
              <w:shd w:val="clear" w:color="auto" w:fill="C7DAF1" w:themeFill="text2" w:themeFillTint="32"/>
              <w:spacing w:before="40" w:after="40"/>
            </w:pPr>
            <w:r>
              <w:rPr>
                <w:rFonts w:hint="eastAsia"/>
              </w:rPr>
              <w:sym w:font="Wingdings 2" w:char="0052"/>
            </w:r>
            <w:r>
              <w:rPr>
                <w:rFonts w:hint="eastAsia"/>
              </w:rPr>
              <w:t xml:space="preserve">新产品设计开发 □原材料采购 □外部供方控制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最好的产品，最优的价格，最先进的技术，最优良的服务。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客户对产品质量标准提高，以及对系统的</w:t>
                  </w:r>
                  <w:r>
                    <w:rPr>
                      <w:rFonts w:hint="eastAsia"/>
                      <w:lang w:val="en-US" w:eastAsia="zh-CN"/>
                    </w:rPr>
                    <w:t>研发</w:t>
                  </w:r>
                  <w:r>
                    <w:rPr>
                      <w:rFonts w:hint="eastAsia"/>
                    </w:rPr>
                    <w:t>服务的期望值提升，给公司</w:t>
                  </w:r>
                  <w:r>
                    <w:t>通信用户</w:t>
                  </w:r>
                  <w:r>
                    <w:rPr>
                      <w:rFonts w:hint="eastAsia"/>
                    </w:rPr>
                    <w:t>提出新的要求</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项目部加强与客户进行质量标准制定的沟通，统一双方的标准和检测方法</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rPr>
                      <w:rFonts w:hint="eastAsia" w:ascii="宋体" w:hAnsi="宋体" w:eastAsia="宋体" w:cs="Times New Roman"/>
                    </w:rPr>
                  </w:pPr>
                  <w:r>
                    <w:rPr>
                      <w:rFonts w:hint="eastAsia"/>
                      <w:color w:val="000000"/>
                      <w:szCs w:val="21"/>
                    </w:rPr>
                    <w:t>1.软件开发客户一次验收合格率≥90%</w:t>
                  </w:r>
                </w:p>
              </w:tc>
              <w:tc>
                <w:tcPr>
                  <w:tcW w:w="3136" w:type="dxa"/>
                  <w:shd w:val="clear" w:color="auto" w:fill="auto"/>
                  <w:vAlign w:val="center"/>
                </w:tcPr>
                <w:p>
                  <w:pPr>
                    <w:widowControl/>
                    <w:rPr>
                      <w:rFonts w:hint="eastAsia" w:ascii="宋体" w:hAnsi="宋体" w:eastAsia="宋体" w:cs="Times New Roman"/>
                      <w:lang w:val="en-GB"/>
                    </w:rPr>
                  </w:pPr>
                  <w:r>
                    <w:rPr>
                      <w:rFonts w:hint="eastAsia"/>
                      <w:color w:val="000000"/>
                      <w:szCs w:val="21"/>
                    </w:rPr>
                    <w:t>项目交付合格数/项目交付数*100%</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研发部</w:t>
                  </w:r>
                </w:p>
              </w:tc>
              <w:tc>
                <w:tcPr>
                  <w:tcW w:w="1774" w:type="dxa"/>
                  <w:shd w:val="clear" w:color="auto" w:fill="auto"/>
                  <w:vAlign w:val="center"/>
                </w:tcPr>
                <w:p>
                  <w:pPr>
                    <w:tabs>
                      <w:tab w:val="left" w:pos="10080"/>
                    </w:tabs>
                    <w:jc w:val="center"/>
                    <w:rPr>
                      <w:rFonts w:hint="default" w:ascii="宋体" w:hAnsi="宋体" w:eastAsia="宋体" w:cs="Times New Roman"/>
                      <w:lang w:val="en-US" w:eastAsia="zh-CN"/>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rPr>
                      <w:rFonts w:hint="eastAsia" w:ascii="宋体" w:hAnsi="宋体" w:eastAsia="宋体" w:cs="Times New Roman"/>
                      <w:kern w:val="2"/>
                      <w:sz w:val="21"/>
                      <w:szCs w:val="24"/>
                      <w:lang w:val="en-US" w:eastAsia="zh-CN" w:bidi="ar-SA"/>
                    </w:rPr>
                  </w:pPr>
                  <w:r>
                    <w:rPr>
                      <w:rFonts w:hint="eastAsia"/>
                      <w:color w:val="000000"/>
                      <w:szCs w:val="21"/>
                      <w:lang w:val="en-US" w:eastAsia="zh-CN"/>
                    </w:rPr>
                    <w:t>2</w:t>
                  </w:r>
                  <w:r>
                    <w:rPr>
                      <w:rFonts w:hint="eastAsia"/>
                      <w:color w:val="000000"/>
                      <w:szCs w:val="21"/>
                    </w:rPr>
                    <w:t xml:space="preserve">.顾客满意率            </w:t>
                  </w:r>
                  <w:r>
                    <w:rPr>
                      <w:rFonts w:hint="eastAsia" w:ascii="宋体" w:hAnsi="宋体" w:cs="宋体"/>
                      <w:color w:val="000000"/>
                      <w:szCs w:val="21"/>
                    </w:rPr>
                    <w:t>≧</w:t>
                  </w:r>
                  <w:r>
                    <w:rPr>
                      <w:rFonts w:hint="eastAsia"/>
                      <w:color w:val="000000"/>
                      <w:szCs w:val="21"/>
                    </w:rPr>
                    <w:t>90分</w:t>
                  </w:r>
                </w:p>
              </w:tc>
              <w:tc>
                <w:tcPr>
                  <w:tcW w:w="3136" w:type="dxa"/>
                  <w:shd w:val="clear" w:color="auto" w:fill="auto"/>
                  <w:vAlign w:val="center"/>
                </w:tcPr>
                <w:p>
                  <w:pPr>
                    <w:tabs>
                      <w:tab w:val="left" w:pos="10080"/>
                    </w:tabs>
                    <w:rPr>
                      <w:rFonts w:hint="eastAsia" w:ascii="宋体" w:hAnsi="宋体" w:eastAsia="宋体" w:cs="Times New Roman"/>
                      <w:kern w:val="2"/>
                      <w:sz w:val="21"/>
                      <w:szCs w:val="24"/>
                      <w:lang w:val="en-US" w:eastAsia="zh-CN" w:bidi="ar-SA"/>
                    </w:rPr>
                  </w:pPr>
                  <w:r>
                    <w:rPr>
                      <w:rFonts w:hint="eastAsia" w:ascii="宋体" w:hAnsi="宋体"/>
                      <w:szCs w:val="21"/>
                    </w:rPr>
                    <w:t>根据顾客满意度调查结果</w:t>
                  </w:r>
                  <w:r>
                    <w:rPr>
                      <w:rFonts w:hint="eastAsia"/>
                      <w:color w:val="000000"/>
                      <w:szCs w:val="21"/>
                    </w:rPr>
                    <w:t>*100%</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eastAsia="宋体" w:cs="Times New Roman"/>
                      <w:lang w:val="en-US" w:eastAsia="zh-CN"/>
                    </w:rPr>
                    <w:t>办公室</w:t>
                  </w:r>
                </w:p>
              </w:tc>
              <w:tc>
                <w:tcPr>
                  <w:tcW w:w="1774" w:type="dxa"/>
                  <w:shd w:val="clear" w:color="auto" w:fill="auto"/>
                  <w:vAlign w:val="center"/>
                </w:tcPr>
                <w:p>
                  <w:pPr>
                    <w:tabs>
                      <w:tab w:val="left" w:pos="10080"/>
                    </w:tabs>
                    <w:jc w:val="center"/>
                    <w:rPr>
                      <w:rFonts w:hint="default" w:ascii="宋体" w:hAnsi="宋体" w:eastAsia="宋体" w:cs="Times New Roman"/>
                      <w:kern w:val="2"/>
                      <w:sz w:val="21"/>
                      <w:szCs w:val="24"/>
                      <w:lang w:val="en-US" w:eastAsia="zh-CN" w:bidi="ar-SA"/>
                    </w:rPr>
                  </w:pPr>
                  <w:r>
                    <w:rPr>
                      <w:rFonts w:hint="eastAsia"/>
                      <w:szCs w:val="21"/>
                    </w:rPr>
                    <w:t>9</w:t>
                  </w:r>
                  <w:r>
                    <w:rPr>
                      <w:rFonts w:hint="eastAsia"/>
                      <w:szCs w:val="21"/>
                      <w:lang w:val="en-US" w:eastAsia="zh-CN"/>
                    </w:rPr>
                    <w:t>4</w:t>
                  </w:r>
                  <w:r>
                    <w:rPr>
                      <w:rFonts w:hint="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rPr>
                      <w:rFonts w:hint="eastAsia" w:ascii="宋体" w:hAnsi="宋体" w:eastAsia="宋体" w:cs="Times New Roman"/>
                    </w:rPr>
                  </w:pPr>
                </w:p>
              </w:tc>
              <w:tc>
                <w:tcPr>
                  <w:tcW w:w="3136" w:type="dxa"/>
                  <w:shd w:val="clear" w:color="auto" w:fill="auto"/>
                  <w:vAlign w:val="center"/>
                </w:tcPr>
                <w:p>
                  <w:pPr>
                    <w:tabs>
                      <w:tab w:val="left" w:pos="10080"/>
                    </w:tabs>
                    <w:rPr>
                      <w:rFonts w:hint="eastAsia" w:ascii="宋体" w:hAnsi="宋体" w:eastAsia="宋体" w:cs="Times New Roman"/>
                    </w:rPr>
                  </w:pPr>
                </w:p>
              </w:tc>
              <w:tc>
                <w:tcPr>
                  <w:tcW w:w="1350" w:type="dxa"/>
                  <w:shd w:val="clear" w:color="auto" w:fill="auto"/>
                  <w:vAlign w:val="center"/>
                </w:tcPr>
                <w:p>
                  <w:pPr>
                    <w:shd w:val="clear" w:color="auto" w:fill="C7DAF1" w:themeFill="text2" w:themeFillTint="32"/>
                    <w:rPr>
                      <w:rFonts w:hint="eastAsia" w:ascii="宋体" w:hAnsi="宋体" w:eastAsia="宋体" w:cs="Times New Roman"/>
                      <w:lang w:val="en-US" w:eastAsia="zh-CN"/>
                    </w:rPr>
                  </w:pPr>
                </w:p>
              </w:tc>
              <w:tc>
                <w:tcPr>
                  <w:tcW w:w="1774" w:type="dxa"/>
                  <w:shd w:val="clear" w:color="auto" w:fill="auto"/>
                  <w:vAlign w:val="center"/>
                </w:tcPr>
                <w:p>
                  <w:pPr>
                    <w:tabs>
                      <w:tab w:val="left" w:pos="10080"/>
                    </w:tabs>
                    <w:jc w:val="center"/>
                    <w:rPr>
                      <w:rFonts w:hint="default" w:ascii="宋体" w:hAnsi="宋体" w:eastAsia="宋体"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60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u w:val="single"/>
                <w:lang w:val="en-US" w:eastAsia="zh-CN"/>
              </w:rPr>
              <w:t>笔记本电脑，软件研发所用的台式计算机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压力管道  </w:t>
            </w:r>
            <w:r>
              <w:rPr>
                <w:rFonts w:hint="default" w:ascii="Arial" w:hAnsi="Arial" w:cs="Arial"/>
              </w:rPr>
              <w:t>√</w:t>
            </w:r>
            <w:r>
              <w:rPr>
                <w:rFonts w:hint="eastAsia"/>
              </w:rPr>
              <w:t xml:space="preserve">不适用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基础设施可基本满足质量管理体系运行，但是还有不足需要补充：</w:t>
            </w:r>
            <w:r>
              <w:rPr>
                <w:rFonts w:hint="eastAsia"/>
                <w:u w:val="single"/>
              </w:rPr>
              <w:t xml:space="preserve"> </w:t>
            </w:r>
            <w:r>
              <w:rPr>
                <w:rFonts w:hint="eastAsia"/>
                <w:u w:val="single"/>
                <w:lang w:val="en-US" w:eastAsia="zh-CN"/>
              </w:rPr>
              <w:t>详见不符合报告。</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default" w:ascii="Arial" w:hAnsi="Arial" w:cs="Arial"/>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default" w:ascii="Arial" w:hAnsi="Arial" w:cs="Arial"/>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default" w:ascii="Arial" w:hAnsi="Arial" w:cs="Arial"/>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eastAsia" w:ascii="Wingdings" w:hAnsi="Wingdings"/>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default" w:ascii="Arial" w:hAnsi="Arial" w:cs="Arial"/>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default" w:ascii="Arial" w:hAnsi="Arial" w:cs="Arial"/>
              </w:rPr>
              <w:t>√</w:t>
            </w:r>
            <w:r>
              <w:rPr>
                <w:rFonts w:hint="eastAsia"/>
              </w:rPr>
              <w:t xml:space="preserve">检测计划   </w:t>
            </w:r>
            <w:r>
              <w:rPr>
                <w:rFonts w:hint="default" w:ascii="Arial" w:hAnsi="Arial" w:cs="Arial"/>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default" w:ascii="Times New Roman" w:hAnsi="Times New Roman" w:cs="Times New Roman"/>
                <w:u w:val="single"/>
                <w:lang w:val="en-US" w:eastAsia="zh-CN"/>
              </w:rPr>
            </w:pPr>
            <w:r>
              <w:rPr>
                <w:rFonts w:hint="eastAsia"/>
              </w:rPr>
              <w:t>审核期间内设计和开发新产品/项目名称：</w:t>
            </w:r>
            <w:r>
              <w:rPr>
                <w:rFonts w:hint="eastAsia"/>
                <w:u w:val="single"/>
              </w:rPr>
              <w:t xml:space="preserve"> 单元技术管理系统</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软件开发</w:t>
                  </w:r>
                </w:p>
              </w:tc>
              <w:tc>
                <w:tcPr>
                  <w:tcW w:w="3665" w:type="dxa"/>
                  <w:vAlign w:val="top"/>
                </w:tcPr>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软件编程</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代码编写的完整性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lang w:val="en-US" w:eastAsia="zh-CN"/>
              </w:rPr>
              <w:t>软件开发</w:t>
            </w:r>
            <w:r>
              <w:rPr>
                <w:rFonts w:hint="eastAsia"/>
                <w:u w:val="single"/>
              </w:rPr>
              <w:t xml:space="preserve">               </w:t>
            </w:r>
            <w:r>
              <w:rPr>
                <w:rFonts w:hint="eastAsia"/>
              </w:rPr>
              <w:t xml:space="preserve"> ，</w:t>
            </w:r>
          </w:p>
          <w:p>
            <w:pPr>
              <w:shd w:val="clear" w:color="auto" w:fill="C7DAF1" w:themeFill="text2" w:themeFillTint="32"/>
              <w:jc w:val="left"/>
            </w:pPr>
            <w:r>
              <w:rPr>
                <w:rFonts w:hint="default" w:ascii="Arial" w:hAnsi="Arial" w:cs="Arial"/>
              </w:rPr>
              <w:t>√</w:t>
            </w:r>
            <w:r>
              <w:rPr>
                <w:rFonts w:hint="eastAsia"/>
              </w:rPr>
              <w:t>进行了有效的确认  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lang w:val="en-US" w:eastAsia="zh-CN"/>
              </w:rPr>
              <w:t xml:space="preserve"> </w:t>
            </w:r>
            <w:r>
              <w:rPr>
                <w:rFonts w:hint="default" w:ascii="Arial" w:hAnsi="Arial" w:cs="Arial"/>
              </w:rPr>
              <w:t>√</w:t>
            </w:r>
            <w:r>
              <w:rPr>
                <w:rFonts w:hint="eastAsia"/>
              </w:rPr>
              <w:t>符合要求 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default" w:ascii="Arial" w:hAnsi="Arial" w:cs="Arial"/>
              </w:rPr>
              <w:t>√</w:t>
            </w:r>
            <w:r>
              <w:rPr>
                <w:rFonts w:hint="eastAsia"/>
              </w:rPr>
              <w:t xml:space="preserve">标签 </w:t>
            </w:r>
            <w:r>
              <w:rPr>
                <w:rFonts w:hint="eastAsia" w:ascii="Wingdings" w:hAnsi="Wingdings"/>
              </w:rPr>
              <w:t>¨</w:t>
            </w:r>
            <w:r>
              <w:rPr>
                <w:rFonts w:hint="eastAsia"/>
              </w:rPr>
              <w:t xml:space="preserve">标牌 </w:t>
            </w:r>
            <w:r>
              <w:rPr>
                <w:rFonts w:hint="default" w:ascii="Arial" w:hAnsi="Arial" w:cs="Arial"/>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default" w:ascii="Arial" w:hAnsi="Arial" w:cs="Arial"/>
              </w:rPr>
              <w:t>√</w:t>
            </w:r>
            <w:r>
              <w:rPr>
                <w:rFonts w:hint="eastAsia"/>
              </w:rPr>
              <w:t xml:space="preserve">设备 </w:t>
            </w:r>
            <w:r>
              <w:rPr>
                <w:rFonts w:hint="default" w:ascii="Arial" w:hAnsi="Arial" w:cs="Arial"/>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default" w:ascii="Arial" w:hAnsi="Arial" w:cs="Arial"/>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default" w:ascii="Arial" w:hAnsi="Arial" w:cs="Arial"/>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default" w:ascii="Arial" w:hAnsi="Arial" w:cs="Arial"/>
              </w:rPr>
              <w:t>√</w:t>
            </w:r>
            <w:r>
              <w:rPr>
                <w:rFonts w:hint="eastAsia"/>
              </w:rPr>
              <w:t xml:space="preserve">过程检验 </w:t>
            </w:r>
            <w:r>
              <w:rPr>
                <w:rFonts w:hint="default" w:ascii="Arial" w:hAnsi="Arial" w:cs="Arial"/>
              </w:rPr>
              <w:t>√</w:t>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882" w:hRule="atLeast"/>
        </w:trPr>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default" w:ascii="Arial" w:hAnsi="Arial" w:cs="Arial"/>
              </w:rPr>
              <w:t>√</w:t>
            </w:r>
            <w:r>
              <w:rPr>
                <w:rFonts w:hint="eastAsia"/>
              </w:rPr>
              <w:t xml:space="preserve">顾客调查 </w:t>
            </w:r>
            <w:r>
              <w:rPr>
                <w:rFonts w:hint="default" w:ascii="Arial" w:hAnsi="Arial" w:cs="Arial"/>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11-12</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default" w:ascii="Arial" w:hAnsi="Arial" w:cs="Arial"/>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default" w:ascii="Arial" w:hAnsi="Arial" w:cs="Arial"/>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default" w:ascii="Arial" w:hAnsi="Arial" w:cs="Arial"/>
              </w:rPr>
              <w:t>√</w:t>
            </w:r>
            <w:r>
              <w:rPr>
                <w:rFonts w:hint="eastAsia"/>
              </w:rPr>
              <w:t xml:space="preserve">不合格产品/服务 </w:t>
            </w:r>
            <w:r>
              <w:rPr>
                <w:rFonts w:hint="default" w:ascii="Arial" w:hAnsi="Arial" w:cs="Arial"/>
              </w:rPr>
              <w:t>√</w:t>
            </w:r>
            <w:r>
              <w:rPr>
                <w:rFonts w:hint="eastAsia"/>
              </w:rPr>
              <w:t xml:space="preserve">自我验证的结果  </w:t>
            </w:r>
            <w:r>
              <w:rPr>
                <w:rFonts w:hint="eastAsia" w:ascii="Wingdings" w:hAnsi="Wingdings"/>
              </w:rPr>
              <w:t>¨</w:t>
            </w:r>
            <w:r>
              <w:rPr>
                <w:rFonts w:hint="eastAsia"/>
              </w:rPr>
              <w:t xml:space="preserve">顾客投诉  </w:t>
            </w:r>
            <w:r>
              <w:rPr>
                <w:rFonts w:hint="default" w:ascii="Arial" w:hAnsi="Arial" w:cs="Arial"/>
              </w:rPr>
              <w:t>√</w:t>
            </w:r>
            <w:r>
              <w:rPr>
                <w:rFonts w:hint="eastAsia"/>
              </w:rPr>
              <w:t xml:space="preserve">顾客满意调查 </w:t>
            </w:r>
          </w:p>
          <w:p>
            <w:pPr>
              <w:shd w:val="clear" w:color="auto" w:fill="C7DAF1" w:themeFill="text2" w:themeFillTint="32"/>
            </w:pPr>
            <w:r>
              <w:rPr>
                <w:rFonts w:hint="default" w:ascii="Arial" w:hAnsi="Arial" w:cs="Arial"/>
              </w:rPr>
              <w:t>√</w:t>
            </w:r>
            <w:r>
              <w:rPr>
                <w:rFonts w:hint="eastAsia"/>
              </w:rPr>
              <w:t xml:space="preserve">内审不符合项   </w:t>
            </w:r>
            <w:r>
              <w:rPr>
                <w:rFonts w:hint="default" w:ascii="Arial" w:hAnsi="Arial" w:cs="Arial"/>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pPr w:leftFromText="180" w:rightFromText="180" w:vertAnchor="text" w:horzAnchor="page" w:tblpX="1067" w:tblpY="178"/>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5"/>
        <w:gridCol w:w="655"/>
        <w:gridCol w:w="657"/>
        <w:gridCol w:w="657"/>
        <w:gridCol w:w="656"/>
        <w:gridCol w:w="657"/>
        <w:gridCol w:w="657"/>
        <w:gridCol w:w="656"/>
        <w:gridCol w:w="657"/>
        <w:gridCol w:w="657"/>
        <w:gridCol w:w="656"/>
        <w:gridCol w:w="657"/>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4.1</w:t>
            </w:r>
          </w:p>
        </w:tc>
        <w:tc>
          <w:tcPr>
            <w:tcW w:w="657" w:type="dxa"/>
            <w:vAlign w:val="center"/>
          </w:tcPr>
          <w:p>
            <w:pPr>
              <w:shd w:val="clear" w:color="auto" w:fill="C7DAF1" w:themeFill="text2" w:themeFillTint="32"/>
              <w:rPr>
                <w:lang w:eastAsia="ja-JP"/>
              </w:rPr>
            </w:pPr>
            <w:r>
              <w:rPr>
                <w:rFonts w:hint="eastAsia"/>
              </w:rPr>
              <w:t>4.2</w:t>
            </w:r>
          </w:p>
        </w:tc>
        <w:tc>
          <w:tcPr>
            <w:tcW w:w="657" w:type="dxa"/>
            <w:vAlign w:val="center"/>
          </w:tcPr>
          <w:p>
            <w:pPr>
              <w:shd w:val="clear" w:color="auto" w:fill="C7DAF1" w:themeFill="text2" w:themeFillTint="32"/>
              <w:rPr>
                <w:lang w:eastAsia="ja-JP"/>
              </w:rPr>
            </w:pPr>
            <w:r>
              <w:rPr>
                <w:rFonts w:hint="eastAsia"/>
              </w:rPr>
              <w:t>4.3</w:t>
            </w:r>
          </w:p>
        </w:tc>
        <w:tc>
          <w:tcPr>
            <w:tcW w:w="656" w:type="dxa"/>
            <w:vAlign w:val="center"/>
          </w:tcPr>
          <w:p>
            <w:pPr>
              <w:shd w:val="clear" w:color="auto" w:fill="C7DAF1" w:themeFill="text2" w:themeFillTint="32"/>
              <w:rPr>
                <w:lang w:eastAsia="ja-JP"/>
              </w:rPr>
            </w:pPr>
            <w:r>
              <w:rPr>
                <w:rFonts w:hint="eastAsia"/>
              </w:rPr>
              <w:t>4.4</w:t>
            </w:r>
          </w:p>
        </w:tc>
        <w:tc>
          <w:tcPr>
            <w:tcW w:w="657" w:type="dxa"/>
            <w:vAlign w:val="center"/>
          </w:tcPr>
          <w:p>
            <w:pPr>
              <w:shd w:val="clear" w:color="auto" w:fill="C7DAF1" w:themeFill="text2" w:themeFillTint="32"/>
              <w:rPr>
                <w:lang w:eastAsia="ja-JP"/>
              </w:rPr>
            </w:pPr>
            <w:r>
              <w:rPr>
                <w:rFonts w:hint="eastAsia"/>
              </w:rPr>
              <w:t>5.1</w:t>
            </w:r>
          </w:p>
        </w:tc>
        <w:tc>
          <w:tcPr>
            <w:tcW w:w="657" w:type="dxa"/>
            <w:vAlign w:val="center"/>
          </w:tcPr>
          <w:p>
            <w:pPr>
              <w:shd w:val="clear" w:color="auto" w:fill="C7DAF1" w:themeFill="text2" w:themeFillTint="32"/>
              <w:rPr>
                <w:lang w:eastAsia="ja-JP"/>
              </w:rPr>
            </w:pPr>
            <w:r>
              <w:rPr>
                <w:rFonts w:hint="eastAsia"/>
              </w:rPr>
              <w:t>5.2</w:t>
            </w:r>
          </w:p>
        </w:tc>
        <w:tc>
          <w:tcPr>
            <w:tcW w:w="656" w:type="dxa"/>
            <w:vAlign w:val="center"/>
          </w:tcPr>
          <w:p>
            <w:pPr>
              <w:shd w:val="clear" w:color="auto" w:fill="C7DAF1" w:themeFill="text2" w:themeFillTint="32"/>
              <w:rPr>
                <w:lang w:eastAsia="ja-JP"/>
              </w:rPr>
            </w:pPr>
            <w:r>
              <w:rPr>
                <w:rFonts w:hint="eastAsia"/>
              </w:rPr>
              <w:t>5.3</w:t>
            </w:r>
          </w:p>
        </w:tc>
        <w:tc>
          <w:tcPr>
            <w:tcW w:w="657" w:type="dxa"/>
            <w:vAlign w:val="center"/>
          </w:tcPr>
          <w:p>
            <w:pPr>
              <w:shd w:val="clear" w:color="auto" w:fill="C7DAF1" w:themeFill="text2" w:themeFillTint="32"/>
              <w:rPr>
                <w:lang w:eastAsia="ja-JP"/>
              </w:rPr>
            </w:pPr>
            <w:r>
              <w:rPr>
                <w:rFonts w:hint="eastAsia"/>
              </w:rPr>
              <w:t>6.1</w:t>
            </w:r>
          </w:p>
        </w:tc>
        <w:tc>
          <w:tcPr>
            <w:tcW w:w="657" w:type="dxa"/>
            <w:vAlign w:val="center"/>
          </w:tcPr>
          <w:p>
            <w:pPr>
              <w:shd w:val="clear" w:color="auto" w:fill="C7DAF1" w:themeFill="text2" w:themeFillTint="32"/>
              <w:rPr>
                <w:lang w:eastAsia="ja-JP"/>
              </w:rPr>
            </w:pPr>
            <w:r>
              <w:rPr>
                <w:rFonts w:hint="eastAsia"/>
              </w:rPr>
              <w:t>6.2</w:t>
            </w:r>
          </w:p>
        </w:tc>
        <w:tc>
          <w:tcPr>
            <w:tcW w:w="656" w:type="dxa"/>
            <w:vAlign w:val="center"/>
          </w:tcPr>
          <w:p>
            <w:pPr>
              <w:shd w:val="clear" w:color="auto" w:fill="C7DAF1" w:themeFill="text2" w:themeFillTint="32"/>
              <w:rPr>
                <w:lang w:eastAsia="ja-JP"/>
              </w:rPr>
            </w:pPr>
            <w:r>
              <w:rPr>
                <w:rFonts w:hint="eastAsia"/>
              </w:rPr>
              <w:t>6.3</w:t>
            </w: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7.1</w:t>
            </w:r>
          </w:p>
        </w:tc>
        <w:tc>
          <w:tcPr>
            <w:tcW w:w="657" w:type="dxa"/>
            <w:vAlign w:val="center"/>
          </w:tcPr>
          <w:p>
            <w:pPr>
              <w:shd w:val="clear" w:color="auto" w:fill="C7DAF1" w:themeFill="text2" w:themeFillTint="32"/>
              <w:rPr>
                <w:lang w:eastAsia="ja-JP"/>
              </w:rPr>
            </w:pPr>
            <w:r>
              <w:rPr>
                <w:rFonts w:hint="eastAsia"/>
              </w:rPr>
              <w:t>7.2</w:t>
            </w:r>
          </w:p>
        </w:tc>
        <w:tc>
          <w:tcPr>
            <w:tcW w:w="657" w:type="dxa"/>
            <w:vAlign w:val="center"/>
          </w:tcPr>
          <w:p>
            <w:pPr>
              <w:shd w:val="clear" w:color="auto" w:fill="C7DAF1" w:themeFill="text2" w:themeFillTint="32"/>
              <w:rPr>
                <w:lang w:eastAsia="ja-JP"/>
              </w:rPr>
            </w:pPr>
            <w:r>
              <w:rPr>
                <w:rFonts w:hint="eastAsia"/>
              </w:rPr>
              <w:t>7.3</w:t>
            </w:r>
          </w:p>
        </w:tc>
        <w:tc>
          <w:tcPr>
            <w:tcW w:w="656" w:type="dxa"/>
            <w:vAlign w:val="center"/>
          </w:tcPr>
          <w:p>
            <w:pPr>
              <w:shd w:val="clear" w:color="auto" w:fill="C7DAF1" w:themeFill="text2" w:themeFillTint="32"/>
              <w:rPr>
                <w:lang w:eastAsia="ja-JP"/>
              </w:rPr>
            </w:pPr>
            <w:r>
              <w:rPr>
                <w:rFonts w:hint="eastAsia"/>
              </w:rPr>
              <w:t>7.4</w:t>
            </w:r>
          </w:p>
        </w:tc>
        <w:tc>
          <w:tcPr>
            <w:tcW w:w="657" w:type="dxa"/>
            <w:vAlign w:val="center"/>
          </w:tcPr>
          <w:p>
            <w:pPr>
              <w:shd w:val="clear" w:color="auto" w:fill="C7DAF1" w:themeFill="text2" w:themeFillTint="32"/>
              <w:rPr>
                <w:lang w:eastAsia="ja-JP"/>
              </w:rPr>
            </w:pPr>
            <w:r>
              <w:rPr>
                <w:rFonts w:hint="eastAsia"/>
              </w:rPr>
              <w:t>7.5</w:t>
            </w:r>
          </w:p>
        </w:tc>
        <w:tc>
          <w:tcPr>
            <w:tcW w:w="657" w:type="dxa"/>
            <w:vAlign w:val="center"/>
          </w:tcPr>
          <w:p>
            <w:pPr>
              <w:shd w:val="clear" w:color="auto" w:fill="C7DAF1" w:themeFill="text2" w:themeFillTint="32"/>
              <w:rPr>
                <w:lang w:eastAsia="ja-JP"/>
              </w:rPr>
            </w:pPr>
            <w:r>
              <w:rPr>
                <w:rFonts w:hint="eastAsia"/>
              </w:rPr>
              <w:t>8.1</w:t>
            </w:r>
          </w:p>
        </w:tc>
        <w:tc>
          <w:tcPr>
            <w:tcW w:w="656" w:type="dxa"/>
            <w:vAlign w:val="center"/>
          </w:tcPr>
          <w:p>
            <w:pPr>
              <w:shd w:val="clear" w:color="auto" w:fill="C7DAF1" w:themeFill="text2" w:themeFillTint="32"/>
              <w:rPr>
                <w:lang w:eastAsia="ja-JP"/>
              </w:rPr>
            </w:pPr>
            <w:r>
              <w:rPr>
                <w:rFonts w:hint="eastAsia"/>
              </w:rPr>
              <w:t>8.2</w:t>
            </w:r>
          </w:p>
        </w:tc>
        <w:tc>
          <w:tcPr>
            <w:tcW w:w="657" w:type="dxa"/>
            <w:vAlign w:val="center"/>
          </w:tcPr>
          <w:p>
            <w:pPr>
              <w:shd w:val="clear" w:color="auto" w:fill="C7DAF1" w:themeFill="text2" w:themeFillTint="32"/>
              <w:rPr>
                <w:lang w:eastAsia="ja-JP"/>
              </w:rPr>
            </w:pPr>
            <w:r>
              <w:rPr>
                <w:rFonts w:hint="eastAsia"/>
              </w:rPr>
              <w:t>8.3</w:t>
            </w:r>
          </w:p>
        </w:tc>
        <w:tc>
          <w:tcPr>
            <w:tcW w:w="657" w:type="dxa"/>
            <w:vAlign w:val="center"/>
          </w:tcPr>
          <w:p>
            <w:pPr>
              <w:shd w:val="clear" w:color="auto" w:fill="C7DAF1" w:themeFill="text2" w:themeFillTint="32"/>
              <w:rPr>
                <w:lang w:eastAsia="ja-JP"/>
              </w:rPr>
            </w:pPr>
            <w:r>
              <w:rPr>
                <w:rFonts w:hint="eastAsia"/>
              </w:rPr>
              <w:t>8.4</w:t>
            </w:r>
          </w:p>
        </w:tc>
        <w:tc>
          <w:tcPr>
            <w:tcW w:w="656" w:type="dxa"/>
            <w:vAlign w:val="center"/>
          </w:tcPr>
          <w:p>
            <w:pPr>
              <w:shd w:val="clear" w:color="auto" w:fill="C7DAF1" w:themeFill="text2" w:themeFillTint="32"/>
              <w:rPr>
                <w:lang w:eastAsia="ja-JP"/>
              </w:rPr>
            </w:pPr>
            <w:r>
              <w:rPr>
                <w:rFonts w:hint="eastAsia"/>
              </w:rPr>
              <w:t>8.5</w:t>
            </w:r>
          </w:p>
        </w:tc>
        <w:tc>
          <w:tcPr>
            <w:tcW w:w="657" w:type="dxa"/>
            <w:vAlign w:val="center"/>
          </w:tcPr>
          <w:p>
            <w:pPr>
              <w:shd w:val="clear" w:color="auto" w:fill="C7DAF1" w:themeFill="text2" w:themeFillTint="32"/>
              <w:rPr>
                <w:lang w:eastAsia="ja-JP"/>
              </w:rPr>
            </w:pPr>
            <w:r>
              <w:rPr>
                <w:rFonts w:hint="eastAsia"/>
              </w:rPr>
              <w:t>8.6</w:t>
            </w:r>
          </w:p>
        </w:tc>
        <w:tc>
          <w:tcPr>
            <w:tcW w:w="657"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rPr>
              <w:t>不符合数量</w:t>
            </w:r>
          </w:p>
        </w:tc>
        <w:tc>
          <w:tcPr>
            <w:tcW w:w="655" w:type="dxa"/>
            <w:vAlign w:val="center"/>
          </w:tcPr>
          <w:p>
            <w:pPr>
              <w:shd w:val="clear" w:color="auto" w:fill="C7DAF1" w:themeFill="text2" w:themeFillTint="32"/>
              <w:rPr>
                <w:rFonts w:hint="eastAsia" w:eastAsia="宋体"/>
                <w:lang w:val="en-US" w:eastAsia="zh-CN"/>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6"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9.1</w:t>
            </w:r>
          </w:p>
        </w:tc>
        <w:tc>
          <w:tcPr>
            <w:tcW w:w="657" w:type="dxa"/>
            <w:vAlign w:val="center"/>
          </w:tcPr>
          <w:p>
            <w:pPr>
              <w:shd w:val="clear" w:color="auto" w:fill="C7DAF1" w:themeFill="text2" w:themeFillTint="32"/>
              <w:rPr>
                <w:lang w:eastAsia="ja-JP"/>
              </w:rPr>
            </w:pPr>
            <w:r>
              <w:rPr>
                <w:rFonts w:hint="eastAsia"/>
              </w:rPr>
              <w:t>9.2</w:t>
            </w:r>
          </w:p>
        </w:tc>
        <w:tc>
          <w:tcPr>
            <w:tcW w:w="657" w:type="dxa"/>
            <w:vAlign w:val="center"/>
          </w:tcPr>
          <w:p>
            <w:pPr>
              <w:shd w:val="clear" w:color="auto" w:fill="C7DAF1" w:themeFill="text2" w:themeFillTint="32"/>
              <w:rPr>
                <w:lang w:eastAsia="ja-JP"/>
              </w:rPr>
            </w:pPr>
            <w:r>
              <w:rPr>
                <w:rFonts w:hint="eastAsia"/>
              </w:rPr>
              <w:t>9.3</w:t>
            </w:r>
          </w:p>
        </w:tc>
        <w:tc>
          <w:tcPr>
            <w:tcW w:w="656" w:type="dxa"/>
            <w:vAlign w:val="center"/>
          </w:tcPr>
          <w:p>
            <w:pPr>
              <w:shd w:val="clear" w:color="auto" w:fill="C7DAF1" w:themeFill="text2" w:themeFillTint="32"/>
              <w:rPr>
                <w:lang w:eastAsia="ja-JP"/>
              </w:rPr>
            </w:pPr>
            <w:r>
              <w:rPr>
                <w:rFonts w:hint="eastAsia"/>
              </w:rPr>
              <w:t>10.1</w:t>
            </w:r>
          </w:p>
        </w:tc>
        <w:tc>
          <w:tcPr>
            <w:tcW w:w="657" w:type="dxa"/>
            <w:vAlign w:val="center"/>
          </w:tcPr>
          <w:p>
            <w:pPr>
              <w:shd w:val="clear" w:color="auto" w:fill="C7DAF1" w:themeFill="text2" w:themeFillTint="32"/>
              <w:rPr>
                <w:lang w:eastAsia="ja-JP"/>
              </w:rPr>
            </w:pPr>
            <w:r>
              <w:rPr>
                <w:rFonts w:hint="eastAsia"/>
              </w:rPr>
              <w:t>10.2</w:t>
            </w:r>
          </w:p>
        </w:tc>
        <w:tc>
          <w:tcPr>
            <w:tcW w:w="657" w:type="dxa"/>
            <w:vAlign w:val="center"/>
          </w:tcPr>
          <w:p>
            <w:pPr>
              <w:shd w:val="clear" w:color="auto" w:fill="C7DAF1" w:themeFill="text2" w:themeFillTint="32"/>
              <w:rPr>
                <w:lang w:eastAsia="ja-JP"/>
              </w:rPr>
            </w:pPr>
            <w:r>
              <w:rPr>
                <w:rFonts w:hint="eastAsia"/>
              </w:rPr>
              <w:t>10.3</w:t>
            </w: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7E10BD4"/>
    <w:rsid w:val="1B1264AF"/>
    <w:rsid w:val="1E830E19"/>
    <w:rsid w:val="348E0C53"/>
    <w:rsid w:val="47610359"/>
    <w:rsid w:val="7100164B"/>
    <w:rsid w:val="799423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2022-04-25T00:31:58Z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