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0266-2021-QEO-2022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重庆隽雅保洁服务有限公司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重庆隽雅保洁服务有限公司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重庆市九龙坡区奥体路1号11幢2-11-10号</w:t>
            </w:r>
            <w:bookmarkEnd w:id="6"/>
          </w:p>
        </w:tc>
        <w:tc>
          <w:tcPr>
            <w:tcW w:w="1242" w:type="dxa"/>
            <w:vMerge w:val="restart"/>
            <w:vAlign w:val="center"/>
          </w:tcPr>
          <w:p>
            <w:r>
              <w:rPr>
                <w:rFonts w:hint="eastAsia"/>
              </w:rPr>
              <w:t>邮编</w:t>
            </w:r>
          </w:p>
        </w:tc>
        <w:tc>
          <w:tcPr>
            <w:tcW w:w="1771" w:type="dxa"/>
          </w:tcPr>
          <w:p>
            <w:bookmarkStart w:id="7" w:name="注册邮编"/>
            <w:r>
              <w:t>400050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重庆市南岸区回龙路86号附52号</w:t>
            </w:r>
            <w:bookmarkEnd w:id="8"/>
          </w:p>
        </w:tc>
        <w:tc>
          <w:tcPr>
            <w:tcW w:w="1242" w:type="dxa"/>
            <w:vMerge w:val="continue"/>
            <w:vAlign w:val="center"/>
          </w:tcPr>
          <w:p/>
        </w:tc>
        <w:tc>
          <w:tcPr>
            <w:tcW w:w="1771" w:type="dxa"/>
          </w:tcPr>
          <w:p>
            <w:bookmarkStart w:id="9" w:name="办公邮编"/>
            <w:r>
              <w:t>400050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李永虹</w:t>
            </w:r>
            <w:bookmarkEnd w:id="10"/>
          </w:p>
        </w:tc>
        <w:tc>
          <w:tcPr>
            <w:tcW w:w="1313" w:type="dxa"/>
            <w:vAlign w:val="center"/>
          </w:tcPr>
          <w:p>
            <w:r>
              <w:rPr>
                <w:rFonts w:hint="eastAsia"/>
              </w:rPr>
              <w:t>电话.</w:t>
            </w:r>
          </w:p>
        </w:tc>
        <w:tc>
          <w:tcPr>
            <w:tcW w:w="2180" w:type="dxa"/>
            <w:vAlign w:val="center"/>
          </w:tcPr>
          <w:p>
            <w:bookmarkStart w:id="11" w:name="联系人电话"/>
            <w:r>
              <w:t>18166450975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rFonts w:hint="eastAsia"/>
              </w:rPr>
            </w:pPr>
            <w:r>
              <w:rPr>
                <w:rFonts w:hint="eastAsia"/>
              </w:rPr>
              <w:t>法人代表</w:t>
            </w:r>
          </w:p>
        </w:tc>
        <w:tc>
          <w:tcPr>
            <w:tcW w:w="1552" w:type="dxa"/>
          </w:tcPr>
          <w:p>
            <w:bookmarkStart w:id="13" w:name="法人"/>
            <w:r>
              <w:t>李维蓉</w:t>
            </w:r>
            <w:bookmarkEnd w:id="13"/>
          </w:p>
        </w:tc>
        <w:tc>
          <w:tcPr>
            <w:tcW w:w="1313" w:type="dxa"/>
            <w:vAlign w:val="center"/>
          </w:tcPr>
          <w:p>
            <w:r>
              <w:rPr>
                <w:rFonts w:hint="eastAsia"/>
              </w:rPr>
              <w:t>管理者代表</w:t>
            </w:r>
          </w:p>
        </w:tc>
        <w:tc>
          <w:tcPr>
            <w:tcW w:w="2180" w:type="dxa"/>
          </w:tcPr>
          <w:p>
            <w:bookmarkStart w:id="14" w:name="管理者代表"/>
            <w:r>
              <w:t>李维蓉</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rFonts w:hint="eastAsia"/>
              </w:rPr>
            </w:pPr>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ascii="宋体" w:hAnsi="宋体" w:eastAsia="宋体" w:cs="宋体"/>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280" w:lineRule="exact"/>
              <w:jc w:val="left"/>
              <w:rPr>
                <w:rFonts w:hint="eastAsia" w:ascii="宋体" w:hAnsi="宋体" w:cs="宋体"/>
                <w:color w:val="auto"/>
                <w:sz w:val="21"/>
                <w:szCs w:val="21"/>
                <w:lang w:val="en-US" w:eastAsia="zh-CN"/>
              </w:rPr>
            </w:pPr>
            <w:r>
              <w:rPr>
                <w:rFonts w:hint="eastAsia" w:ascii="宋体" w:hAnsi="宋体" w:cs="宋体"/>
                <w:color w:val="auto"/>
                <w:sz w:val="21"/>
                <w:szCs w:val="21"/>
              </w:rPr>
              <w:t>保洁服务</w:t>
            </w:r>
            <w:r>
              <w:rPr>
                <w:rFonts w:hint="eastAsia" w:ascii="宋体" w:hAnsi="宋体" w:cs="宋体"/>
                <w:color w:val="auto"/>
                <w:sz w:val="21"/>
                <w:szCs w:val="21"/>
                <w:lang w:val="en-US" w:eastAsia="zh-CN"/>
              </w:rPr>
              <w:t>流程：</w:t>
            </w:r>
          </w:p>
          <w:p>
            <w:pPr>
              <w:pStyle w:val="13"/>
              <w:rPr>
                <w:rFonts w:hint="eastAsia" w:ascii="宋体" w:hAnsi="宋体" w:cs="宋体"/>
                <w:color w:val="auto"/>
                <w:sz w:val="21"/>
                <w:szCs w:val="21"/>
              </w:rPr>
            </w:pPr>
            <w:r>
              <w:rPr>
                <w:rFonts w:hint="eastAsia" w:ascii="宋体" w:hAnsi="宋体" w:cs="宋体"/>
                <w:color w:val="auto"/>
                <w:sz w:val="21"/>
                <w:szCs w:val="21"/>
              </w:rPr>
              <w:t>签订合同---制定保洁方案---进行保洁服务---日常检查---客户评估打分</w:t>
            </w:r>
          </w:p>
          <w:p>
            <w:pPr>
              <w:pStyle w:val="13"/>
              <w:rPr>
                <w:rFonts w:hint="eastAsia" w:ascii="宋体" w:hAnsi="宋体" w:cs="宋体"/>
                <w:color w:val="auto"/>
                <w:sz w:val="21"/>
                <w:szCs w:val="21"/>
              </w:rPr>
            </w:pPr>
            <w:r>
              <w:rPr>
                <w:rFonts w:hint="eastAsia" w:ascii="宋体" w:hAnsi="宋体" w:cs="宋体"/>
                <w:color w:val="auto"/>
                <w:sz w:val="21"/>
                <w:szCs w:val="21"/>
              </w:rPr>
              <w:t>园林绿化养护：</w:t>
            </w:r>
          </w:p>
          <w:p>
            <w:r>
              <w:rPr>
                <w:rFonts w:hint="eastAsia" w:ascii="宋体" w:hAnsi="宋体" w:cs="宋体"/>
                <w:color w:val="auto"/>
                <w:sz w:val="21"/>
                <w:szCs w:val="21"/>
              </w:rPr>
              <w:t>合同签订—养护方案拟定—日常养护—养护质量检查</w:t>
            </w:r>
            <w:r>
              <w:rPr>
                <w:rFonts w:hint="eastAsia" w:ascii="宋体" w:hAnsi="宋体" w:cs="宋体"/>
                <w:color w:val="auto"/>
                <w:sz w:val="21"/>
                <w:szCs w:val="21"/>
                <w:lang w:eastAsia="zh-CN"/>
              </w:rPr>
              <w:t>。</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2022年04月12日 上午至2022年04月12日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vAlign w:val="top"/>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t>□GB/T 50430-2017</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r>
              <w:rPr>
                <w:rFonts w:hint="eastAsia" w:ascii="宋体" w:hAnsi="宋体" w:cs="宋体"/>
                <w:lang w:val="de-DE"/>
              </w:rPr>
              <w:t>■</w:t>
            </w:r>
            <w:r>
              <w:rPr>
                <w:rFonts w:hint="eastAsia"/>
                <w:lang w:val="de-DE"/>
              </w:rPr>
              <w:t>受审核方</w:t>
            </w:r>
            <w:r>
              <w:rPr>
                <w:rFonts w:hint="eastAsia"/>
              </w:rPr>
              <w:t>管理体系成文信息</w:t>
            </w:r>
            <w:r>
              <w:rPr>
                <w:rFonts w:hint="eastAsia" w:ascii="宋体" w:hAnsi="宋体" w:cs="宋体"/>
                <w:lang w:val="de-DE"/>
              </w:rPr>
              <w:t>■</w:t>
            </w:r>
            <w:r>
              <w:rPr>
                <w:rFonts w:hint="eastAsia"/>
              </w:rPr>
              <w:t>顾客要求</w:t>
            </w:r>
          </w:p>
          <w:p>
            <w:r>
              <w:rPr>
                <w:rFonts w:hint="eastAsia" w:ascii="宋体" w:hAnsi="宋体" w:cs="宋体"/>
                <w:lang w:val="de-DE"/>
              </w:rPr>
              <w:t>■</w:t>
            </w:r>
            <w:r>
              <w:rPr>
                <w:rFonts w:hint="eastAsia"/>
                <w:lang w:val="de-DE"/>
              </w:rPr>
              <w:t>适用于受审核方的法律法规及其他要求</w:t>
            </w:r>
            <w:r>
              <w:rPr>
                <w:rFonts w:hint="eastAsia" w:ascii="宋体" w:hAnsi="宋体" w:cs="宋体"/>
                <w:lang w:val="de-DE"/>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ascii="宋体" w:hAnsi="宋体" w:cs="宋体"/>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eastAsia="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0" w:name="二阶段勾选"/>
            <w:r>
              <w:rPr>
                <w:rFonts w:hint="eastAsia"/>
              </w:rPr>
              <w:t>□</w:t>
            </w:r>
            <w:bookmarkEnd w:id="20"/>
            <w:r>
              <w:rPr>
                <w:rFonts w:hint="eastAsia"/>
              </w:rPr>
              <w:t>初审二阶段</w:t>
            </w:r>
            <w:bookmarkStart w:id="21" w:name="监督勾选Add1"/>
            <w:r>
              <w:rPr>
                <w:rFonts w:hint="eastAsia"/>
              </w:rPr>
              <w:t>■</w:t>
            </w:r>
            <w:bookmarkEnd w:id="21"/>
            <w:r>
              <w:rPr>
                <w:rFonts w:hint="eastAsia"/>
              </w:rPr>
              <w:t>监督第</w:t>
            </w:r>
            <w:bookmarkStart w:id="22" w:name="监督次数"/>
            <w:r>
              <w:rPr>
                <w:rFonts w:hint="eastAsia"/>
              </w:rPr>
              <w:t>一</w:t>
            </w:r>
            <w:bookmarkEnd w:id="22"/>
            <w:r>
              <w:rPr>
                <w:rFonts w:hint="eastAsia"/>
              </w:rPr>
              <w:t>次监督审核</w:t>
            </w:r>
            <w:bookmarkStart w:id="23" w:name="再认证勾选"/>
            <w:r>
              <w:rPr>
                <w:rFonts w:hint="eastAsia"/>
              </w:rPr>
              <w:t>□</w:t>
            </w:r>
            <w:bookmarkEnd w:id="23"/>
            <w:r>
              <w:rPr>
                <w:rFonts w:hint="eastAsia"/>
              </w:rPr>
              <w:t>再认证</w:t>
            </w:r>
            <w:bookmarkStart w:id="24" w:name="扩项勾选Add1"/>
            <w:r>
              <w:rPr>
                <w:rFonts w:hint="eastAsia"/>
              </w:rPr>
              <w:t>□</w:t>
            </w:r>
            <w:bookmarkEnd w:id="24"/>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重庆市南岸区回龙路86号附52号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5" w:name="审核范围"/>
            <w:r>
              <w:t>Q：保洁服务；城市园林绿化管护</w:t>
            </w:r>
          </w:p>
          <w:p>
            <w:r>
              <w:t>E：保洁服务；城市园林绿化管护所涉及场所的相关环境管理活动</w:t>
            </w:r>
          </w:p>
          <w:p>
            <w:r>
              <w:t>O：保洁服务；城市园林绿化管护所涉及场所的相关职业健康安全管理活动</w:t>
            </w:r>
            <w:bookmarkEnd w:id="25"/>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6" w:name="专业代码"/>
            <w:r>
              <w:t>Q：35.16.01;35.17.00</w:t>
            </w:r>
          </w:p>
          <w:p>
            <w:r>
              <w:t>E：35.16.01;35.17.00</w:t>
            </w:r>
          </w:p>
          <w:p>
            <w:r>
              <w:t>O：35.16.01;35.17.00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ascii="宋体" w:hAnsi="宋体" w:eastAsia="宋体" w:cs="宋体"/>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b/>
                <w:color w:val="auto"/>
                <w:sz w:val="20"/>
              </w:rPr>
              <w:t>2021年04月</w:t>
            </w:r>
            <w:r>
              <w:rPr>
                <w:rFonts w:hint="eastAsia"/>
                <w:b/>
                <w:color w:val="auto"/>
                <w:sz w:val="20"/>
                <w:lang w:val="en-US" w:eastAsia="zh-CN"/>
              </w:rPr>
              <w:t>16-</w:t>
            </w:r>
            <w:r>
              <w:rPr>
                <w:rFonts w:hint="eastAsia"/>
                <w:b/>
                <w:color w:val="auto"/>
                <w:sz w:val="20"/>
              </w:rPr>
              <w:t>17日</w:t>
            </w:r>
          </w:p>
        </w:tc>
        <w:tc>
          <w:tcPr>
            <w:tcW w:w="1883" w:type="dxa"/>
            <w:vAlign w:val="center"/>
          </w:tcPr>
          <w:p>
            <w:pPr>
              <w:rPr>
                <w:highlight w:val="none"/>
              </w:rPr>
            </w:pPr>
            <w:r>
              <w:rPr>
                <w:rFonts w:hint="eastAsia"/>
                <w:highlight w:val="none"/>
              </w:rPr>
              <w:t>认证证书有效期</w:t>
            </w:r>
          </w:p>
          <w:p>
            <w:pPr>
              <w:rPr>
                <w:highlight w:val="none"/>
              </w:rPr>
            </w:pPr>
            <w:r>
              <w:rPr>
                <w:rFonts w:hint="eastAsia"/>
                <w:highlight w:val="none"/>
              </w:rPr>
              <w:t>（初审除外）</w:t>
            </w:r>
          </w:p>
        </w:tc>
        <w:tc>
          <w:tcPr>
            <w:tcW w:w="3215" w:type="dxa"/>
            <w:vAlign w:val="center"/>
          </w:tcPr>
          <w:p>
            <w:pPr>
              <w:rPr>
                <w:highlight w:val="none"/>
              </w:rPr>
            </w:pPr>
            <w:r>
              <w:rPr>
                <w:rFonts w:hint="eastAsia"/>
                <w:highlight w:val="none"/>
              </w:rPr>
              <w:t>有效至</w:t>
            </w:r>
            <w:r>
              <w:rPr>
                <w:rFonts w:hint="eastAsia"/>
                <w:highlight w:val="none"/>
                <w:lang w:val="en-US" w:eastAsia="zh-CN"/>
              </w:rPr>
              <w:t>2024</w:t>
            </w:r>
            <w:r>
              <w:rPr>
                <w:rFonts w:hint="eastAsia"/>
                <w:highlight w:val="none"/>
              </w:rPr>
              <w:t>年</w:t>
            </w:r>
            <w:r>
              <w:rPr>
                <w:rFonts w:hint="eastAsia"/>
                <w:highlight w:val="none"/>
                <w:lang w:val="en-US" w:eastAsia="zh-CN"/>
              </w:rPr>
              <w:t>4</w:t>
            </w:r>
            <w:r>
              <w:rPr>
                <w:rFonts w:hint="eastAsia"/>
                <w:highlight w:val="none"/>
              </w:rPr>
              <w:t>月</w:t>
            </w:r>
            <w:r>
              <w:rPr>
                <w:rFonts w:hint="eastAsia"/>
                <w:highlight w:val="none"/>
                <w:lang w:val="en-US" w:eastAsia="zh-CN"/>
              </w:rPr>
              <w:t>22</w:t>
            </w:r>
            <w:r>
              <w:rPr>
                <w:rFonts w:hint="eastAsia"/>
                <w:highlight w:val="none"/>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764"/>
        <w:gridCol w:w="660"/>
        <w:gridCol w:w="2110"/>
        <w:gridCol w:w="177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764" w:type="dxa"/>
            <w:shd w:val="clear" w:color="auto" w:fill="F3F3F3"/>
            <w:tcMar>
              <w:left w:w="57" w:type="dxa"/>
              <w:right w:w="57" w:type="dxa"/>
            </w:tcMar>
          </w:tcPr>
          <w:p>
            <w:r>
              <w:rPr>
                <w:rFonts w:hint="eastAsia"/>
              </w:rPr>
              <w:t>经营场所的地址</w:t>
            </w:r>
          </w:p>
          <w:p>
            <w:r>
              <w:rPr>
                <w:rFonts w:hint="eastAsia"/>
              </w:rPr>
              <w:t>（多现场和临时现场）</w:t>
            </w:r>
          </w:p>
        </w:tc>
        <w:tc>
          <w:tcPr>
            <w:tcW w:w="660" w:type="dxa"/>
            <w:shd w:val="clear" w:color="auto" w:fill="F3F3F3"/>
            <w:tcMar>
              <w:left w:w="57" w:type="dxa"/>
              <w:right w:w="57" w:type="dxa"/>
            </w:tcMar>
          </w:tcPr>
          <w:p>
            <w:r>
              <w:rPr>
                <w:rFonts w:hint="eastAsia"/>
              </w:rPr>
              <w:t>员工人数</w:t>
            </w:r>
          </w:p>
        </w:tc>
        <w:tc>
          <w:tcPr>
            <w:tcW w:w="2110" w:type="dxa"/>
            <w:shd w:val="clear" w:color="auto" w:fill="F3F3F3"/>
            <w:tcMar>
              <w:left w:w="57" w:type="dxa"/>
              <w:right w:w="57" w:type="dxa"/>
            </w:tcMar>
          </w:tcPr>
          <w:p>
            <w:r>
              <w:rPr>
                <w:rFonts w:hint="eastAsia"/>
              </w:rPr>
              <w:t>审核范围（产品和过程）</w:t>
            </w:r>
          </w:p>
          <w:p/>
          <w:p/>
        </w:tc>
        <w:tc>
          <w:tcPr>
            <w:tcW w:w="1776"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重庆隽雅保洁服务有限公司</w:t>
            </w:r>
            <w:r>
              <w:rPr>
                <w:rFonts w:hint="eastAsia"/>
                <w:sz w:val="21"/>
                <w:szCs w:val="21"/>
                <w:lang w:val="en-US" w:eastAsia="zh-CN"/>
              </w:rPr>
              <w:t>/</w:t>
            </w:r>
            <w:r>
              <w:rPr>
                <w:rFonts w:asciiTheme="minorEastAsia" w:hAnsiTheme="minorEastAsia" w:eastAsiaTheme="minorEastAsia"/>
                <w:sz w:val="20"/>
              </w:rPr>
              <w:t>重庆市九龙坡区奥体路1号11幢2-11-10号</w:t>
            </w:r>
          </w:p>
        </w:tc>
        <w:tc>
          <w:tcPr>
            <w:tcW w:w="1764" w:type="dxa"/>
          </w:tcPr>
          <w:p>
            <w:pPr>
              <w:rPr>
                <w:lang w:val="de-DE" w:eastAsia="ja-JP"/>
              </w:rPr>
            </w:pPr>
            <w:r>
              <w:rPr>
                <w:rFonts w:asciiTheme="minorEastAsia" w:hAnsiTheme="minorEastAsia" w:eastAsiaTheme="minorEastAsia"/>
                <w:sz w:val="20"/>
              </w:rPr>
              <w:t>重庆市南岸区回龙路86号附52号</w:t>
            </w:r>
          </w:p>
        </w:tc>
        <w:tc>
          <w:tcPr>
            <w:tcW w:w="660" w:type="dxa"/>
            <w:vAlign w:val="center"/>
          </w:tcPr>
          <w:p>
            <w:pPr>
              <w:rPr>
                <w:rFonts w:hint="default" w:eastAsia="宋体"/>
                <w:lang w:val="en-US" w:eastAsia="zh-CN"/>
              </w:rPr>
            </w:pPr>
            <w:r>
              <w:rPr>
                <w:rFonts w:hint="eastAsia"/>
                <w:lang w:val="en-US" w:eastAsia="zh-CN"/>
              </w:rPr>
              <w:t>25</w:t>
            </w:r>
          </w:p>
        </w:tc>
        <w:tc>
          <w:tcPr>
            <w:tcW w:w="2110" w:type="dxa"/>
            <w:vAlign w:val="center"/>
          </w:tcPr>
          <w:p>
            <w:pPr>
              <w:rPr>
                <w:lang w:eastAsia="ja-JP"/>
              </w:rPr>
            </w:pPr>
            <w:r>
              <w:rPr>
                <w:sz w:val="20"/>
              </w:rPr>
              <w:t>保洁服务；城市园林绿化管护</w:t>
            </w:r>
          </w:p>
        </w:tc>
        <w:tc>
          <w:tcPr>
            <w:tcW w:w="1776" w:type="dxa"/>
            <w:vAlign w:val="center"/>
          </w:tcPr>
          <w:p>
            <w:pPr>
              <w:pStyle w:val="22"/>
            </w:pPr>
            <w:r>
              <w:rPr>
                <w:rFonts w:hint="eastAsia"/>
              </w:rPr>
              <w:t xml:space="preserve">GB/T19001-2016 GB/T24001-2016 </w:t>
            </w:r>
          </w:p>
          <w:p>
            <w:pPr>
              <w:pStyle w:val="22"/>
              <w:rPr>
                <w:lang w:eastAsia="ja-JP"/>
              </w:rPr>
            </w:pPr>
            <w:r>
              <w:rPr>
                <w:rFonts w:hint="eastAsia"/>
              </w:rPr>
              <w:t>GB/T 45001-2020</w:t>
            </w:r>
          </w:p>
        </w:tc>
        <w:tc>
          <w:tcPr>
            <w:tcW w:w="668" w:type="dxa"/>
            <w:shd w:val="clear" w:color="auto" w:fill="FFFFFF"/>
            <w:vAlign w:val="top"/>
          </w:tcPr>
          <w:p>
            <w:r>
              <w:rPr>
                <w:rFonts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r>
              <w:rPr>
                <w:sz w:val="21"/>
                <w:szCs w:val="21"/>
              </w:rPr>
              <w:t>重庆隽雅保洁服务有限公司</w:t>
            </w:r>
            <w:r>
              <w:rPr>
                <w:rFonts w:hint="eastAsia"/>
                <w:sz w:val="21"/>
                <w:szCs w:val="21"/>
                <w:lang w:val="en-US" w:eastAsia="zh-CN"/>
              </w:rPr>
              <w:t>/</w:t>
            </w:r>
            <w:r>
              <w:rPr>
                <w:rFonts w:asciiTheme="minorEastAsia" w:hAnsiTheme="minorEastAsia" w:eastAsiaTheme="minorEastAsia"/>
                <w:sz w:val="20"/>
              </w:rPr>
              <w:t>重庆市九龙坡区奥体路1号11幢2-11-10号</w:t>
            </w:r>
          </w:p>
        </w:tc>
        <w:tc>
          <w:tcPr>
            <w:tcW w:w="1764" w:type="dxa"/>
            <w:vAlign w:val="center"/>
          </w:tcPr>
          <w:p>
            <w:pPr>
              <w:rPr>
                <w:rFonts w:hint="default"/>
                <w:lang w:val="en-US" w:eastAsia="ja-JP"/>
              </w:rPr>
            </w:pPr>
            <w:r>
              <w:rPr>
                <w:rFonts w:hint="eastAsia"/>
                <w:color w:val="auto"/>
                <w:highlight w:val="none"/>
                <w:lang w:val="en-US" w:eastAsia="zh-CN"/>
              </w:rPr>
              <w:t>重庆市九龙坡区金盘路(临时场)</w:t>
            </w:r>
          </w:p>
        </w:tc>
        <w:tc>
          <w:tcPr>
            <w:tcW w:w="660" w:type="dxa"/>
            <w:vAlign w:val="center"/>
          </w:tcPr>
          <w:p>
            <w:pPr>
              <w:rPr>
                <w:rFonts w:hint="default" w:eastAsia="宋体"/>
                <w:lang w:val="en-US" w:eastAsia="zh-CN"/>
              </w:rPr>
            </w:pPr>
            <w:r>
              <w:rPr>
                <w:rFonts w:hint="eastAsia"/>
                <w:lang w:val="en-US" w:eastAsia="zh-CN"/>
              </w:rPr>
              <w:t>15</w:t>
            </w:r>
          </w:p>
        </w:tc>
        <w:tc>
          <w:tcPr>
            <w:tcW w:w="2110" w:type="dxa"/>
            <w:vAlign w:val="center"/>
          </w:tcPr>
          <w:p>
            <w:pPr>
              <w:rPr>
                <w:lang w:eastAsia="ja-JP"/>
              </w:rPr>
            </w:pPr>
            <w:r>
              <w:rPr>
                <w:sz w:val="20"/>
              </w:rPr>
              <w:t>保洁服务；城市园林绿化管护</w:t>
            </w:r>
          </w:p>
        </w:tc>
        <w:tc>
          <w:tcPr>
            <w:tcW w:w="1776" w:type="dxa"/>
            <w:vAlign w:val="center"/>
          </w:tcPr>
          <w:p>
            <w:pPr>
              <w:pStyle w:val="22"/>
            </w:pPr>
            <w:r>
              <w:rPr>
                <w:rFonts w:hint="eastAsia"/>
              </w:rPr>
              <w:t xml:space="preserve">GB/T19001-2016 GB/T24001-2016 </w:t>
            </w:r>
          </w:p>
          <w:p>
            <w:pPr>
              <w:pStyle w:val="22"/>
              <w:rPr>
                <w:lang w:eastAsia="ja-JP"/>
              </w:rPr>
            </w:pPr>
            <w:r>
              <w:rPr>
                <w:rFonts w:hint="eastAsia"/>
              </w:rPr>
              <w:t>GB/T 45001-2020</w:t>
            </w:r>
          </w:p>
        </w:tc>
        <w:tc>
          <w:tcPr>
            <w:tcW w:w="668" w:type="dxa"/>
            <w:shd w:val="clear" w:color="auto" w:fill="FFFFFF"/>
            <w:vAlign w:val="top"/>
          </w:tcPr>
          <w:p>
            <w:r>
              <w:rPr>
                <w:rFonts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764" w:type="dxa"/>
            <w:vAlign w:val="center"/>
          </w:tcPr>
          <w:p>
            <w:pPr>
              <w:rPr>
                <w:lang w:eastAsia="ja-JP"/>
              </w:rPr>
            </w:pPr>
          </w:p>
        </w:tc>
        <w:tc>
          <w:tcPr>
            <w:tcW w:w="660" w:type="dxa"/>
            <w:vAlign w:val="center"/>
          </w:tcPr>
          <w:p>
            <w:pPr>
              <w:rPr>
                <w:lang w:eastAsia="ja-JP"/>
              </w:rPr>
            </w:pPr>
          </w:p>
        </w:tc>
        <w:tc>
          <w:tcPr>
            <w:tcW w:w="2110" w:type="dxa"/>
            <w:vAlign w:val="center"/>
          </w:tcPr>
          <w:p>
            <w:pPr>
              <w:rPr>
                <w:lang w:eastAsia="ja-JP"/>
              </w:rPr>
            </w:pPr>
          </w:p>
        </w:tc>
        <w:tc>
          <w:tcPr>
            <w:tcW w:w="177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764" w:type="dxa"/>
            <w:vAlign w:val="center"/>
          </w:tcPr>
          <w:p>
            <w:pPr>
              <w:rPr>
                <w:lang w:eastAsia="ja-JP"/>
              </w:rPr>
            </w:pPr>
          </w:p>
        </w:tc>
        <w:tc>
          <w:tcPr>
            <w:tcW w:w="660" w:type="dxa"/>
            <w:vAlign w:val="center"/>
          </w:tcPr>
          <w:p>
            <w:pPr>
              <w:rPr>
                <w:lang w:eastAsia="ja-JP"/>
              </w:rPr>
            </w:pPr>
          </w:p>
        </w:tc>
        <w:tc>
          <w:tcPr>
            <w:tcW w:w="2110" w:type="dxa"/>
            <w:vAlign w:val="center"/>
          </w:tcPr>
          <w:p>
            <w:pPr>
              <w:rPr>
                <w:lang w:eastAsia="ja-JP"/>
              </w:rPr>
            </w:pPr>
          </w:p>
        </w:tc>
        <w:tc>
          <w:tcPr>
            <w:tcW w:w="1776"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2019-N1QMS-3093566</w:t>
            </w:r>
          </w:p>
          <w:p>
            <w:r>
              <w:t>2021-N1EMS-3093566</w:t>
            </w:r>
          </w:p>
          <w:p>
            <w:r>
              <w:t>2019-N1OHSMS-2093566</w:t>
            </w:r>
          </w:p>
        </w:tc>
        <w:tc>
          <w:tcPr>
            <w:tcW w:w="2179" w:type="dxa"/>
            <w:vAlign w:val="center"/>
          </w:tcPr>
          <w:p>
            <w:r>
              <w:t>Q:35.16.01,35.17.00</w:t>
            </w:r>
          </w:p>
          <w:p>
            <w:r>
              <w:t>E:35.16.01,35.17.00</w:t>
            </w:r>
          </w:p>
          <w:p>
            <w:r>
              <w:t>O:35.17.00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r>
              <w:t>Q:35.17.00</w:t>
            </w:r>
          </w:p>
          <w:p>
            <w:r>
              <w:t>O:35.16.01,35.17.00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cs="宋体"/>
        </w:rPr>
        <w:t>■</w:t>
      </w:r>
      <w:r>
        <w:rPr>
          <w:rFonts w:hint="eastAsia"/>
        </w:rPr>
        <w:t>QMS □EcMS</w:t>
      </w:r>
      <w:r>
        <w:rPr>
          <w:rFonts w:hint="eastAsia" w:ascii="宋体" w:hAnsi="宋体" w:cs="宋体"/>
        </w:rPr>
        <w:t>■</w:t>
      </w:r>
      <w:r>
        <w:rPr>
          <w:rFonts w:hint="eastAsia"/>
        </w:rPr>
        <w:t>EMS</w:t>
      </w:r>
      <w:r>
        <w:rPr>
          <w:rFonts w:hint="eastAsia" w:ascii="宋体" w:hAnsi="宋体" w:cs="宋体"/>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eastAsia="宋体" w:cs="宋体"/>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上次不符合发生在</w:t>
            </w:r>
            <w:r>
              <w:rPr>
                <w:rFonts w:hint="eastAsia"/>
                <w:lang w:val="en-US" w:eastAsia="zh-CN"/>
              </w:rPr>
              <w:t>综合</w:t>
            </w:r>
            <w:r>
              <w:rPr>
                <w:rFonts w:hint="eastAsia"/>
              </w:rPr>
              <w:t>部Q</w:t>
            </w:r>
            <w:r>
              <w:rPr>
                <w:rFonts w:hint="eastAsia"/>
                <w:lang w:val="en-US" w:eastAsia="zh-CN"/>
              </w:rPr>
              <w:t>EO7.2</w:t>
            </w:r>
            <w:r>
              <w:rPr>
                <w:rFonts w:hint="eastAsia"/>
              </w:rPr>
              <w:t>条款，经本次现场审核验证，无类似情况发生，整改有效。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rFonts w:ascii="Times New Roman" w:hAnsi="Times New Roman" w:eastAsia="宋体" w:cs="Times New Roman"/>
                <w:kern w:val="2"/>
                <w:sz w:val="21"/>
                <w:szCs w:val="24"/>
                <w:lang w:val="en-GB" w:eastAsia="zh-CN" w:bidi="ar-SA"/>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GB" w:eastAsia="zh-CN" w:bidi="ar-SA"/>
              </w:rPr>
            </w:pPr>
            <w:r>
              <w:rPr>
                <w:rFonts w:hint="eastAsia"/>
                <w:lang w:val="en-GB"/>
              </w:rPr>
              <w:t>依据规定使用标志和证书。有进行相关的抽查（</w:t>
            </w:r>
            <w:r>
              <w:rPr>
                <w:rFonts w:hint="eastAsia"/>
              </w:rPr>
              <w:t>如：名片，公司宣传册等）</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none"/>
        </w:rPr>
      </w:pPr>
    </w:p>
    <w:p>
      <w:pPr>
        <w:rPr>
          <w:highlight w:val="none"/>
        </w:rPr>
      </w:pPr>
      <w:r>
        <w:rPr>
          <w:rFonts w:hint="eastAsia"/>
          <w:highlight w:val="none"/>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7" w:name="Q勾选Add2"/>
            <w:r>
              <w:rPr>
                <w:rFonts w:hint="eastAsia"/>
              </w:rPr>
              <w:t>■</w:t>
            </w:r>
            <w:bookmarkEnd w:id="27"/>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8" w:name="E勾选Add2"/>
            <w:r>
              <w:rPr>
                <w:rFonts w:hint="eastAsia"/>
              </w:rPr>
              <w:t>■</w:t>
            </w:r>
            <w:bookmarkEnd w:id="2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29" w:name="S勾选Add2"/>
            <w:r>
              <w:rPr>
                <w:rFonts w:hint="eastAsia"/>
              </w:rPr>
              <w:t>■</w:t>
            </w:r>
            <w:bookmarkEnd w:id="2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r>
              <w:rPr>
                <w:sz w:val="20"/>
              </w:rPr>
              <w:t>保洁服务；城市园林绿化管护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r>
              <w:rPr>
                <w:sz w:val="20"/>
              </w:rPr>
              <w:t>保洁服务；城市园林绿化管护所涉及场所的相关环境管理活动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r>
              <w:rPr>
                <w:sz w:val="20"/>
              </w:rPr>
              <w:t>保洁服务；城市园林绿化管护所涉及场所的相关职业健康安全管理活动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在完成纠正措施后推荐保持认证注册(</w:t>
            </w:r>
            <w:r>
              <w:rPr>
                <w:rFonts w:hint="eastAsia" w:ascii="宋体" w:hAnsi="宋体" w:eastAsia="宋体" w:cs="宋体"/>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1312" behindDoc="0" locked="0" layoutInCell="1" allowOverlap="1">
                  <wp:simplePos x="0" y="0"/>
                  <wp:positionH relativeFrom="column">
                    <wp:posOffset>400050</wp:posOffset>
                  </wp:positionH>
                  <wp:positionV relativeFrom="paragraph">
                    <wp:posOffset>140335</wp:posOffset>
                  </wp:positionV>
                  <wp:extent cx="368935" cy="403225"/>
                  <wp:effectExtent l="0" t="0" r="12065" b="3175"/>
                  <wp:wrapNone/>
                  <wp:docPr id="1" name="图片 1"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png"/>
                          <pic:cNvPicPr>
                            <a:picLocks noChangeAspect="1"/>
                          </pic:cNvPicPr>
                        </pic:nvPicPr>
                        <pic:blipFill>
                          <a:blip r:embed="rId6"/>
                          <a:stretch>
                            <a:fillRect/>
                          </a:stretch>
                        </pic:blipFill>
                        <pic:spPr>
                          <a:xfrm>
                            <a:off x="0" y="0"/>
                            <a:ext cx="368935" cy="403225"/>
                          </a:xfrm>
                          <a:prstGeom prst="rect">
                            <a:avLst/>
                          </a:prstGeom>
                        </pic:spPr>
                      </pic:pic>
                    </a:graphicData>
                  </a:graphic>
                </wp:anchor>
              </w:drawing>
            </w: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00" w:themeColor="text1"/>
                <w:szCs w:val="21"/>
                <w:lang w:val="en-US" w:eastAsia="zh-CN"/>
              </w:rPr>
              <w:t>2022.4.12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57"/>
        <w:gridCol w:w="9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Pr>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ascii="宋体" w:hAnsi="宋体" w:cs="宋体"/>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Pr>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□工艺 □设备■人员能力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w:t>
            </w:r>
            <w:r>
              <w:rPr>
                <w:rFonts w:hint="eastAsia" w:ascii="宋体" w:hAnsi="宋体" w:cs="宋体"/>
              </w:rPr>
              <w:t>■</w:t>
            </w:r>
            <w:r>
              <w:rPr>
                <w:rFonts w:hint="eastAsia"/>
              </w:rPr>
              <w:t xml:space="preserve">设备能力■人员能力 □检测水平■合同评审 □知识保密 </w:t>
            </w:r>
          </w:p>
          <w:p>
            <w:pPr>
              <w:shd w:val="clear" w:color="auto" w:fill="C7DAF1" w:themeFill="text2" w:themeFillTint="32"/>
              <w:spacing w:before="40" w:after="40"/>
            </w:pPr>
            <w:r>
              <w:rPr>
                <w:rFonts w:hint="eastAsia"/>
              </w:rPr>
              <w:t>□新产品设计开发■原材料采购■外部供方控制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:无</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Pr>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500" w:lineRule="exact"/>
              <w:rPr>
                <w:rFonts w:hint="eastAsia" w:eastAsia="宋体"/>
                <w:lang w:val="en-GB" w:eastAsia="zh-CN"/>
              </w:rPr>
            </w:pPr>
            <w:r>
              <w:rPr>
                <w:rFonts w:hint="eastAsia"/>
                <w:lang w:val="en-GB"/>
              </w:rPr>
              <w:t>最高管理者制定了文件化的管理体系方针：</w:t>
            </w:r>
            <w:r>
              <w:rPr>
                <w:rFonts w:hint="eastAsia"/>
                <w:u w:val="single"/>
                <w:lang w:val="en-GB" w:eastAsia="zh-CN"/>
              </w:rPr>
              <w:t>优质服务　环境舒适  各方满意　持续发展</w:t>
            </w:r>
          </w:p>
          <w:p>
            <w:pPr>
              <w:shd w:val="clear" w:color="auto" w:fill="C7DAF1" w:themeFill="text2" w:themeFillTint="32"/>
            </w:pPr>
            <w:r>
              <w:rPr>
                <w:rFonts w:hint="eastAsia"/>
                <w:lang w:val="en-GB"/>
              </w:rPr>
              <w:t>质量方针合理恰当并为相应的质量目标提供了框架。最高管理层已经宣布了组织的质量方针并进行了实施，它使所有员工负起持续改进质量管理体系的责任，并在相关方有需要时提供。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Pr>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Cs w:val="21"/>
                    </w:rPr>
                    <w:t>法律、法规内容的变化</w:t>
                  </w:r>
                </w:p>
              </w:tc>
              <w:tc>
                <w:tcPr>
                  <w:tcW w:w="3965" w:type="dxa"/>
                </w:tcPr>
                <w:p>
                  <w:pPr>
                    <w:spacing w:line="360" w:lineRule="auto"/>
                  </w:pPr>
                  <w:r>
                    <w:rPr>
                      <w:rFonts w:hint="eastAsia" w:ascii="宋体" w:hAnsi="宋体" w:cs="宋体"/>
                      <w:szCs w:val="21"/>
                    </w:rPr>
                    <w:t>主要职能部门按照要求加强所在地法律法规政策的收集评价。</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Cs w:val="21"/>
                    </w:rPr>
                    <w:t>公司服务不及时，顾客埋怨投诉较多，导致客户流失风险</w:t>
                  </w:r>
                </w:p>
              </w:tc>
              <w:tc>
                <w:tcPr>
                  <w:tcW w:w="3965" w:type="dxa"/>
                </w:tcPr>
                <w:p>
                  <w:pPr>
                    <w:shd w:val="clear" w:color="auto" w:fill="C7DAF1" w:themeFill="text2" w:themeFillTint="32"/>
                  </w:pPr>
                  <w:r>
                    <w:rPr>
                      <w:rFonts w:hint="eastAsia" w:ascii="宋体" w:hAnsi="宋体" w:cs="宋体"/>
                      <w:szCs w:val="21"/>
                    </w:rPr>
                    <w:t>市场部和保洁部要严格按照作业计划实施服务，提高客户满意度</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人员能力不满足生产技术的发展</w:t>
                  </w:r>
                </w:p>
              </w:tc>
              <w:tc>
                <w:tcPr>
                  <w:tcW w:w="3965" w:type="dxa"/>
                </w:tcPr>
                <w:p>
                  <w:pPr>
                    <w:shd w:val="clear" w:color="auto" w:fill="C7DAF1" w:themeFill="text2" w:themeFillTint="32"/>
                  </w:pPr>
                  <w:r>
                    <w:rPr>
                      <w:rFonts w:hint="eastAsia"/>
                    </w:rPr>
                    <w:t>加大人员岗位能力培训</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采购成本增加，使公司的服务不具备竞争能力</w:t>
                  </w:r>
                </w:p>
              </w:tc>
              <w:tc>
                <w:tcPr>
                  <w:tcW w:w="3965" w:type="dxa"/>
                </w:tcPr>
                <w:p>
                  <w:pPr>
                    <w:shd w:val="clear" w:color="auto" w:fill="C7DAF1" w:themeFill="text2" w:themeFillTint="32"/>
                  </w:pPr>
                  <w:r>
                    <w:rPr>
                      <w:rFonts w:hint="eastAsia"/>
                    </w:rPr>
                    <w:t>对供方进行评价评审后比选采购</w:t>
                  </w:r>
                </w:p>
              </w:tc>
              <w:tc>
                <w:tcPr>
                  <w:tcW w:w="1717" w:type="dxa"/>
                </w:tcPr>
                <w:p>
                  <w:pPr>
                    <w:shd w:val="clear" w:color="auto" w:fill="C7DAF1" w:themeFill="text2" w:themeFillTint="32"/>
                  </w:pPr>
                  <w:r>
                    <w:rPr>
                      <w:rFonts w:hint="eastAsia"/>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1"/>
              <w:gridCol w:w="3109"/>
              <w:gridCol w:w="1179"/>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09"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179"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682"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481" w:type="dxa"/>
                  <w:shd w:val="clear" w:color="auto" w:fill="auto"/>
                  <w:vAlign w:val="center"/>
                </w:tcPr>
                <w:p>
                  <w:pPr>
                    <w:widowControl/>
                    <w:tabs>
                      <w:tab w:val="left" w:pos="540"/>
                    </w:tabs>
                    <w:spacing w:line="240" w:lineRule="exact"/>
                    <w:jc w:val="left"/>
                    <w:textAlignment w:val="center"/>
                    <w:rPr>
                      <w:rFonts w:hint="eastAsia" w:ascii="宋体" w:hAnsi="宋体"/>
                    </w:rPr>
                  </w:pPr>
                  <w:r>
                    <w:rPr>
                      <w:rFonts w:hint="eastAsia" w:ascii="宋体" w:hAnsi="宋体"/>
                      <w:lang w:val="en-US" w:eastAsia="zh-CN"/>
                    </w:rPr>
                    <w:t>顾客满意率≥85%</w:t>
                  </w:r>
                </w:p>
              </w:tc>
              <w:tc>
                <w:tcPr>
                  <w:tcW w:w="3109" w:type="dxa"/>
                  <w:shd w:val="clear" w:color="auto" w:fill="auto"/>
                  <w:vAlign w:val="center"/>
                </w:tcPr>
                <w:p>
                  <w:pPr>
                    <w:widowControl/>
                    <w:tabs>
                      <w:tab w:val="left" w:pos="540"/>
                    </w:tabs>
                    <w:spacing w:line="240" w:lineRule="exact"/>
                    <w:jc w:val="left"/>
                    <w:textAlignment w:val="center"/>
                    <w:rPr>
                      <w:rFonts w:ascii="宋体" w:hAnsi="宋体"/>
                    </w:rPr>
                  </w:pPr>
                  <w:r>
                    <w:rPr>
                      <w:rFonts w:hint="eastAsia" w:ascii="宋体" w:hAnsi="宋体"/>
                    </w:rPr>
                    <w:t>满意度=客户打分总分数÷调查客户数量*100%；</w:t>
                  </w:r>
                </w:p>
              </w:tc>
              <w:tc>
                <w:tcPr>
                  <w:tcW w:w="1179" w:type="dxa"/>
                  <w:shd w:val="clear" w:color="auto" w:fill="auto"/>
                  <w:vAlign w:val="center"/>
                </w:tcPr>
                <w:p>
                  <w:pPr>
                    <w:widowControl/>
                    <w:tabs>
                      <w:tab w:val="left" w:pos="540"/>
                    </w:tabs>
                    <w:spacing w:line="240" w:lineRule="exact"/>
                    <w:jc w:val="left"/>
                    <w:textAlignment w:val="center"/>
                    <w:rPr>
                      <w:rFonts w:ascii="宋体" w:hAnsi="宋体"/>
                    </w:rPr>
                  </w:pPr>
                  <w:r>
                    <w:rPr>
                      <w:rFonts w:hint="eastAsia" w:ascii="宋体" w:hAnsi="宋体"/>
                    </w:rPr>
                    <w:t>市场部</w:t>
                  </w:r>
                </w:p>
              </w:tc>
              <w:tc>
                <w:tcPr>
                  <w:tcW w:w="1682" w:type="dxa"/>
                  <w:shd w:val="clear" w:color="auto" w:fill="auto"/>
                  <w:vAlign w:val="center"/>
                </w:tcPr>
                <w:p>
                  <w:pPr>
                    <w:jc w:val="center"/>
                    <w:rPr>
                      <w:rFonts w:ascii="宋体" w:hAnsi="宋体"/>
                    </w:rPr>
                  </w:pPr>
                  <w:r>
                    <w:rPr>
                      <w:rFonts w:hint="eastAsia" w:ascii="宋体" w:hAnsi="宋体"/>
                      <w:lang w:val="en-US" w:eastAsia="zh-CN"/>
                    </w:rPr>
                    <w:t>90</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481" w:type="dxa"/>
                  <w:shd w:val="clear" w:color="auto" w:fill="auto"/>
                  <w:vAlign w:val="center"/>
                </w:tcPr>
                <w:p>
                  <w:pPr>
                    <w:widowControl/>
                    <w:tabs>
                      <w:tab w:val="left" w:pos="540"/>
                    </w:tabs>
                    <w:spacing w:line="240" w:lineRule="exact"/>
                    <w:jc w:val="left"/>
                    <w:textAlignment w:val="center"/>
                    <w:rPr>
                      <w:rFonts w:hint="eastAsia" w:ascii="宋体" w:hAnsi="宋体"/>
                    </w:rPr>
                  </w:pPr>
                  <w:r>
                    <w:rPr>
                      <w:rFonts w:hint="eastAsia" w:ascii="宋体" w:hAnsi="宋体"/>
                      <w:lang w:val="en-US" w:eastAsia="zh-CN"/>
                    </w:rPr>
                    <w:t>顾客有效投诉解决率为100%</w:t>
                  </w:r>
                </w:p>
              </w:tc>
              <w:tc>
                <w:tcPr>
                  <w:tcW w:w="3109" w:type="dxa"/>
                  <w:shd w:val="clear" w:color="auto" w:fill="auto"/>
                  <w:vAlign w:val="center"/>
                </w:tcPr>
                <w:p>
                  <w:pPr>
                    <w:widowControl/>
                    <w:tabs>
                      <w:tab w:val="left" w:pos="540"/>
                    </w:tabs>
                    <w:spacing w:line="240" w:lineRule="exact"/>
                    <w:jc w:val="left"/>
                    <w:textAlignment w:val="center"/>
                    <w:rPr>
                      <w:rFonts w:hint="default" w:ascii="宋体" w:hAnsi="宋体" w:eastAsia="宋体"/>
                      <w:lang w:val="en-US" w:eastAsia="zh-CN"/>
                    </w:rPr>
                  </w:pPr>
                  <w:r>
                    <w:rPr>
                      <w:rFonts w:hint="eastAsia" w:ascii="宋体" w:hAnsi="宋体"/>
                    </w:rPr>
                    <w:t>顾客有效投诉解决数/投诉总数*100%</w:t>
                  </w:r>
                </w:p>
              </w:tc>
              <w:tc>
                <w:tcPr>
                  <w:tcW w:w="1179" w:type="dxa"/>
                  <w:shd w:val="clear" w:color="auto" w:fill="auto"/>
                  <w:vAlign w:val="center"/>
                </w:tcPr>
                <w:p>
                  <w:pPr>
                    <w:widowControl/>
                    <w:tabs>
                      <w:tab w:val="left" w:pos="540"/>
                    </w:tabs>
                    <w:spacing w:line="240" w:lineRule="exact"/>
                    <w:jc w:val="left"/>
                    <w:textAlignment w:val="center"/>
                    <w:rPr>
                      <w:rFonts w:ascii="宋体" w:hAnsi="宋体"/>
                    </w:rPr>
                  </w:pPr>
                  <w:r>
                    <w:rPr>
                      <w:rFonts w:hint="eastAsia" w:ascii="宋体" w:hAnsi="宋体"/>
                    </w:rPr>
                    <w:t>保洁部</w:t>
                  </w:r>
                </w:p>
              </w:tc>
              <w:tc>
                <w:tcPr>
                  <w:tcW w:w="1682" w:type="dxa"/>
                  <w:shd w:val="clear" w:color="auto" w:fill="auto"/>
                  <w:vAlign w:val="center"/>
                </w:tcPr>
                <w:p>
                  <w:pPr>
                    <w:jc w:val="center"/>
                    <w:rPr>
                      <w:rFonts w:ascii="宋体" w:hAnsi="宋体"/>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rPr>
                      <w:rFonts w:ascii="宋体" w:hAnsi="宋体"/>
                    </w:rPr>
                  </w:pPr>
                </w:p>
              </w:tc>
              <w:tc>
                <w:tcPr>
                  <w:tcW w:w="3109" w:type="dxa"/>
                  <w:shd w:val="clear" w:color="auto" w:fill="auto"/>
                  <w:vAlign w:val="center"/>
                </w:tcPr>
                <w:p>
                  <w:pPr>
                    <w:widowControl/>
                    <w:tabs>
                      <w:tab w:val="left" w:pos="540"/>
                    </w:tabs>
                    <w:spacing w:line="240" w:lineRule="exact"/>
                    <w:jc w:val="left"/>
                    <w:textAlignment w:val="center"/>
                    <w:rPr>
                      <w:rFonts w:ascii="宋体" w:hAnsi="宋体"/>
                    </w:rPr>
                  </w:pPr>
                </w:p>
              </w:tc>
              <w:tc>
                <w:tcPr>
                  <w:tcW w:w="1179" w:type="dxa"/>
                  <w:shd w:val="clear" w:color="auto" w:fill="auto"/>
                  <w:vAlign w:val="center"/>
                </w:tcPr>
                <w:p>
                  <w:pPr>
                    <w:widowControl/>
                    <w:tabs>
                      <w:tab w:val="left" w:pos="540"/>
                    </w:tabs>
                    <w:spacing w:line="240" w:lineRule="exact"/>
                    <w:jc w:val="left"/>
                    <w:textAlignment w:val="center"/>
                    <w:rPr>
                      <w:rFonts w:ascii="宋体" w:hAnsi="宋体"/>
                    </w:rPr>
                  </w:pPr>
                </w:p>
              </w:tc>
              <w:tc>
                <w:tcPr>
                  <w:tcW w:w="1682" w:type="dxa"/>
                  <w:shd w:val="clear" w:color="auto" w:fill="auto"/>
                  <w:vAlign w:val="center"/>
                </w:tcPr>
                <w:p>
                  <w:pPr>
                    <w:jc w:val="center"/>
                    <w:rPr>
                      <w:rFonts w:ascii="宋体" w:hAnsi="宋体"/>
                    </w:rPr>
                  </w:pPr>
                </w:p>
              </w:tc>
            </w:tr>
          </w:tbl>
          <w:p>
            <w:pPr>
              <w:shd w:val="clear" w:color="auto" w:fill="C7DAF1" w:themeFill="text2" w:themeFillTint="32"/>
            </w:pP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rPr>
                <w:color w:val="FF0000"/>
              </w:rPr>
            </w:pPr>
            <w:r>
              <w:rPr>
                <w:rFonts w:hint="eastAsia"/>
              </w:rPr>
              <w:t>□主要设备设施□主要检测设备□其他体系人数变更</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cs="宋体"/>
              </w:rPr>
            </w:pPr>
            <w:r>
              <w:rPr>
                <w:rFonts w:hint="eastAsia"/>
              </w:rPr>
              <w:t>办</w:t>
            </w:r>
            <w:r>
              <w:rPr>
                <w:rFonts w:hint="eastAsia" w:cs="宋体"/>
              </w:rPr>
              <w:t>公场所共约</w:t>
            </w:r>
            <w:r>
              <w:rPr>
                <w:rFonts w:hint="eastAsia" w:cs="宋体"/>
                <w:lang w:eastAsia="zh-CN"/>
              </w:rPr>
              <w:t>150平方米</w:t>
            </w:r>
            <w:r>
              <w:rPr>
                <w:rFonts w:hint="eastAsia" w:cs="宋体"/>
              </w:rPr>
              <w:t>；临时场所1个；</w:t>
            </w:r>
            <w:r>
              <w:rPr>
                <w:rFonts w:hint="eastAsia" w:cs="宋体"/>
                <w:lang w:eastAsia="zh-CN"/>
              </w:rPr>
              <w:t>库房    个</w:t>
            </w:r>
            <w:r>
              <w:rPr>
                <w:rFonts w:hint="eastAsia" w:cs="宋体"/>
              </w:rPr>
              <w:t>；实验室   个；</w:t>
            </w:r>
          </w:p>
          <w:p>
            <w:pPr>
              <w:rPr>
                <w:rFonts w:cs="宋体"/>
              </w:rPr>
            </w:pPr>
            <w:r>
              <w:rPr>
                <w:rFonts w:hint="eastAsia" w:cs="宋体"/>
              </w:rPr>
              <w:t>主要生产设备有：</w:t>
            </w:r>
            <w:r>
              <w:rPr>
                <w:rFonts w:hint="eastAsia" w:cs="宋体"/>
                <w:lang w:eastAsia="zh-CN"/>
              </w:rPr>
              <w:t>汽油打药机、剪草机、绿篱机、割边机、晶面处理机、地刷机、伸缩杆、吸尘机、高压水枪、尘推、棉拖把、清洗垫、警示牌、百洁布、喷壶、洗地刷等</w:t>
            </w:r>
            <w:r>
              <w:rPr>
                <w:rFonts w:hint="eastAsia" w:cs="宋体"/>
              </w:rPr>
              <w:t>。</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宋体" w:hAnsi="宋体" w:cs="宋体"/>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color w:val="000000" w:themeColor="text1"/>
                <w:u w:val="single"/>
              </w:rPr>
            </w:pPr>
            <w:r>
              <w:rPr>
                <w:rFonts w:hint="eastAsia"/>
                <w:color w:val="000000" w:themeColor="text1"/>
              </w:rPr>
              <w:t>特种设备管理：□进行了定期检验□未进行定期检验的有：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ascii="宋体" w:hAnsi="宋体" w:cs="宋体"/>
                <w:szCs w:val="21"/>
              </w:rPr>
            </w:pPr>
            <w:r>
              <w:rPr>
                <w:rFonts w:hint="eastAsia"/>
              </w:rPr>
              <w:t>组织的</w:t>
            </w:r>
            <w:r>
              <w:t>监视和测量资源</w:t>
            </w:r>
            <w:r>
              <w:rPr>
                <w:rFonts w:hint="eastAsia"/>
              </w:rPr>
              <w:t>：</w:t>
            </w:r>
            <w:r>
              <w:rPr>
                <w:rFonts w:hint="eastAsia" w:ascii="Wingdings" w:hAnsi="Wingdings"/>
              </w:rPr>
              <w:t>□计量器具</w:t>
            </w:r>
            <w:r>
              <w:rPr>
                <w:rFonts w:hint="eastAsia"/>
              </w:rPr>
              <w:t xml:space="preserve">   </w:t>
            </w:r>
            <w:r>
              <w:rPr>
                <w:rFonts w:hint="eastAsia" w:ascii="Wingdings" w:hAnsi="Wingdings"/>
              </w:rPr>
              <w:t>□</w:t>
            </w:r>
            <w:r>
              <w:rPr>
                <w:rFonts w:hint="eastAsia"/>
              </w:rPr>
              <w:t xml:space="preserve">服务流程检查表  </w:t>
            </w:r>
            <w:r>
              <w:rPr>
                <w:rFonts w:hint="eastAsia" w:ascii="宋体" w:hAnsi="宋体" w:eastAsia="宋体" w:cs="宋体"/>
              </w:rPr>
              <w:t>■</w:t>
            </w:r>
            <w:r>
              <w:rPr>
                <w:rFonts w:hint="eastAsia"/>
              </w:rPr>
              <w:t>其他：</w:t>
            </w:r>
            <w:r>
              <w:rPr>
                <w:rFonts w:hint="eastAsia" w:ascii="宋体" w:hAnsi="宋体" w:cs="宋体"/>
                <w:szCs w:val="21"/>
              </w:rPr>
              <w:t>保洁、绿化管护服务质量查验主要依据质量标准及服务方案要求进行检查，通过人为检查方式进行感官判断。服务活动过程依据《服务考核标准》定期检查，故暂未配置检测设备。</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□外校</w:t>
            </w:r>
          </w:p>
          <w:p>
            <w:pPr>
              <w:shd w:val="clear" w:color="auto" w:fill="C7DAF1" w:themeFill="text2" w:themeFillTint="32"/>
              <w:rPr>
                <w:rFonts w:ascii="宋体" w:hAnsi="宋体" w:cs="宋体"/>
                <w:color w:val="000000" w:themeColor="text1"/>
                <w:szCs w:val="21"/>
                <w:u w:val="single"/>
              </w:rPr>
            </w:pPr>
            <w:r>
              <w:rPr>
                <w:rFonts w:hint="eastAsia"/>
              </w:rPr>
              <w:t>国家强检的计量器具有：</w:t>
            </w:r>
            <w:r>
              <w:rPr>
                <w:rFonts w:hint="eastAsia" w:ascii="宋体" w:hAnsi="宋体" w:cs="宋体"/>
                <w:color w:val="000000" w:themeColor="text1"/>
                <w:szCs w:val="21"/>
                <w:u w:val="single"/>
              </w:rPr>
              <w:t xml:space="preserve">              。</w:t>
            </w:r>
          </w:p>
          <w:p>
            <w:pPr>
              <w:shd w:val="clear" w:color="auto" w:fill="C7DAF1" w:themeFill="text2" w:themeFillTint="32"/>
              <w:rPr>
                <w:u w:val="single"/>
              </w:rPr>
            </w:pPr>
            <w:r>
              <w:rPr>
                <w:rFonts w:hint="eastAsia"/>
                <w:color w:val="000000" w:themeColor="text1"/>
              </w:rPr>
              <w:t>计量器具管理：</w:t>
            </w:r>
            <w:r>
              <w:rPr>
                <w:rFonts w:hint="eastAsia" w:ascii="Wingdings" w:hAnsi="Wingdings"/>
              </w:rPr>
              <w:t>□</w:t>
            </w:r>
            <w:r>
              <w:rPr>
                <w:rFonts w:hint="eastAsia"/>
                <w:color w:val="000000" w:themeColor="text1"/>
              </w:rPr>
              <w:t>进行了定期校准/检定</w:t>
            </w:r>
            <w:r>
              <w:rPr>
                <w:rFonts w:hint="eastAsia"/>
              </w:rPr>
              <w:t xml:space="preserve">  </w:t>
            </w:r>
            <w:r>
              <w:rPr>
                <w:rFonts w:hint="eastAsia" w:ascii="Wingdings" w:hAnsi="Wingdings"/>
              </w:rPr>
              <w:t>□</w:t>
            </w:r>
            <w:r>
              <w:rPr>
                <w:rFonts w:hint="eastAsia"/>
              </w:rPr>
              <w:t>未进行定期校准/检定的有：</w:t>
            </w:r>
            <w:r>
              <w:rPr>
                <w:rFonts w:hint="eastAsia" w:ascii="宋体" w:hAnsi="宋体" w:cs="宋体"/>
                <w:szCs w:val="21"/>
                <w:u w:val="single"/>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管理软件■市场预测</w:t>
            </w:r>
            <w:r>
              <w:rPr>
                <w:rFonts w:hint="eastAsia" w:ascii="宋体" w:hAnsi="宋体" w:cs="宋体"/>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rPr>
                <w:color w:val="000000" w:themeColor="text1"/>
              </w:rPr>
            </w:pPr>
            <w:r>
              <w:rPr>
                <w:rFonts w:hint="eastAsia"/>
              </w:rPr>
              <w:t>对国家规定持证上岗的人员资质进</w:t>
            </w:r>
            <w:r>
              <w:rPr>
                <w:rFonts w:hint="eastAsia"/>
                <w:color w:val="000000" w:themeColor="text1"/>
              </w:rPr>
              <w:t>行了有效的管理。</w:t>
            </w:r>
          </w:p>
          <w:p>
            <w:pPr>
              <w:shd w:val="clear" w:color="auto" w:fill="C7DAF1" w:themeFill="text2" w:themeFillTint="32"/>
              <w:rPr>
                <w:color w:val="000000" w:themeColor="text1"/>
              </w:rPr>
            </w:pPr>
            <w:r>
              <w:rPr>
                <w:rFonts w:hint="eastAsia"/>
                <w:color w:val="000000" w:themeColor="text1"/>
              </w:rPr>
              <w:t>特种作业人员：</w:t>
            </w:r>
            <w:r>
              <w:rPr>
                <w:rFonts w:hint="eastAsia" w:ascii="宋体" w:hAnsi="宋体" w:cs="宋体"/>
              </w:rPr>
              <w:t>□电工</w:t>
            </w:r>
            <w:r>
              <w:rPr>
                <w:rFonts w:hint="eastAsia"/>
                <w:color w:val="000000" w:themeColor="text1"/>
              </w:rPr>
              <w:t xml:space="preserve"> </w:t>
            </w:r>
            <w:r>
              <w:rPr>
                <w:rFonts w:hint="eastAsia" w:ascii="Wingdings" w:hAnsi="Wingdings"/>
              </w:rPr>
              <w:t>□</w:t>
            </w:r>
            <w:r>
              <w:rPr>
                <w:rFonts w:hint="eastAsia"/>
                <w:color w:val="000000" w:themeColor="text1"/>
              </w:rPr>
              <w:t xml:space="preserve">焊工  </w:t>
            </w:r>
            <w:r>
              <w:rPr>
                <w:rFonts w:hint="eastAsia" w:ascii="Wingdings" w:hAnsi="Wingdings"/>
                <w:color w:val="000000" w:themeColor="text1"/>
              </w:rPr>
              <w:t>□</w:t>
            </w:r>
            <w:r>
              <w:rPr>
                <w:rFonts w:hint="eastAsia"/>
                <w:color w:val="000000" w:themeColor="text1"/>
              </w:rPr>
              <w:t xml:space="preserve">危化品作业  </w:t>
            </w:r>
            <w:r>
              <w:rPr>
                <w:rFonts w:hint="eastAsia" w:ascii="Wingdings" w:hAnsi="Wingdings"/>
                <w:color w:val="000000" w:themeColor="text1"/>
              </w:rPr>
              <w:t>□</w:t>
            </w:r>
            <w:r>
              <w:rPr>
                <w:rFonts w:hint="eastAsia"/>
                <w:color w:val="000000" w:themeColor="text1"/>
              </w:rPr>
              <w:t xml:space="preserve">制冷工   </w:t>
            </w:r>
            <w:r>
              <w:rPr>
                <w:rFonts w:hint="eastAsia" w:ascii="Wingdings" w:hAnsi="Wingdings"/>
                <w:color w:val="000000" w:themeColor="text1"/>
              </w:rPr>
              <w:t>□</w:t>
            </w:r>
            <w:r>
              <w:rPr>
                <w:rFonts w:hint="eastAsia"/>
                <w:color w:val="000000" w:themeColor="text1"/>
              </w:rPr>
              <w:t xml:space="preserve">其他  </w:t>
            </w:r>
          </w:p>
          <w:p>
            <w:pPr>
              <w:shd w:val="clear" w:color="auto" w:fill="C7DAF1" w:themeFill="text2" w:themeFillTint="32"/>
            </w:pPr>
            <w:r>
              <w:rPr>
                <w:rFonts w:hint="eastAsia"/>
                <w:color w:val="000000" w:themeColor="text1"/>
              </w:rPr>
              <w:t>特种设备作业人员：</w:t>
            </w:r>
            <w:r>
              <w:rPr>
                <w:rFonts w:hint="eastAsia" w:ascii="Wingdings" w:hAnsi="Wingdings"/>
                <w:color w:val="000000" w:themeColor="text1"/>
              </w:rPr>
              <w:t>□</w:t>
            </w:r>
            <w:r>
              <w:rPr>
                <w:rFonts w:hint="eastAsia"/>
                <w:color w:val="000000" w:themeColor="text1"/>
              </w:rPr>
              <w:t xml:space="preserve">叉车工 </w:t>
            </w:r>
            <w:r>
              <w:rPr>
                <w:rFonts w:hint="eastAsia" w:ascii="Wingdings" w:hAnsi="Wingdings"/>
                <w:color w:val="000000" w:themeColor="text1"/>
              </w:rPr>
              <w:t>□</w:t>
            </w:r>
            <w:r>
              <w:rPr>
                <w:rFonts w:hint="eastAsia"/>
                <w:color w:val="000000" w:themeColor="text1"/>
              </w:rPr>
              <w:t xml:space="preserve">行车工  </w:t>
            </w:r>
            <w:r>
              <w:rPr>
                <w:rFonts w:hint="eastAsia" w:ascii="Wingdings" w:hAnsi="Wingdings"/>
                <w:color w:val="000000" w:themeColor="text1"/>
              </w:rPr>
              <w:t>□</w:t>
            </w:r>
            <w:r>
              <w:rPr>
                <w:rFonts w:hint="eastAsia"/>
                <w:color w:val="000000" w:themeColor="text1"/>
              </w:rPr>
              <w:t xml:space="preserve">锅炉工  </w:t>
            </w:r>
            <w:r>
              <w:rPr>
                <w:rFonts w:hint="eastAsia" w:ascii="Wingdings" w:hAnsi="Wingdings"/>
                <w:color w:val="000000" w:themeColor="text1"/>
              </w:rPr>
              <w:t>□压力容器</w:t>
            </w:r>
            <w:r>
              <w:rPr>
                <w:rFonts w:hint="eastAsia"/>
              </w:rPr>
              <w:t xml:space="preserve">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不适用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ascii="Wingdings" w:hAnsi="Wingdings"/>
              </w:rPr>
              <w:t>□</w:t>
            </w:r>
            <w:r>
              <w:rPr>
                <w:rFonts w:hint="eastAsia"/>
              </w:rPr>
              <w:t xml:space="preserve">运输  </w:t>
            </w:r>
            <w:r>
              <w:rPr>
                <w:rFonts w:hint="eastAsia" w:ascii="宋体" w:hAnsi="宋体" w:cs="宋体"/>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8"/>
              <w:gridCol w:w="2694"/>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8" w:type="dxa"/>
                </w:tcPr>
                <w:p>
                  <w:pPr>
                    <w:shd w:val="clear" w:color="auto" w:fill="C7DAF1" w:themeFill="text2" w:themeFillTint="32"/>
                    <w:jc w:val="left"/>
                  </w:pPr>
                  <w:r>
                    <w:rPr>
                      <w:rFonts w:hint="eastAsia"/>
                    </w:rPr>
                    <w:t>产品/服务名称</w:t>
                  </w:r>
                </w:p>
              </w:tc>
              <w:tc>
                <w:tcPr>
                  <w:tcW w:w="2694" w:type="dxa"/>
                </w:tcPr>
                <w:p>
                  <w:pPr>
                    <w:shd w:val="clear" w:color="auto" w:fill="C7DAF1" w:themeFill="text2" w:themeFillTint="32"/>
                    <w:jc w:val="left"/>
                  </w:pPr>
                  <w:r>
                    <w:rPr>
                      <w:rFonts w:hint="eastAsia"/>
                    </w:rPr>
                    <w:t>关键过程</w:t>
                  </w:r>
                </w:p>
              </w:tc>
              <w:tc>
                <w:tcPr>
                  <w:tcW w:w="3640"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8" w:type="dxa"/>
                </w:tcPr>
                <w:p>
                  <w:pPr>
                    <w:shd w:val="clear" w:color="auto" w:fill="C7DAF1" w:themeFill="text2" w:themeFillTint="32"/>
                    <w:jc w:val="left"/>
                  </w:pPr>
                  <w:r>
                    <w:rPr>
                      <w:rFonts w:hint="eastAsia"/>
                    </w:rPr>
                    <w:t>服务过程</w:t>
                  </w:r>
                </w:p>
              </w:tc>
              <w:tc>
                <w:tcPr>
                  <w:tcW w:w="2694" w:type="dxa"/>
                </w:tcPr>
                <w:p>
                  <w:pPr>
                    <w:shd w:val="clear" w:color="auto" w:fill="C7DAF1" w:themeFill="text2" w:themeFillTint="32"/>
                    <w:jc w:val="left"/>
                  </w:pPr>
                  <w:r>
                    <w:rPr>
                      <w:rFonts w:hint="eastAsia"/>
                    </w:rPr>
                    <w:t>关键过程：服务过程</w:t>
                  </w:r>
                </w:p>
                <w:p>
                  <w:pPr>
                    <w:shd w:val="clear" w:color="auto" w:fill="C7DAF1" w:themeFill="text2" w:themeFillTint="32"/>
                    <w:jc w:val="left"/>
                  </w:pPr>
                </w:p>
              </w:tc>
              <w:tc>
                <w:tcPr>
                  <w:tcW w:w="3640" w:type="dxa"/>
                </w:tcPr>
                <w:p>
                  <w:pPr>
                    <w:shd w:val="clear" w:color="auto" w:fill="C7DAF1" w:themeFill="text2" w:themeFillTint="32"/>
                    <w:jc w:val="left"/>
                  </w:pPr>
                  <w:r>
                    <w:rPr>
                      <w:rFonts w:hint="eastAsia"/>
                    </w:rPr>
                    <w:t>包括服务方案制定、人员能力培训、服务过程监控、效果评价。</w:t>
                  </w:r>
                </w:p>
              </w:tc>
            </w:tr>
          </w:tbl>
          <w:p>
            <w:pPr>
              <w:shd w:val="clear" w:color="auto" w:fill="C7DAF1" w:themeFill="text2" w:themeFillTint="32"/>
              <w:jc w:val="left"/>
            </w:pPr>
          </w:p>
          <w:p>
            <w:pPr>
              <w:rPr>
                <w:color w:val="000000" w:themeColor="text1"/>
              </w:rPr>
            </w:pPr>
            <w:r>
              <w:rPr>
                <w:rFonts w:hint="eastAsia"/>
              </w:rPr>
              <w:t>需要确认的过程：保洁服务过程</w:t>
            </w:r>
          </w:p>
          <w:p>
            <w:pPr>
              <w:shd w:val="clear" w:color="auto" w:fill="C7DAF1" w:themeFill="text2" w:themeFillTint="32"/>
              <w:jc w:val="left"/>
              <w:rPr>
                <w:color w:val="000000" w:themeColor="text1"/>
              </w:rPr>
            </w:pPr>
            <w:r>
              <w:rPr>
                <w:rFonts w:hint="eastAsia" w:ascii="Wingdings" w:hAnsi="Wingdings"/>
                <w:color w:val="000000" w:themeColor="text1"/>
              </w:rPr>
              <w:t>■</w:t>
            </w:r>
            <w:r>
              <w:rPr>
                <w:rFonts w:hint="eastAsia"/>
                <w:color w:val="000000" w:themeColor="text1"/>
              </w:rPr>
              <w:t xml:space="preserve">进行了有效的确认  </w:t>
            </w:r>
            <w:r>
              <w:rPr>
                <w:rFonts w:hint="eastAsia" w:ascii="Wingdings" w:hAnsi="Wingdings"/>
                <w:color w:val="000000" w:themeColor="text1"/>
              </w:rPr>
              <w:t>□</w:t>
            </w:r>
            <w:r>
              <w:rPr>
                <w:rFonts w:hint="eastAsia"/>
                <w:color w:val="000000" w:themeColor="text1"/>
              </w:rPr>
              <w:t>存在不足，说明</w:t>
            </w:r>
            <w:r>
              <w:rPr>
                <w:rFonts w:hint="eastAsia"/>
                <w:color w:val="000000" w:themeColor="text1"/>
                <w:u w:val="single"/>
              </w:rPr>
              <w:t xml:space="preserve">                          </w:t>
            </w:r>
          </w:p>
          <w:p>
            <w:pPr>
              <w:shd w:val="clear" w:color="auto" w:fill="C7DAF1" w:themeFill="text2" w:themeFillTint="32"/>
              <w:jc w:val="left"/>
            </w:pPr>
            <w:r>
              <w:rPr>
                <w:rFonts w:hint="eastAsia"/>
                <w:color w:val="000000" w:themeColor="text1"/>
              </w:rPr>
              <w:t>对生产和服务提供过程的控制</w:t>
            </w:r>
            <w:r>
              <w:rPr>
                <w:rFonts w:hint="eastAsia" w:ascii="Wingdings" w:hAnsi="Wingdings"/>
                <w:color w:val="000000" w:themeColor="text1"/>
              </w:rPr>
              <w:t>■</w:t>
            </w:r>
            <w:r>
              <w:rPr>
                <w:rFonts w:hint="eastAsia"/>
                <w:color w:val="000000" w:themeColor="text1"/>
              </w:rPr>
              <w:t xml:space="preserve">符合要求 </w:t>
            </w:r>
            <w:r>
              <w:rPr>
                <w:rFonts w:hint="eastAsia" w:ascii="Wingdings" w:hAnsi="Wingdings"/>
                <w:color w:val="000000" w:themeColor="text1"/>
              </w:rPr>
              <w:t>□</w:t>
            </w:r>
            <w:r>
              <w:rPr>
                <w:rFonts w:hint="eastAsia"/>
                <w:color w:val="000000" w:themeColor="text1"/>
              </w:rPr>
              <w:t>存在不足，说明</w:t>
            </w:r>
            <w:r>
              <w:rPr>
                <w:rFonts w:hint="eastAsia"/>
                <w:color w:val="000000" w:themeColor="text1"/>
                <w:u w:val="single"/>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宋体" w:hAnsi="宋体" w:cs="宋体"/>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w:t>
            </w:r>
            <w:r>
              <w:rPr>
                <w:rFonts w:hint="eastAsia" w:ascii="宋体" w:hAnsi="宋体" w:cs="宋体"/>
              </w:rPr>
              <w:t>■</w:t>
            </w:r>
            <w:r>
              <w:rPr>
                <w:rFonts w:hint="eastAsia"/>
              </w:rPr>
              <w:t>标识、</w:t>
            </w:r>
            <w:r>
              <w:rPr>
                <w:rFonts w:hint="eastAsia" w:ascii="宋体" w:hAnsi="宋体" w:cs="宋体"/>
              </w:rPr>
              <w:t>■</w:t>
            </w:r>
            <w:r>
              <w:rPr>
                <w:rFonts w:hint="eastAsia"/>
              </w:rPr>
              <w:t>处置、</w:t>
            </w:r>
            <w:r>
              <w:rPr>
                <w:rFonts w:hint="eastAsia" w:ascii="宋体" w:hAnsi="宋体" w:cs="宋体"/>
              </w:rPr>
              <w:t>■</w:t>
            </w:r>
            <w:r>
              <w:rPr>
                <w:rFonts w:hint="eastAsia"/>
              </w:rPr>
              <w:t>污染控制、</w:t>
            </w:r>
            <w:r>
              <w:rPr>
                <w:rFonts w:hint="eastAsia" w:ascii="宋体" w:hAnsi="宋体" w:cs="宋体"/>
              </w:rPr>
              <w:t>■</w:t>
            </w:r>
            <w:r>
              <w:rPr>
                <w:rFonts w:hint="eastAsia"/>
              </w:rPr>
              <w:t>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宋体" w:hAnsi="宋体" w:cs="宋体"/>
              </w:rPr>
              <w:t>■</w:t>
            </w:r>
            <w:r>
              <w:rPr>
                <w:rFonts w:hint="eastAsia"/>
              </w:rPr>
              <w:t xml:space="preserve">道歉 </w:t>
            </w:r>
            <w:r>
              <w:rPr>
                <w:rFonts w:hint="eastAsia" w:ascii="Wingdings" w:hAnsi="Wingdings"/>
              </w:rPr>
              <w:t>□</w:t>
            </w:r>
            <w:r>
              <w:rPr>
                <w:rFonts w:hint="eastAsia"/>
              </w:rPr>
              <w:t xml:space="preserve">最终处置 </w:t>
            </w:r>
            <w:r>
              <w:rPr>
                <w:rFonts w:hint="eastAsia" w:ascii="宋体" w:hAnsi="宋体" w:cs="宋体"/>
              </w:rPr>
              <w:t>■</w:t>
            </w:r>
            <w:r>
              <w:rPr>
                <w:rFonts w:hint="eastAsia"/>
              </w:rPr>
              <w:t>其他：售后服务</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■最终检验 □型式检验 </w:t>
            </w:r>
            <w:r>
              <w:rPr>
                <w:rFonts w:hint="eastAsia" w:ascii="Wingdings" w:hAnsi="Wingdings"/>
              </w:rPr>
              <w:t>□</w:t>
            </w:r>
            <w:r>
              <w:rPr>
                <w:rFonts w:hint="eastAsia"/>
              </w:rPr>
              <w:t>其他</w:t>
            </w:r>
          </w:p>
          <w:p>
            <w:pPr>
              <w:shd w:val="clear" w:color="auto" w:fill="C7DAF1" w:themeFill="text2" w:themeFillTint="32"/>
            </w:pPr>
            <w:r>
              <w:rPr>
                <w:rFonts w:hint="eastAsia"/>
                <w:color w:val="000000" w:themeColor="text1"/>
              </w:rPr>
              <w:t>《型式检验报告》，如：</w:t>
            </w:r>
            <w:r>
              <w:rPr>
                <w:rFonts w:hint="eastAsia"/>
                <w:color w:val="000000" w:themeColor="text1"/>
                <w:u w:val="single"/>
              </w:rPr>
              <w:t xml:space="preserve"> </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Height w:val="12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Pr>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通过年度策划于2022年2月10日实施了质量管理体系内部审核，对质量管理体系的符合性和有效性进行了审核。内审发现的 1 项不符合在本次审核前已完成整改。在公司内完成的这些审核是可信的。</w:t>
            </w:r>
          </w:p>
          <w:p>
            <w:pPr>
              <w:pStyle w:val="13"/>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ascii="宋体" w:hAnsi="宋体"/>
              </w:rPr>
              <w:t>2022年2月20日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Pr>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352" w:type="dxa"/>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ascii="Wingdings" w:hAnsi="Wingdings"/>
              </w:rPr>
              <w:t></w:t>
            </w:r>
            <w:r>
              <w:rPr>
                <w:rFonts w:hint="eastAsia"/>
              </w:rPr>
              <w:t xml:space="preserve">自我验证的结果  ■顾客投诉  ■顾客满意调查 </w:t>
            </w:r>
          </w:p>
          <w:p>
            <w:pPr>
              <w:shd w:val="clear" w:color="auto" w:fill="C7DAF1" w:themeFill="text2" w:themeFillTint="32"/>
            </w:pPr>
            <w:r>
              <w:rPr>
                <w:rFonts w:hint="eastAsia"/>
              </w:rPr>
              <w:t xml:space="preserve">■内审不符合项   </w:t>
            </w:r>
            <w:r>
              <w:rPr>
                <w:rFonts w:hint="eastAsia" w:ascii="宋体" w:hAnsi="宋体" w:cs="宋体"/>
              </w:rPr>
              <w:t>■</w:t>
            </w:r>
            <w:r>
              <w:rPr>
                <w:rFonts w:hint="eastAsia"/>
              </w:rPr>
              <w:t xml:space="preserve">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wAfter w:w="352" w:type="dxa"/>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tbl>
      <w:tblPr>
        <w:tblStyle w:val="9"/>
        <w:tblW w:w="103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5"/>
        <w:gridCol w:w="655"/>
        <w:gridCol w:w="657"/>
        <w:gridCol w:w="657"/>
        <w:gridCol w:w="656"/>
        <w:gridCol w:w="657"/>
        <w:gridCol w:w="657"/>
        <w:gridCol w:w="656"/>
        <w:gridCol w:w="657"/>
        <w:gridCol w:w="657"/>
        <w:gridCol w:w="656"/>
        <w:gridCol w:w="657"/>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108" w:type="dxa"/>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108" w:type="dxa"/>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108" w:type="dxa"/>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108" w:type="dxa"/>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108" w:type="dxa"/>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2</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2</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108" w:type="dxa"/>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108" w:type="dxa"/>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108" w:type="dxa"/>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108" w:type="dxa"/>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ascii="宋体" w:hAnsi="宋体" w:cs="宋体"/>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 xml:space="preserve">■法律法规 ■技术 ■竞争 ■市场 □文化 □社会 ■经济环境 </w:t>
                  </w:r>
                </w:p>
                <w:p>
                  <w:pPr>
                    <w:shd w:val="clear" w:color="auto" w:fill="EBF1DE" w:themeFill="accent3" w:themeFillTint="32"/>
                  </w:pPr>
                  <w:r>
                    <w:rPr>
                      <w:rFonts w:hint="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□文化  □知识 ■绩效 ■工艺 □设备 ■人员能力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■采购 ■人力资源■营销和市场  ■服务 ■检验 </w:t>
            </w:r>
            <w:r>
              <w:rPr>
                <w:rFonts w:hint="eastAsia" w:ascii="宋体" w:hAnsi="宋体" w:cs="宋体"/>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 xml:space="preserve">■节约能源  ■节约资源 ■达标排放 ■消防控制 </w:t>
            </w:r>
            <w:r>
              <w:rPr>
                <w:rFonts w:hint="eastAsia" w:ascii="宋体" w:hAnsi="宋体" w:cs="宋体"/>
              </w:rPr>
              <w:t>■</w:t>
            </w:r>
            <w:r>
              <w:rPr>
                <w:rFonts w:hint="eastAsia"/>
              </w:rPr>
              <w:t xml:space="preserve">危化品管理 </w:t>
            </w:r>
            <w:r>
              <w:rPr>
                <w:rFonts w:hint="eastAsia" w:ascii="宋体" w:hAnsi="宋体" w:cs="宋体"/>
              </w:rPr>
              <w:t>□特种设备管理</w:t>
            </w:r>
            <w:r>
              <w:rPr>
                <w:rFonts w:hint="eastAsia"/>
              </w:rPr>
              <w:t xml:space="preserve">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无</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500" w:lineRule="exact"/>
              <w:rPr>
                <w:rFonts w:hint="eastAsia" w:eastAsia="宋体"/>
                <w:lang w:val="en-GB" w:eastAsia="zh-CN"/>
              </w:rPr>
            </w:pPr>
            <w:r>
              <w:rPr>
                <w:rFonts w:hint="eastAsia"/>
              </w:rPr>
              <w:t>最高管</w:t>
            </w:r>
            <w:r>
              <w:rPr>
                <w:rFonts w:hint="eastAsia"/>
                <w:lang w:val="en-GB"/>
              </w:rPr>
              <w:t>理者制定了文件化的管理体系方针</w:t>
            </w:r>
            <w:r>
              <w:rPr>
                <w:rFonts w:hint="eastAsia"/>
                <w:u w:val="single"/>
                <w:lang w:val="en-GB"/>
              </w:rPr>
              <w:t>：</w:t>
            </w:r>
            <w:r>
              <w:rPr>
                <w:rFonts w:hint="eastAsia"/>
                <w:u w:val="single"/>
                <w:lang w:val="en-GB" w:eastAsia="zh-CN"/>
              </w:rPr>
              <w:t>优质服务　环境舒适  各方满意　持续发展</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443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主要的风险或机遇描述</w:t>
                  </w:r>
                </w:p>
              </w:tc>
              <w:tc>
                <w:tcPr>
                  <w:tcW w:w="4438"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潜在火灾</w:t>
                  </w:r>
                </w:p>
              </w:tc>
              <w:tc>
                <w:tcPr>
                  <w:tcW w:w="4438"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通过管理方案和预案措施、应急演练进行管理</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固废（含危险固废）的排放</w:t>
                  </w:r>
                </w:p>
              </w:tc>
              <w:tc>
                <w:tcPr>
                  <w:tcW w:w="4438"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采取分类收集、管理方案进行管理</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化学品的泄漏</w:t>
                  </w:r>
                </w:p>
              </w:tc>
              <w:tc>
                <w:tcPr>
                  <w:tcW w:w="4438"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采取管理方案进行管理</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szCs w:val="21"/>
                      <w:highlight w:val="red"/>
                    </w:rPr>
                  </w:pPr>
                  <w:r>
                    <w:rPr>
                      <w:rFonts w:hint="eastAsia" w:ascii="宋体" w:hAnsi="宋体" w:cs="宋体"/>
                      <w:szCs w:val="21"/>
                    </w:rPr>
                    <w:t>粉尘排放</w:t>
                  </w:r>
                </w:p>
              </w:tc>
              <w:tc>
                <w:tcPr>
                  <w:tcW w:w="4438"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采取管理方案进行管理</w:t>
                  </w:r>
                </w:p>
              </w:tc>
              <w:tc>
                <w:tcPr>
                  <w:tcW w:w="1717" w:type="dxa"/>
                </w:tcPr>
                <w:p>
                  <w:pPr>
                    <w:shd w:val="clear" w:color="auto" w:fill="EBF1DE" w:themeFill="accent3" w:themeFillTint="32"/>
                  </w:pPr>
                  <w:r>
                    <w:rPr>
                      <w:rFonts w:hint="eastAsia"/>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□废水排放  □废气排放 </w:t>
            </w:r>
            <w:r>
              <w:rPr>
                <w:rFonts w:hint="eastAsia" w:ascii="宋体" w:hAnsi="宋体" w:eastAsia="宋体" w:cs="宋体"/>
              </w:rPr>
              <w:t>■</w:t>
            </w:r>
            <w:r>
              <w:rPr>
                <w:rFonts w:hint="eastAsia" w:ascii="宋体" w:hAnsi="宋体" w:cs="宋体"/>
              </w:rPr>
              <w:t>粉尘排放</w:t>
            </w:r>
            <w:r>
              <w:rPr>
                <w:rFonts w:hint="eastAsia"/>
              </w:rPr>
              <w:t xml:space="preserve">  □危废排放 □噪声排放  </w:t>
            </w:r>
            <w:r>
              <w:rPr>
                <w:rFonts w:hint="eastAsia" w:ascii="宋体" w:hAnsi="宋体" w:cs="宋体"/>
              </w:rPr>
              <w:t>■</w:t>
            </w:r>
            <w:r>
              <w:rPr>
                <w:rFonts w:hint="eastAsia"/>
              </w:rPr>
              <w:t>化学品泄露 □压力容器爆炸  ■火灾  ■其他：固体废弃物排放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□污水处理  □</w:t>
            </w:r>
            <w:r>
              <w:t>油烟</w:t>
            </w:r>
            <w:r>
              <w:rPr>
                <w:rFonts w:hint="eastAsia"/>
              </w:rPr>
              <w:t xml:space="preserve">处理设备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399"/>
              <w:gridCol w:w="1087"/>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399"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087"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eastAsia="宋体"/>
                      <w:lang w:eastAsia="zh-CN"/>
                    </w:rPr>
                  </w:pPr>
                  <w:r>
                    <w:rPr>
                      <w:rFonts w:hint="eastAsia"/>
                      <w:lang w:eastAsia="zh-CN"/>
                    </w:rPr>
                    <w:t>固废正确分类处理率100%</w:t>
                  </w:r>
                </w:p>
              </w:tc>
              <w:tc>
                <w:tcPr>
                  <w:tcW w:w="3399" w:type="dxa"/>
                  <w:shd w:val="clear" w:color="auto" w:fill="auto"/>
                  <w:vAlign w:val="center"/>
                </w:tcPr>
                <w:p>
                  <w:pPr>
                    <w:shd w:val="clear" w:color="auto" w:fill="EBF1DE" w:themeFill="accent3" w:themeFillTint="32"/>
                  </w:pPr>
                  <w:r>
                    <w:rPr>
                      <w:rFonts w:hint="eastAsia"/>
                    </w:rPr>
                    <w:t>采取分类收集、管理方案进行管理</w:t>
                  </w:r>
                </w:p>
              </w:tc>
              <w:tc>
                <w:tcPr>
                  <w:tcW w:w="1087" w:type="dxa"/>
                  <w:shd w:val="clear" w:color="auto" w:fill="auto"/>
                  <w:vAlign w:val="center"/>
                </w:tcPr>
                <w:p>
                  <w:pPr>
                    <w:shd w:val="clear" w:color="auto" w:fill="EBF1DE" w:themeFill="accent3" w:themeFillTint="32"/>
                  </w:pPr>
                  <w:r>
                    <w:rPr>
                      <w:rFonts w:hint="eastAsia"/>
                    </w:rPr>
                    <w:t>综合部</w:t>
                  </w:r>
                </w:p>
              </w:tc>
              <w:tc>
                <w:tcPr>
                  <w:tcW w:w="1774" w:type="dxa"/>
                  <w:shd w:val="clear" w:color="auto" w:fill="auto"/>
                  <w:vAlign w:val="center"/>
                </w:tcPr>
                <w:p>
                  <w:pPr>
                    <w:shd w:val="clear" w:color="auto" w:fill="EBF1DE" w:themeFill="accent3" w:themeFillTint="32"/>
                    <w:rPr>
                      <w:rFonts w:ascii="宋体" w:hAnsi="宋体"/>
                    </w:rPr>
                  </w:pPr>
                  <w:r>
                    <w:rPr>
                      <w:rFonts w:hint="eastAsia" w:ascii="宋体" w:hAnsi="宋体"/>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pPr>
                  <w:r>
                    <w:rPr>
                      <w:rFonts w:hint="eastAsia"/>
                    </w:rPr>
                    <w:t>潜在火灾0发生</w:t>
                  </w:r>
                </w:p>
              </w:tc>
              <w:tc>
                <w:tcPr>
                  <w:tcW w:w="3399" w:type="dxa"/>
                  <w:shd w:val="clear" w:color="auto" w:fill="auto"/>
                  <w:vAlign w:val="center"/>
                </w:tcPr>
                <w:p>
                  <w:pPr>
                    <w:shd w:val="clear" w:color="auto" w:fill="EBF1DE" w:themeFill="accent3" w:themeFillTint="32"/>
                  </w:pPr>
                  <w:r>
                    <w:rPr>
                      <w:rFonts w:hint="eastAsia"/>
                    </w:rPr>
                    <w:t>通过管理方案和预案措施、应急演练进行管理</w:t>
                  </w:r>
                </w:p>
              </w:tc>
              <w:tc>
                <w:tcPr>
                  <w:tcW w:w="1087" w:type="dxa"/>
                  <w:shd w:val="clear" w:color="auto" w:fill="auto"/>
                  <w:vAlign w:val="center"/>
                </w:tcPr>
                <w:p>
                  <w:pPr>
                    <w:shd w:val="clear" w:color="auto" w:fill="EBF1DE" w:themeFill="accent3" w:themeFillTint="32"/>
                  </w:pPr>
                  <w:r>
                    <w:rPr>
                      <w:rFonts w:hint="eastAsia"/>
                    </w:rPr>
                    <w:t>综合部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highlight w:val="red"/>
                    </w:rPr>
                  </w:pPr>
                </w:p>
              </w:tc>
              <w:tc>
                <w:tcPr>
                  <w:tcW w:w="3399" w:type="dxa"/>
                  <w:shd w:val="clear" w:color="auto" w:fill="auto"/>
                  <w:vAlign w:val="center"/>
                </w:tcPr>
                <w:p>
                  <w:pPr>
                    <w:shd w:val="clear" w:color="auto" w:fill="EBF1DE" w:themeFill="accent3" w:themeFillTint="32"/>
                    <w:rPr>
                      <w:rFonts w:ascii="宋体" w:hAnsi="宋体"/>
                      <w:highlight w:val="red"/>
                    </w:rPr>
                  </w:pPr>
                </w:p>
              </w:tc>
              <w:tc>
                <w:tcPr>
                  <w:tcW w:w="1087"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ascii="宋体" w:hAnsi="宋体"/>
                      <w:szCs w:val="21"/>
                    </w:rPr>
                  </w:pPr>
                </w:p>
              </w:tc>
              <w:tc>
                <w:tcPr>
                  <w:tcW w:w="3399" w:type="dxa"/>
                  <w:shd w:val="clear" w:color="auto" w:fill="auto"/>
                  <w:vAlign w:val="center"/>
                </w:tcPr>
                <w:p>
                  <w:pPr>
                    <w:shd w:val="clear" w:color="auto" w:fill="EBF1DE" w:themeFill="accent3" w:themeFillTint="32"/>
                    <w:rPr>
                      <w:rFonts w:ascii="宋体" w:hAnsi="宋体"/>
                    </w:rPr>
                  </w:pPr>
                </w:p>
              </w:tc>
              <w:tc>
                <w:tcPr>
                  <w:tcW w:w="1087"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t>■组织现有人力资源的能力可满足环境管理体系运行；</w:t>
            </w:r>
          </w:p>
          <w:p>
            <w:pPr>
              <w:shd w:val="clear" w:color="auto" w:fill="EBF1DE" w:themeFill="accent3" w:themeFillTint="32"/>
            </w:pPr>
            <w:r>
              <w:rPr>
                <w:rFonts w:hint="eastAsia"/>
              </w:rPr>
              <w:t xml:space="preserve">□组织现有人力资源的能力可基本环境环境管理体系运行，但是还有不足需要补充：      </w:t>
            </w:r>
          </w:p>
          <w:p>
            <w:pPr>
              <w:shd w:val="clear" w:color="auto" w:fill="EBF1DE" w:themeFill="accent3" w:themeFillTint="32"/>
            </w:pPr>
            <w:r>
              <w:rPr>
                <w:rFonts w:hint="eastAsia"/>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组织应确定、提供并维护所需的基础设施情况：</w:t>
            </w:r>
          </w:p>
          <w:p>
            <w:pPr>
              <w:shd w:val="clear" w:color="auto" w:fill="EBF1DE" w:themeFill="accent3" w:themeFillTint="32"/>
              <w:rPr>
                <w:rFonts w:hint="eastAsia"/>
              </w:rPr>
            </w:pPr>
            <w:r>
              <w:rPr>
                <w:rFonts w:hint="eastAsia"/>
              </w:rPr>
              <w:t>办公场所共约</w:t>
            </w:r>
            <w:r>
              <w:rPr>
                <w:rFonts w:hint="eastAsia"/>
                <w:lang w:eastAsia="zh-CN"/>
              </w:rPr>
              <w:t>150平方米</w:t>
            </w:r>
            <w:r>
              <w:rPr>
                <w:rFonts w:hint="eastAsia"/>
              </w:rPr>
              <w:t>；临时场所1个；</w:t>
            </w:r>
            <w:r>
              <w:rPr>
                <w:rFonts w:hint="eastAsia"/>
                <w:lang w:eastAsia="zh-CN"/>
              </w:rPr>
              <w:t>库房    个</w:t>
            </w:r>
            <w:r>
              <w:rPr>
                <w:rFonts w:hint="eastAsia"/>
              </w:rPr>
              <w:t>；实验室   个；</w:t>
            </w:r>
          </w:p>
          <w:p>
            <w:pPr>
              <w:shd w:val="clear" w:color="auto" w:fill="EBF1DE" w:themeFill="accent3" w:themeFillTint="32"/>
              <w:rPr>
                <w:rFonts w:hint="eastAsia" w:eastAsia="宋体" w:cs="宋体"/>
                <w:lang w:eastAsia="zh-CN"/>
              </w:rPr>
            </w:pPr>
            <w:r>
              <w:rPr>
                <w:rFonts w:hint="eastAsia"/>
              </w:rPr>
              <w:t>主要生产设备有：</w:t>
            </w:r>
            <w:r>
              <w:rPr>
                <w:rFonts w:hint="eastAsia"/>
                <w:lang w:eastAsia="zh-CN"/>
              </w:rPr>
              <w:t>汽油打药机、剪草机、绿篱机、割边机、晶面处理机、地刷机、伸缩杆、吸尘机、高压水枪、尘推、棉拖把、清洗垫、警示牌、百洁布、喷壶、洗地刷等</w:t>
            </w:r>
          </w:p>
          <w:p>
            <w:pPr>
              <w:shd w:val="clear" w:color="auto" w:fill="EBF1DE" w:themeFill="accent3" w:themeFillTint="32"/>
              <w:rPr>
                <w:rFonts w:cs="宋体"/>
              </w:rPr>
            </w:pPr>
            <w:r>
              <w:rPr>
                <w:rFonts w:hint="eastAsia" w:cs="宋体"/>
              </w:rPr>
              <w:t>主要环保设备有：              （列举2~4种）</w:t>
            </w:r>
          </w:p>
          <w:p>
            <w:pPr>
              <w:shd w:val="clear" w:color="auto" w:fill="EBF1DE" w:themeFill="accent3" w:themeFillTint="32"/>
            </w:pPr>
            <w:r>
              <w:rPr>
                <w:rFonts w:hint="eastAsia" w:cs="宋体"/>
              </w:rPr>
              <w:t>特种设备：□叉车□行车</w:t>
            </w:r>
            <w:r>
              <w:rPr>
                <w:rFonts w:hint="eastAsia" w:ascii="Wingdings" w:hAnsi="Wingdings"/>
              </w:rPr>
              <w:t>□</w:t>
            </w:r>
            <w:r>
              <w:rPr>
                <w:rFonts w:hint="eastAsia"/>
              </w:rPr>
              <w:t>锅炉</w:t>
            </w:r>
            <w:r>
              <w:rPr>
                <w:rFonts w:hint="eastAsia" w:ascii="宋体" w:hAnsi="宋体" w:cs="宋体"/>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 xml:space="preserve">辅助场所：□高压配电室 □低压配电室 □空压站 □锅炉房 □食堂  □危化品库  </w:t>
            </w:r>
          </w:p>
          <w:p>
            <w:pPr>
              <w:shd w:val="clear" w:color="auto" w:fill="EBF1DE" w:themeFill="accent3" w:themeFillTint="32"/>
            </w:pPr>
            <w:r>
              <w:rPr>
                <w:rFonts w:hint="eastAsia"/>
              </w:rPr>
              <w:t>□危废库  □建筑施工 □污水处理站  □其他</w:t>
            </w:r>
          </w:p>
          <w:p>
            <w:pPr>
              <w:shd w:val="clear" w:color="auto" w:fill="EBF1DE" w:themeFill="accent3" w:themeFillTint="32"/>
            </w:pPr>
            <w:r>
              <w:rPr>
                <w:rFonts w:hint="eastAsia"/>
              </w:rPr>
              <w:t>■组织现有基础设施可满足环境管理体系运行；</w:t>
            </w:r>
          </w:p>
          <w:p>
            <w:pPr>
              <w:shd w:val="clear" w:color="auto" w:fill="EBF1DE" w:themeFill="accent3" w:themeFillTint="32"/>
            </w:pPr>
            <w:r>
              <w:rPr>
                <w:rFonts w:hint="eastAsia"/>
              </w:rPr>
              <w:t xml:space="preserve">□组织现有基础设施可基本满足环境管理体系运行，但是还有不足需要补充：           </w:t>
            </w:r>
          </w:p>
          <w:p>
            <w:pPr>
              <w:shd w:val="clear" w:color="auto" w:fill="EBF1DE" w:themeFill="accent3" w:themeFillTint="32"/>
            </w:pPr>
            <w:r>
              <w:rPr>
                <w:rFonts w:hint="eastAsia"/>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 ■招聘 □换岗 ■培训  ■考核   □辅导  □其他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宋体" w:hAnsi="宋体" w:cs="宋体"/>
              </w:rPr>
              <w:t>□电工</w:t>
            </w:r>
            <w:r>
              <w:rPr>
                <w:rFonts w:ascii="Wingdings" w:hAnsi="Wingdings"/>
              </w:rPr>
              <w:t></w:t>
            </w:r>
            <w:r>
              <w:rPr>
                <w:rFonts w:hint="eastAsia" w:ascii="Wingdings" w:hAnsi="Wingdings"/>
              </w:rPr>
              <w:t>□焊工</w:t>
            </w:r>
            <w:r>
              <w:rPr>
                <w:rFonts w:hint="eastAsia"/>
              </w:rPr>
              <w:t xml:space="preserve">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□压力容器</w:t>
            </w:r>
            <w:r>
              <w:rPr>
                <w:rFonts w:hint="eastAsia"/>
              </w:rPr>
              <w:t xml:space="preserve">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内部沟通方式：■文件发放 ■会议 ■标语  ■展板   □其他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宋体" w:hAnsi="宋体" w:cs="宋体"/>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宋体" w:hAnsi="宋体" w:cs="宋体"/>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宋体" w:hAnsi="宋体" w:cs="宋体"/>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宋体" w:hAnsi="宋体" w:cs="宋体"/>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9"/>
              <w:gridCol w:w="4430"/>
              <w:gridCol w:w="2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tcPr>
                <w:p>
                  <w:pPr>
                    <w:shd w:val="clear" w:color="auto" w:fill="EBF1DE" w:themeFill="accent3" w:themeFillTint="32"/>
                    <w:jc w:val="left"/>
                  </w:pPr>
                  <w:r>
                    <w:rPr>
                      <w:rFonts w:hint="eastAsia"/>
                    </w:rPr>
                    <w:t>重要环境因素</w:t>
                  </w:r>
                </w:p>
              </w:tc>
              <w:tc>
                <w:tcPr>
                  <w:tcW w:w="4430" w:type="dxa"/>
                </w:tcPr>
                <w:p>
                  <w:pPr>
                    <w:shd w:val="clear" w:color="auto" w:fill="EBF1DE" w:themeFill="accent3" w:themeFillTint="32"/>
                    <w:jc w:val="left"/>
                  </w:pPr>
                  <w:r>
                    <w:rPr>
                      <w:rFonts w:hint="eastAsia"/>
                    </w:rPr>
                    <w:t>控制措施</w:t>
                  </w:r>
                </w:p>
              </w:tc>
              <w:tc>
                <w:tcPr>
                  <w:tcW w:w="2303"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shd w:val="clear" w:color="auto" w:fill="EBF1DE" w:themeFill="accent3" w:themeFillTint="32"/>
                    <w:jc w:val="left"/>
                  </w:pPr>
                  <w:r>
                    <w:rPr>
                      <w:rFonts w:hint="eastAsia"/>
                    </w:rPr>
                    <w:t>固废的产生</w:t>
                  </w:r>
                </w:p>
              </w:tc>
              <w:tc>
                <w:tcPr>
                  <w:tcW w:w="4430" w:type="dxa"/>
                </w:tcPr>
                <w:p>
                  <w:pPr>
                    <w:shd w:val="clear" w:color="auto" w:fill="EBF1DE" w:themeFill="accent3" w:themeFillTint="32"/>
                    <w:jc w:val="left"/>
                  </w:pPr>
                  <w:r>
                    <w:rPr>
                      <w:rFonts w:hint="eastAsia"/>
                    </w:rPr>
                    <w:t>采取分类收集、管理方案进行管理</w:t>
                  </w:r>
                </w:p>
              </w:tc>
              <w:tc>
                <w:tcPr>
                  <w:tcW w:w="2303" w:type="dxa"/>
                </w:tcPr>
                <w:p>
                  <w:pPr>
                    <w:shd w:val="clear" w:color="auto" w:fill="EBF1DE" w:themeFill="accent3" w:themeFillTint="32"/>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shd w:val="clear" w:color="auto" w:fill="EBF1DE" w:themeFill="accent3" w:themeFillTint="32"/>
                    <w:jc w:val="left"/>
                  </w:pPr>
                  <w:r>
                    <w:rPr>
                      <w:rFonts w:hint="eastAsia"/>
                    </w:rPr>
                    <w:t>火灾</w:t>
                  </w:r>
                </w:p>
              </w:tc>
              <w:tc>
                <w:tcPr>
                  <w:tcW w:w="4430" w:type="dxa"/>
                </w:tcPr>
                <w:p>
                  <w:pPr>
                    <w:shd w:val="clear" w:color="auto" w:fill="EBF1DE" w:themeFill="accent3" w:themeFillTint="32"/>
                    <w:jc w:val="left"/>
                  </w:pPr>
                  <w:r>
                    <w:rPr>
                      <w:rFonts w:hint="eastAsia"/>
                    </w:rPr>
                    <w:t>通过管理方案和预案措施、应急演练进行管理</w:t>
                  </w:r>
                </w:p>
              </w:tc>
              <w:tc>
                <w:tcPr>
                  <w:tcW w:w="2303" w:type="dxa"/>
                </w:tcPr>
                <w:p>
                  <w:pPr>
                    <w:shd w:val="clear" w:color="auto" w:fill="EBF1DE" w:themeFill="accent3" w:themeFillTint="32"/>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shd w:val="clear" w:color="auto" w:fill="EBF1DE" w:themeFill="accent3" w:themeFillTint="32"/>
                    <w:jc w:val="left"/>
                  </w:pPr>
                  <w:r>
                    <w:rPr>
                      <w:rFonts w:hint="eastAsia"/>
                    </w:rPr>
                    <w:t>化学品的泄漏</w:t>
                  </w:r>
                </w:p>
              </w:tc>
              <w:tc>
                <w:tcPr>
                  <w:tcW w:w="4430" w:type="dxa"/>
                </w:tcPr>
                <w:p>
                  <w:pPr>
                    <w:shd w:val="clear" w:color="auto" w:fill="EBF1DE" w:themeFill="accent3" w:themeFillTint="32"/>
                    <w:jc w:val="left"/>
                  </w:pPr>
                  <w:r>
                    <w:rPr>
                      <w:rFonts w:hint="eastAsia"/>
                    </w:rPr>
                    <w:t>通过管理方案进行管理</w:t>
                  </w:r>
                </w:p>
              </w:tc>
              <w:tc>
                <w:tcPr>
                  <w:tcW w:w="2303" w:type="dxa"/>
                </w:tcPr>
                <w:p>
                  <w:pPr>
                    <w:shd w:val="clear" w:color="auto" w:fill="EBF1DE" w:themeFill="accent3" w:themeFillTint="32"/>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89" w:type="dxa"/>
                  <w:vAlign w:val="center"/>
                </w:tcPr>
                <w:p>
                  <w:r>
                    <w:rPr>
                      <w:rFonts w:hint="eastAsia"/>
                    </w:rPr>
                    <w:t>粉尘的排放；</w:t>
                  </w:r>
                </w:p>
              </w:tc>
              <w:tc>
                <w:tcPr>
                  <w:tcW w:w="4430" w:type="dxa"/>
                </w:tcPr>
                <w:p>
                  <w:pPr>
                    <w:shd w:val="clear" w:color="auto" w:fill="EBF1DE" w:themeFill="accent3" w:themeFillTint="32"/>
                    <w:jc w:val="left"/>
                  </w:pPr>
                  <w:r>
                    <w:rPr>
                      <w:rFonts w:hint="eastAsia"/>
                    </w:rPr>
                    <w:t>通过管理方案进行管理</w:t>
                  </w:r>
                </w:p>
              </w:tc>
              <w:tc>
                <w:tcPr>
                  <w:tcW w:w="2303" w:type="dxa"/>
                </w:tcPr>
                <w:p>
                  <w:pPr>
                    <w:shd w:val="clear" w:color="auto" w:fill="EBF1DE" w:themeFill="accent3" w:themeFillTint="32"/>
                    <w:jc w:val="left"/>
                  </w:pPr>
                  <w:r>
                    <w:rPr>
                      <w:rFonts w:hint="eastAsia"/>
                    </w:rPr>
                    <w:t>有效</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 xml:space="preserve">特种设备管理：□进行了定期检验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宋体" w:hAnsi="宋体" w:cs="宋体"/>
              </w:rPr>
              <w:t>■</w:t>
            </w:r>
            <w:r>
              <w:rPr>
                <w:rFonts w:hint="eastAsia"/>
              </w:rPr>
              <w:t xml:space="preserve">MSDS </w:t>
            </w:r>
            <w:r>
              <w:rPr>
                <w:rFonts w:hint="eastAsia" w:ascii="宋体" w:hAnsi="宋体" w:cs="宋体"/>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宋体" w:hAnsi="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宋体" w:hAnsi="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宋体" w:hAnsi="宋体" w:cs="宋体"/>
              </w:rPr>
              <w:t>■</w:t>
            </w:r>
            <w:r>
              <w:rPr>
                <w:rFonts w:hint="eastAsia"/>
              </w:rPr>
              <w:t>其他：售后服务</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已发生的更改包括：无</w:t>
            </w:r>
          </w:p>
          <w:p>
            <w:pPr>
              <w:shd w:val="clear" w:color="auto" w:fill="EBF1DE" w:themeFill="accent3" w:themeFillTint="32"/>
            </w:pPr>
            <w:r>
              <w:rPr>
                <w:rFonts w:hint="eastAsia" w:ascii="Wingdings" w:hAnsi="Wingdings"/>
              </w:rPr>
              <w:t>□</w:t>
            </w:r>
            <w:r>
              <w:rPr>
                <w:rFonts w:hint="eastAsia"/>
              </w:rPr>
              <w:t xml:space="preserve">重要原材料 □设备 □检测设备 </w:t>
            </w:r>
            <w:r>
              <w:rPr>
                <w:rFonts w:hint="eastAsia" w:ascii="Wingdings" w:hAnsi="Wingdings"/>
              </w:rPr>
              <w:t>□</w:t>
            </w:r>
            <w:r>
              <w:rPr>
                <w:rFonts w:hint="eastAsia"/>
              </w:rPr>
              <w:t xml:space="preserve">图纸 </w:t>
            </w:r>
            <w:r>
              <w:rPr>
                <w:rFonts w:hint="eastAsia" w:ascii="Wingdings" w:hAnsi="Wingdings"/>
              </w:rPr>
              <w:t>□</w:t>
            </w:r>
            <w:r>
              <w:rPr>
                <w:rFonts w:hint="eastAsia"/>
              </w:rPr>
              <w:t>工艺 □加工场所 □其他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 □存在不足，说明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cs="宋体"/>
                <w:szCs w:val="21"/>
              </w:rPr>
              <w:t>《</w:t>
            </w:r>
            <w:r>
              <w:rPr>
                <w:rFonts w:hint="eastAsia" w:ascii="宋体" w:hAnsi="宋体" w:cs="宋体"/>
                <w:szCs w:val="21"/>
              </w:rPr>
              <w:t>消防火灾应急疏散预案</w:t>
            </w:r>
            <w:r>
              <w:rPr>
                <w:rFonts w:hint="eastAsia" w:cs="宋体"/>
                <w:szCs w:val="21"/>
              </w:rPr>
              <w:t>》</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 xml:space="preserve">审核周期内发生过紧急情况：■未发生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lang w:eastAsia="zh-CN"/>
              </w:rPr>
              <w:t>2021年11月22日</w:t>
            </w:r>
            <w:r>
              <w:rPr>
                <w:rFonts w:hint="eastAsia"/>
              </w:rPr>
              <w:t xml:space="preserve">进行了消防火灾演练；并总结了预案的可行性和有效性。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 xml:space="preserve">应急准备和响应控制：■符合要求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eastAsia" w:eastAsia="宋体"/>
                <w:highlight w:val="red"/>
                <w:lang w:eastAsia="zh-CN"/>
              </w:rPr>
            </w:pPr>
            <w:r>
              <w:rPr>
                <w:rFonts w:hint="eastAsia" w:ascii="宋体" w:hAnsi="宋体" w:cs="宋体"/>
              </w:rPr>
              <w:t>■</w:t>
            </w:r>
            <w:r>
              <w:rPr>
                <w:rFonts w:hint="eastAsia"/>
              </w:rPr>
              <w:t>定期（每年）：</w:t>
            </w:r>
            <w:r>
              <w:rPr>
                <w:rFonts w:hint="eastAsia" w:ascii="宋体" w:hAnsi="宋体"/>
                <w:color w:val="000000" w:themeColor="text1"/>
                <w:szCs w:val="21"/>
                <w:lang w:eastAsia="zh-CN"/>
              </w:rPr>
              <w:t>2021年12月20日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通过年度策划于2022年2月10日实施了环境管理体系内部审核，对环境管理体系的符合性和有效性进行了审核。内审发现的 1 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最高管理者已按策划的时间间隔，在2021年2月20日对组织的环境管理体系进行了评审，以确保其持续的适宜性、充分性和有效性；管理评审输入、输出均按要求提供。并对提出的改进措施进行了落实。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rPr>
              <w:t xml:space="preserve">■不合格产品/服务 □自我验证的结果  ■顾客投诉  ■顾客满意调查 </w:t>
            </w:r>
          </w:p>
          <w:p>
            <w:pPr>
              <w:shd w:val="clear" w:color="auto" w:fill="EBF1DE" w:themeFill="accent3" w:themeFillTint="32"/>
            </w:pPr>
            <w:r>
              <w:rPr>
                <w:rFonts w:hint="eastAsia"/>
              </w:rPr>
              <w:t xml:space="preserve">■内审不符合项   </w:t>
            </w:r>
            <w:r>
              <w:rPr>
                <w:rFonts w:hint="eastAsia" w:ascii="宋体" w:hAnsi="宋体" w:cs="宋体"/>
              </w:rPr>
              <w:t>■</w:t>
            </w:r>
            <w:r>
              <w:rPr>
                <w:rFonts w:hint="eastAsia"/>
              </w:rPr>
              <w:t xml:space="preserve">外审不符合项  ■管理评审   </w:t>
            </w:r>
            <w:r>
              <w:rPr>
                <w:rFonts w:hint="eastAsia" w:ascii="宋体" w:hAnsi="宋体" w:cs="宋体"/>
              </w:rPr>
              <w:t>■</w:t>
            </w:r>
            <w:r>
              <w:rPr>
                <w:rFonts w:hint="eastAsia"/>
              </w:rPr>
              <w:t>目标统计分析结果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spacing w:val="-2"/>
                <w:sz w:val="20"/>
              </w:rPr>
              <w:t>OHSMS</w:t>
            </w:r>
            <w:r>
              <w:rPr>
                <w:rFonts w:hint="eastAsia"/>
              </w:rPr>
              <w:t xml:space="preserve">体系建立以来   </w:t>
            </w:r>
            <w:r>
              <w:rPr>
                <w:rFonts w:hint="eastAsia" w:ascii="宋体" w:hAnsi="宋体" w:cs="宋体"/>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■价值观  □文化  □知识 ■绩效 □工艺 ■设备 ■人员能力 </w:t>
                  </w:r>
                </w:p>
                <w:p>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Wingdings" w:hAnsi="Wingdings"/>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■消防控制 </w:t>
            </w:r>
            <w:r>
              <w:rPr>
                <w:rFonts w:hint="eastAsia" w:ascii="宋体" w:hAnsi="宋体" w:cs="宋体"/>
              </w:rPr>
              <w:t>■</w:t>
            </w:r>
            <w:r>
              <w:rPr>
                <w:rFonts w:hint="eastAsia"/>
              </w:rPr>
              <w:t xml:space="preserve">危化品管理 </w:t>
            </w:r>
            <w:r>
              <w:rPr>
                <w:rFonts w:hint="eastAsia" w:ascii="宋体" w:hAnsi="宋体" w:cs="宋体"/>
              </w:rPr>
              <w:t>□特种设备管理</w:t>
            </w:r>
            <w:r>
              <w:rPr>
                <w:rFonts w:hint="eastAsia"/>
              </w:rPr>
              <w:t xml:space="preserve">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无</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 xml:space="preserve">□人员培训 </w:t>
            </w:r>
            <w:r>
              <w:rPr>
                <w:rFonts w:hint="eastAsia" w:ascii="宋体" w:hAnsi="宋体" w:cs="宋体"/>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500" w:lineRule="exact"/>
              <w:rPr>
                <w:rFonts w:hint="eastAsia" w:eastAsia="宋体"/>
                <w:u w:val="single"/>
                <w:lang w:eastAsia="zh-CN"/>
              </w:rPr>
            </w:pPr>
            <w:r>
              <w:rPr>
                <w:rFonts w:hint="eastAsia"/>
              </w:rPr>
              <w:t>最高管理者制定了文件化的职业健康安全管理体系方针：</w:t>
            </w:r>
            <w:r>
              <w:rPr>
                <w:rFonts w:hint="eastAsia"/>
                <w:u w:val="single"/>
                <w:lang w:eastAsia="zh-CN"/>
              </w:rPr>
              <w:t>优质服务　环境舒适  各方满意　持续发展</w:t>
            </w:r>
          </w:p>
          <w:p>
            <w:r>
              <w:rPr>
                <w:rFonts w:hint="eastAsia"/>
              </w:rPr>
              <w:t>职业健康安全方针合理恰当并为相应的职业健康安全目标提供了框架，包括了满足法律法规和其他要求的承诺，消除危险源和降低职业健康安全风险的承诺；持续改进职业健康安全管理体系以提高职业健康安全绩效的承诺，工作人员和员工代表的协商和参与的承诺。</w:t>
            </w:r>
          </w:p>
          <w:p>
            <w:r>
              <w:rPr>
                <w:rFonts w:hint="eastAsia"/>
              </w:rPr>
              <w:t>最高管理层已经宣布了组织的职业健康安全方针并进行了实施，它使所有员工负起持续改进职业健康安全管理体系的责任，并在相关方有需要时提供。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职业健康的主管部门是——综合部</w:t>
            </w:r>
          </w:p>
          <w:p>
            <w:r>
              <w:rPr>
                <w:rFonts w:hint="eastAsia"/>
              </w:rPr>
              <w:t>安全的主管部门是——综合部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李永虹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5"/>
              <w:gridCol w:w="405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755" w:type="dxa"/>
                </w:tcPr>
                <w:p>
                  <w:r>
                    <w:rPr>
                      <w:rFonts w:hint="eastAsia"/>
                    </w:rPr>
                    <w:t>主要的风险或机遇描述</w:t>
                  </w:r>
                </w:p>
              </w:tc>
              <w:tc>
                <w:tcPr>
                  <w:tcW w:w="4050"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tcPr>
                <w:p>
                  <w:r>
                    <w:rPr>
                      <w:rFonts w:hint="eastAsia"/>
                    </w:rPr>
                    <w:t>火灾</w:t>
                  </w:r>
                </w:p>
              </w:tc>
              <w:tc>
                <w:tcPr>
                  <w:tcW w:w="4050" w:type="dxa"/>
                </w:tcPr>
                <w:p>
                  <w:r>
                    <w:rPr>
                      <w:rFonts w:hint="eastAsia"/>
                    </w:rPr>
                    <w:t>通过管理方案和预案措施、应急演练进行管理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tcPr>
                <w:p>
                  <w:r>
                    <w:rPr>
                      <w:rFonts w:hint="eastAsia"/>
                    </w:rPr>
                    <w:t>意外伤害（触电、摔伤、交通事故等）</w:t>
                  </w:r>
                </w:p>
              </w:tc>
              <w:tc>
                <w:tcPr>
                  <w:tcW w:w="4050" w:type="dxa"/>
                </w:tcPr>
                <w:p>
                  <w:r>
                    <w:rPr>
                      <w:rFonts w:hint="eastAsia"/>
                    </w:rPr>
                    <w:t>通过管理方案进行管理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vAlign w:val="center"/>
                </w:tcPr>
                <w:p/>
              </w:tc>
              <w:tc>
                <w:tcPr>
                  <w:tcW w:w="4050"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vAlign w:val="center"/>
                </w:tcPr>
                <w:p>
                  <w:pPr>
                    <w:widowControl/>
                    <w:spacing w:before="40"/>
                    <w:jc w:val="left"/>
                    <w:rPr>
                      <w:color w:val="000000"/>
                      <w:szCs w:val="18"/>
                    </w:rPr>
                  </w:pPr>
                </w:p>
              </w:tc>
              <w:tc>
                <w:tcPr>
                  <w:tcW w:w="4050" w:type="dxa"/>
                </w:tcPr>
                <w:p>
                  <w:pPr>
                    <w:rPr>
                      <w:rFonts w:asciiTheme="minorEastAsia" w:hAnsiTheme="minorEastAsia" w:eastAsiaTheme="minorEastAsia"/>
                      <w:szCs w:val="21"/>
                    </w:rPr>
                  </w:p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 xml:space="preserve">□机械伤害  </w:t>
            </w:r>
            <w:r>
              <w:rPr>
                <w:rFonts w:hint="eastAsia" w:ascii="宋体" w:hAnsi="宋体" w:eastAsia="宋体" w:cs="宋体"/>
              </w:rPr>
              <w:t>■</w:t>
            </w:r>
            <w:r>
              <w:rPr>
                <w:rFonts w:hint="eastAsia"/>
              </w:rPr>
              <w:t>触电 □化学伤害  □噪声 □粉尘  □危险作业 □高低温  □危化品泄露 □压力容器爆炸  ■火灾  ■其他：摔伤、交通事故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pPr>
              <w:rPr>
                <w:color w:val="000000" w:themeColor="text1"/>
              </w:rPr>
            </w:pPr>
            <w:r>
              <w:rPr>
                <w:rFonts w:hint="eastAsia"/>
              </w:rPr>
              <w:t xml:space="preserve">□安全预评估报告日期：  </w:t>
            </w:r>
          </w:p>
          <w:p>
            <w:pPr>
              <w:rPr>
                <w:color w:val="000000" w:themeColor="text1"/>
              </w:rPr>
            </w:pPr>
            <w:r>
              <w:rPr>
                <w:rFonts w:hint="eastAsia"/>
                <w:color w:val="000000" w:themeColor="text1"/>
              </w:rPr>
              <w:t xml:space="preserve">□安全现状评估报告表日期： </w:t>
            </w:r>
          </w:p>
          <w:p>
            <w:pPr>
              <w:rPr>
                <w:color w:val="000000" w:themeColor="text1"/>
              </w:rPr>
            </w:pPr>
            <w:r>
              <w:rPr>
                <w:rFonts w:hint="eastAsia"/>
                <w:color w:val="000000" w:themeColor="text1"/>
              </w:rPr>
              <w:t xml:space="preserve">□职业病体检报告书日期：   </w:t>
            </w:r>
          </w:p>
          <w:p>
            <w:pPr>
              <w:rPr>
                <w:color w:val="000000" w:themeColor="text1"/>
              </w:rPr>
            </w:pPr>
            <w:r>
              <w:rPr>
                <w:rFonts w:hint="eastAsia"/>
                <w:color w:val="000000" w:themeColor="text1"/>
              </w:rPr>
              <w:t>□消防验收/备案证明日期：</w:t>
            </w:r>
            <w:r>
              <w:rPr>
                <w:rFonts w:hint="eastAsia"/>
                <w:color w:val="000000" w:themeColor="text1"/>
                <w:u w:val="single"/>
              </w:rPr>
              <w:t xml:space="preserve">             </w:t>
            </w:r>
          </w:p>
          <w:p>
            <w:pPr>
              <w:rPr>
                <w:highlight w:val="cyan"/>
              </w:rPr>
            </w:pPr>
            <w:r>
              <w:rPr>
                <w:rFonts w:hint="eastAsia"/>
                <w:color w:val="000000" w:themeColor="text1"/>
              </w:rPr>
              <w:t>□其他：职业病危害因素检测报告：</w:t>
            </w:r>
            <w:r>
              <w:rPr>
                <w:rFonts w:hint="eastAsia"/>
                <w:color w:val="000000" w:themeColor="text1"/>
                <w:u w:val="single"/>
              </w:rPr>
              <w:t xml:space="preserve">                </w:t>
            </w:r>
            <w:r>
              <w:rPr>
                <w:rFonts w:hint="eastAsia"/>
                <w:color w:val="000000" w:themeColor="text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  □除尘设备 □漏电保护  ■穿戴劳保用品 □作业票管理  □挂牌上锁管理</w:t>
            </w:r>
          </w:p>
          <w:p>
            <w:pPr>
              <w:rPr>
                <w:highlight w:val="cyan"/>
              </w:rPr>
            </w:pPr>
            <w:r>
              <w:rPr>
                <w:rFonts w:hint="eastAsia" w:ascii="宋体" w:hAnsi="宋体" w:cs="宋体"/>
              </w:rPr>
              <w:t>■</w:t>
            </w:r>
            <w:r>
              <w:rPr>
                <w:rFonts w:hint="eastAsia"/>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3464"/>
              <w:gridCol w:w="1020"/>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r>
                    <w:rPr>
                      <w:rFonts w:hint="eastAsia"/>
                    </w:rPr>
                    <w:t>职业健康安全目标</w:t>
                  </w:r>
                </w:p>
              </w:tc>
              <w:tc>
                <w:tcPr>
                  <w:tcW w:w="3464" w:type="dxa"/>
                  <w:shd w:val="clear" w:color="auto" w:fill="auto"/>
                </w:tcPr>
                <w:p>
                  <w:r>
                    <w:rPr>
                      <w:rFonts w:hint="eastAsia"/>
                    </w:rPr>
                    <w:t>控制措施</w:t>
                  </w:r>
                </w:p>
              </w:tc>
              <w:tc>
                <w:tcPr>
                  <w:tcW w:w="1020" w:type="dxa"/>
                  <w:shd w:val="clear" w:color="auto" w:fill="auto"/>
                </w:tcPr>
                <w:p>
                  <w:r>
                    <w:rPr>
                      <w:rFonts w:hint="eastAsia"/>
                    </w:rPr>
                    <w:t>责任部门</w:t>
                  </w:r>
                </w:p>
              </w:tc>
              <w:tc>
                <w:tcPr>
                  <w:tcW w:w="1547" w:type="dxa"/>
                  <w:shd w:val="clear" w:color="auto" w:fill="auto"/>
                </w:tcPr>
                <w:p>
                  <w:r>
                    <w:rPr>
                      <w:rFonts w:hint="eastAsia"/>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r>
                    <w:rPr>
                      <w:rFonts w:hint="eastAsia"/>
                    </w:rPr>
                    <w:t>潜在火灾0发生</w:t>
                  </w:r>
                </w:p>
              </w:tc>
              <w:tc>
                <w:tcPr>
                  <w:tcW w:w="3464" w:type="dxa"/>
                  <w:shd w:val="clear" w:color="auto" w:fill="auto"/>
                  <w:vAlign w:val="center"/>
                </w:tcPr>
                <w:p>
                  <w:r>
                    <w:rPr>
                      <w:rFonts w:hint="eastAsia"/>
                    </w:rPr>
                    <w:t>通过管理方案和预案措施、应急演练进行管理</w:t>
                  </w:r>
                </w:p>
              </w:tc>
              <w:tc>
                <w:tcPr>
                  <w:tcW w:w="1020" w:type="dxa"/>
                  <w:shd w:val="clear" w:color="auto" w:fill="auto"/>
                  <w:vAlign w:val="center"/>
                </w:tcPr>
                <w:p>
                  <w:r>
                    <w:rPr>
                      <w:rFonts w:hint="eastAsia"/>
                    </w:rPr>
                    <w:t>各部门</w:t>
                  </w:r>
                </w:p>
              </w:tc>
              <w:tc>
                <w:tcPr>
                  <w:tcW w:w="1547" w:type="dxa"/>
                  <w:shd w:val="clear" w:color="auto" w:fill="auto"/>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r>
                    <w:rPr>
                      <w:rFonts w:hint="eastAsia"/>
                    </w:rPr>
                    <w:t xml:space="preserve">触电事故为0 </w:t>
                  </w:r>
                </w:p>
              </w:tc>
              <w:tc>
                <w:tcPr>
                  <w:tcW w:w="3464" w:type="dxa"/>
                  <w:shd w:val="clear" w:color="auto" w:fill="auto"/>
                  <w:vAlign w:val="center"/>
                </w:tcPr>
                <w:p>
                  <w:r>
                    <w:rPr>
                      <w:rFonts w:hint="eastAsia"/>
                    </w:rPr>
                    <w:t>通过管理方案和预案措施进行管理</w:t>
                  </w:r>
                </w:p>
              </w:tc>
              <w:tc>
                <w:tcPr>
                  <w:tcW w:w="1020" w:type="dxa"/>
                  <w:shd w:val="clear" w:color="auto" w:fill="auto"/>
                  <w:vAlign w:val="center"/>
                </w:tcPr>
                <w:p>
                  <w:r>
                    <w:rPr>
                      <w:rFonts w:hint="eastAsia"/>
                    </w:rPr>
                    <w:t>各部门</w:t>
                  </w:r>
                </w:p>
              </w:tc>
              <w:tc>
                <w:tcPr>
                  <w:tcW w:w="1547" w:type="dxa"/>
                  <w:shd w:val="clear" w:color="auto" w:fill="auto"/>
                  <w:vAlign w:val="center"/>
                </w:tcPr>
                <w:p>
                  <w:pPr>
                    <w:ind w:firstLine="630" w:firstLineChars="300"/>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widowControl/>
                    <w:jc w:val="left"/>
                    <w:textAlignment w:val="center"/>
                  </w:pPr>
                  <w:r>
                    <w:rPr>
                      <w:rFonts w:hint="eastAsia"/>
                    </w:rPr>
                    <w:t>意外伤害事故0发生</w:t>
                  </w:r>
                </w:p>
              </w:tc>
              <w:tc>
                <w:tcPr>
                  <w:tcW w:w="3464" w:type="dxa"/>
                  <w:shd w:val="clear" w:color="auto" w:fill="auto"/>
                  <w:vAlign w:val="center"/>
                </w:tcPr>
                <w:p>
                  <w:r>
                    <w:rPr>
                      <w:rFonts w:hint="eastAsia"/>
                    </w:rPr>
                    <w:t>通过管理方案和预案措施进行管理</w:t>
                  </w:r>
                </w:p>
              </w:tc>
              <w:tc>
                <w:tcPr>
                  <w:tcW w:w="1020" w:type="dxa"/>
                  <w:shd w:val="clear" w:color="auto" w:fill="auto"/>
                  <w:vAlign w:val="center"/>
                </w:tcPr>
                <w:p>
                  <w:r>
                    <w:rPr>
                      <w:rFonts w:hint="eastAsia"/>
                    </w:rPr>
                    <w:t>各部门</w:t>
                  </w:r>
                </w:p>
              </w:tc>
              <w:tc>
                <w:tcPr>
                  <w:tcW w:w="1547" w:type="dxa"/>
                  <w:shd w:val="clear" w:color="auto" w:fill="auto"/>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rPr>
                      <w:rFonts w:ascii="宋体" w:hAnsi="宋体"/>
                    </w:rPr>
                  </w:pPr>
                </w:p>
              </w:tc>
              <w:tc>
                <w:tcPr>
                  <w:tcW w:w="3464" w:type="dxa"/>
                  <w:shd w:val="clear" w:color="auto" w:fill="auto"/>
                  <w:vAlign w:val="center"/>
                </w:tcPr>
                <w:p>
                  <w:pPr>
                    <w:rPr>
                      <w:rFonts w:asciiTheme="minorEastAsia" w:hAnsiTheme="minorEastAsia" w:eastAsiaTheme="minorEastAsia"/>
                      <w:szCs w:val="21"/>
                    </w:rPr>
                  </w:pPr>
                </w:p>
              </w:tc>
              <w:tc>
                <w:tcPr>
                  <w:tcW w:w="1020" w:type="dxa"/>
                  <w:shd w:val="clear" w:color="auto" w:fill="auto"/>
                  <w:vAlign w:val="center"/>
                </w:tcPr>
                <w:p>
                  <w:pPr>
                    <w:rPr>
                      <w:rFonts w:ascii="宋体" w:hAnsi="宋体"/>
                    </w:rPr>
                  </w:pPr>
                </w:p>
              </w:tc>
              <w:tc>
                <w:tcPr>
                  <w:tcW w:w="1547"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1318"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cs="宋体"/>
              </w:rPr>
            </w:pPr>
            <w:r>
              <w:rPr>
                <w:rFonts w:hint="eastAsia"/>
              </w:rPr>
              <w:t>组织应确定、提供并维</w:t>
            </w:r>
            <w:r>
              <w:rPr>
                <w:rFonts w:hint="eastAsia" w:cs="宋体"/>
              </w:rPr>
              <w:t>护所需的基础设施情况：</w:t>
            </w:r>
          </w:p>
          <w:p>
            <w:pPr>
              <w:rPr>
                <w:rFonts w:hint="eastAsia" w:cs="宋体"/>
              </w:rPr>
            </w:pPr>
            <w:r>
              <w:rPr>
                <w:rFonts w:hint="eastAsia" w:cs="宋体"/>
              </w:rPr>
              <w:t>办</w:t>
            </w:r>
            <w:r>
              <w:rPr>
                <w:rFonts w:hint="eastAsia" w:cs="宋体"/>
              </w:rPr>
              <w:t>公场所共约</w:t>
            </w:r>
            <w:r>
              <w:rPr>
                <w:rFonts w:hint="eastAsia" w:cs="宋体"/>
                <w:lang w:eastAsia="zh-CN"/>
              </w:rPr>
              <w:t>150平方米</w:t>
            </w:r>
            <w:r>
              <w:rPr>
                <w:rFonts w:hint="eastAsia" w:cs="宋体"/>
              </w:rPr>
              <w:t>；临时场所1个；</w:t>
            </w:r>
            <w:r>
              <w:rPr>
                <w:rFonts w:hint="eastAsia" w:cs="宋体"/>
                <w:lang w:eastAsia="zh-CN"/>
              </w:rPr>
              <w:t>库房    个</w:t>
            </w:r>
            <w:r>
              <w:rPr>
                <w:rFonts w:hint="eastAsia" w:cs="宋体"/>
              </w:rPr>
              <w:t>；实验室   个；</w:t>
            </w:r>
          </w:p>
          <w:p>
            <w:pPr>
              <w:rPr>
                <w:rFonts w:hint="eastAsia" w:eastAsia="宋体" w:cs="宋体"/>
                <w:lang w:eastAsia="zh-CN"/>
              </w:rPr>
            </w:pPr>
            <w:r>
              <w:rPr>
                <w:rFonts w:hint="eastAsia" w:cs="宋体"/>
              </w:rPr>
              <w:t>主要生产设备有：</w:t>
            </w:r>
            <w:r>
              <w:rPr>
                <w:rFonts w:hint="eastAsia" w:cs="宋体"/>
                <w:lang w:eastAsia="zh-CN"/>
              </w:rPr>
              <w:t>汽油打药机、剪草机、绿篱机、割边机、晶面处理机、地刷机、伸缩杆、吸尘机、高压水枪、尘推、棉拖把、清洗垫、警示牌、百洁布、喷壶、洗地刷等</w:t>
            </w:r>
          </w:p>
          <w:p>
            <w:pPr>
              <w:rPr>
                <w:rFonts w:cs="宋体"/>
              </w:rPr>
            </w:pPr>
            <w:r>
              <w:rPr>
                <w:rFonts w:hint="eastAsia" w:cs="宋体"/>
              </w:rPr>
              <w:t>主要安全装置有：</w:t>
            </w:r>
          </w:p>
          <w:p>
            <w:r>
              <w:rPr>
                <w:rFonts w:hint="eastAsia" w:ascii="Wingdings" w:hAnsi="Wingdings"/>
              </w:rPr>
              <w:t>□急停按钮</w:t>
            </w:r>
            <w:r>
              <w:rPr>
                <w:rFonts w:hint="eastAsia"/>
              </w:rPr>
              <w:t xml:space="preserve"> </w:t>
            </w:r>
            <w:r>
              <w:rPr>
                <w:rFonts w:hint="eastAsia" w:ascii="Wingdings" w:hAnsi="Wingdings"/>
              </w:rPr>
              <w:t>□</w:t>
            </w:r>
            <w:r>
              <w:rPr>
                <w:rFonts w:hint="eastAsia"/>
              </w:rPr>
              <w:t xml:space="preserve">光栅 </w:t>
            </w:r>
            <w:r>
              <w:rPr>
                <w:rFonts w:hint="eastAsia" w:ascii="Wingdings" w:hAnsi="Wingdings"/>
              </w:rPr>
              <w:t>□</w:t>
            </w:r>
            <w:r>
              <w:rPr>
                <w:rFonts w:hint="eastAsia"/>
              </w:rPr>
              <w:t xml:space="preserve">联锁装置  </w:t>
            </w: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特种设备：</w:t>
            </w:r>
            <w:r>
              <w:rPr>
                <w:rFonts w:hint="eastAsia"/>
                <w:u w:val="single"/>
              </w:rPr>
              <w:t xml:space="preserve">    </w:t>
            </w:r>
            <w:r>
              <w:rPr>
                <w:rFonts w:hint="eastAsia"/>
              </w:rPr>
              <w:t xml:space="preserve"> </w:t>
            </w:r>
          </w:p>
          <w:p>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ind w:firstLine="1050" w:firstLineChars="500"/>
            </w:pPr>
            <w:r>
              <w:rPr>
                <w:rFonts w:hint="eastAsia" w:ascii="Wingdings" w:hAnsi="Wingdings"/>
              </w:rPr>
              <w:sym w:font="Wingdings 2" w:char="00A3"/>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ascii="Wingdings" w:hAnsi="Wingdings"/>
              </w:rPr>
              <w:t>□</w:t>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 ■招聘 □换岗 ■培训  ■考核   □辅导  □其他</w:t>
            </w:r>
          </w:p>
          <w:p/>
          <w:p>
            <w:r>
              <w:rPr>
                <w:rFonts w:hint="eastAsia"/>
              </w:rPr>
              <w:t>对国家规定持证上岗的人员资质进行了有效的管理。</w:t>
            </w:r>
          </w:p>
          <w:p>
            <w:r>
              <w:rPr>
                <w:rFonts w:hint="eastAsia"/>
              </w:rPr>
              <w:t xml:space="preserve">特种作业人员：□电工 □焊工  □危化品作业  □制冷工   □其他  </w:t>
            </w:r>
          </w:p>
          <w:p>
            <w:r>
              <w:rPr>
                <w:rFonts w:hint="eastAsia"/>
              </w:rPr>
              <w:t xml:space="preserve">特种设备作业人员：□叉车工 □行车工  □锅炉工  □压力容器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内部沟通方式：■文件发放 ■会议 ■标语  ■展板   □其他</w:t>
            </w:r>
          </w:p>
          <w:p>
            <w:r>
              <w:rPr>
                <w:rFonts w:hint="eastAsia"/>
              </w:rPr>
              <w:t>外部沟通方式：</w:t>
            </w:r>
            <w:r>
              <w:rPr>
                <w:rFonts w:hint="eastAsia" w:ascii="Wingdings" w:hAnsi="Wingdings"/>
              </w:rPr>
              <w:t>■</w:t>
            </w:r>
            <w:r>
              <w:rPr>
                <w:rFonts w:hint="eastAsia"/>
              </w:rPr>
              <w:t xml:space="preserve">宣传材料 ■网站  </w:t>
            </w:r>
            <w:r>
              <w:rPr>
                <w:rFonts w:hint="eastAsia" w:ascii="Wingdings" w:hAnsi="Wingdings"/>
              </w:rPr>
              <w:t>■</w:t>
            </w:r>
            <w:r>
              <w:rPr>
                <w:rFonts w:hint="eastAsia"/>
              </w:rPr>
              <w:t xml:space="preserve">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宋体" w:hAnsi="宋体" w:cs="宋体"/>
              </w:rPr>
              <w:t>■</w:t>
            </w:r>
            <w:r>
              <w:rPr>
                <w:rFonts w:hint="eastAsia"/>
              </w:rPr>
              <w:t xml:space="preserve">MSDS   </w:t>
            </w:r>
            <w:r>
              <w:rPr>
                <w:rFonts w:hint="eastAsia" w:ascii="Wingdings" w:hAnsi="Wingdings"/>
              </w:rPr>
              <w:t>■</w:t>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用低危害材料、工艺、运行或设备替代；</w:t>
            </w:r>
          </w:p>
          <w:p>
            <w:r>
              <w:rPr>
                <w:rFonts w:hint="eastAsia"/>
              </w:rPr>
              <w:t xml:space="preserve"> </w:t>
            </w:r>
            <w:r>
              <w:rPr>
                <w:rFonts w:hint="eastAsia" w:ascii="Wingdings" w:hAnsi="Wingdings"/>
              </w:rPr>
              <w:t>□</w:t>
            </w:r>
            <w:r>
              <w:rPr>
                <w:rFonts w:hint="eastAsia"/>
              </w:rPr>
              <w:t>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u w:val="single"/>
              </w:rPr>
            </w:pPr>
            <w:r>
              <w:rPr>
                <w:rFonts w:hint="eastAsia"/>
              </w:rPr>
              <w:t xml:space="preserve">审核期间内，设计和开发新产品/项目名称： </w:t>
            </w:r>
            <w:r>
              <w:rPr>
                <w:rFonts w:hint="eastAsia"/>
                <w:u w:val="single"/>
              </w:rPr>
              <w:t xml:space="preserve">          （举1例）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 xml:space="preserve">外部提供包括：□原材料采购 □委托加工  □建筑施工 □设备维保  □运输  </w:t>
            </w:r>
            <w:r>
              <w:rPr>
                <w:rFonts w:hint="eastAsia" w:ascii="宋体" w:hAnsi="宋体" w:cs="宋体"/>
              </w:rPr>
              <w:t>□其他</w:t>
            </w:r>
          </w:p>
          <w:p>
            <w:pPr>
              <w:jc w:val="left"/>
            </w:pPr>
            <w:r>
              <w:rPr>
                <w:rFonts w:hint="eastAsia"/>
              </w:rPr>
              <w:t>控制方式：</w:t>
            </w:r>
            <w:r>
              <w:rPr>
                <w:rFonts w:hint="eastAsia" w:ascii="Wingdings" w:hAnsi="Wingdings"/>
              </w:rPr>
              <w:t>■</w:t>
            </w:r>
            <w:r>
              <w:rPr>
                <w:rFonts w:hint="eastAsia"/>
              </w:rPr>
              <w:t xml:space="preserve">合同约定 </w:t>
            </w:r>
            <w:r>
              <w:rPr>
                <w:rFonts w:hint="eastAsia" w:ascii="宋体" w:hAnsi="宋体" w:cs="宋体"/>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495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不可接受风险</w:t>
                  </w:r>
                </w:p>
              </w:tc>
              <w:tc>
                <w:tcPr>
                  <w:tcW w:w="4957" w:type="dxa"/>
                </w:tcPr>
                <w:p>
                  <w:pPr>
                    <w:jc w:val="left"/>
                  </w:pPr>
                  <w:r>
                    <w:rPr>
                      <w:rFonts w:hint="eastAsia"/>
                    </w:rPr>
                    <w:t>控制措施</w:t>
                  </w:r>
                </w:p>
              </w:tc>
              <w:tc>
                <w:tcPr>
                  <w:tcW w:w="1698"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机械伤害</w:t>
                  </w:r>
                </w:p>
              </w:tc>
              <w:tc>
                <w:tcPr>
                  <w:tcW w:w="4957" w:type="dxa"/>
                </w:tcPr>
                <w:p>
                  <w:pPr>
                    <w:jc w:val="left"/>
                  </w:pPr>
                  <w:r>
                    <w:rPr>
                      <w:rFonts w:hint="eastAsia"/>
                    </w:rPr>
                    <w:t>□安全装置 □挂牌上锁管理</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触电</w:t>
                  </w:r>
                </w:p>
              </w:tc>
              <w:tc>
                <w:tcPr>
                  <w:tcW w:w="4957" w:type="dxa"/>
                </w:tcPr>
                <w:p>
                  <w:pPr>
                    <w:jc w:val="left"/>
                  </w:pPr>
                  <w:r>
                    <w:rPr>
                      <w:rFonts w:hint="eastAsia" w:ascii="宋体" w:hAnsi="宋体" w:eastAsia="宋体" w:cs="宋体"/>
                    </w:rPr>
                    <w:t>■</w:t>
                  </w:r>
                  <w:r>
                    <w:rPr>
                      <w:rFonts w:hint="eastAsia"/>
                    </w:rPr>
                    <w:t>漏电保护 □绝缘用具检测</w:t>
                  </w:r>
                </w:p>
              </w:tc>
              <w:tc>
                <w:tcPr>
                  <w:tcW w:w="1698" w:type="dxa"/>
                </w:tcPr>
                <w:p>
                  <w:pPr>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粉尘</w:t>
                  </w:r>
                </w:p>
              </w:tc>
              <w:tc>
                <w:tcPr>
                  <w:tcW w:w="4957" w:type="dxa"/>
                </w:tcPr>
                <w:p>
                  <w:pPr>
                    <w:jc w:val="left"/>
                  </w:pPr>
                  <w:r>
                    <w:rPr>
                      <w:rFonts w:hint="eastAsia"/>
                    </w:rPr>
                    <w:t>□除尘装置  □穿戴劳保用品（防尘面罩）</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化学伤害</w:t>
                  </w:r>
                </w:p>
              </w:tc>
              <w:tc>
                <w:tcPr>
                  <w:tcW w:w="4957" w:type="dxa"/>
                </w:tcPr>
                <w:p>
                  <w:pPr>
                    <w:jc w:val="left"/>
                  </w:pPr>
                  <w:r>
                    <w:rPr>
                      <w:rFonts w:hint="eastAsia"/>
                    </w:rPr>
                    <w:t xml:space="preserve">□设置围堰  □排风系统 </w:t>
                  </w:r>
                  <w:r>
                    <w:rPr>
                      <w:rFonts w:hint="eastAsia" w:ascii="宋体" w:hAnsi="宋体" w:cs="宋体"/>
                    </w:rPr>
                    <w:t>■</w:t>
                  </w:r>
                  <w:r>
                    <w:rPr>
                      <w:rFonts w:hint="eastAsia"/>
                    </w:rPr>
                    <w:t>穿戴劳保用品</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噪声</w:t>
                  </w:r>
                </w:p>
              </w:tc>
              <w:tc>
                <w:tcPr>
                  <w:tcW w:w="4957" w:type="dxa"/>
                </w:tcPr>
                <w:p>
                  <w:pPr>
                    <w:jc w:val="left"/>
                  </w:pPr>
                  <w:r>
                    <w:rPr>
                      <w:rFonts w:hint="eastAsia"/>
                    </w:rPr>
                    <w:t>□空间隔离  □穿戴劳保用品</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压力容器爆炸</w:t>
                  </w:r>
                </w:p>
              </w:tc>
              <w:tc>
                <w:tcPr>
                  <w:tcW w:w="4957" w:type="dxa"/>
                </w:tcPr>
                <w:p>
                  <w:pPr>
                    <w:jc w:val="left"/>
                  </w:pPr>
                  <w:r>
                    <w:rPr>
                      <w:rFonts w:hint="eastAsia"/>
                    </w:rPr>
                    <w:t xml:space="preserve">□定期检测  □压力巡视 </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高低温</w:t>
                  </w:r>
                </w:p>
              </w:tc>
              <w:tc>
                <w:tcPr>
                  <w:tcW w:w="4957" w:type="dxa"/>
                </w:tcPr>
                <w:p>
                  <w:pPr>
                    <w:jc w:val="left"/>
                  </w:pPr>
                  <w:r>
                    <w:rPr>
                      <w:rFonts w:hint="eastAsia"/>
                    </w:rPr>
                    <w:t>□减少作业时间  □空间隔离  ■防暑降温用品</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火灾</w:t>
                  </w:r>
                </w:p>
              </w:tc>
              <w:tc>
                <w:tcPr>
                  <w:tcW w:w="4957" w:type="dxa"/>
                </w:tcPr>
                <w:p>
                  <w:pPr>
                    <w:jc w:val="left"/>
                  </w:pPr>
                  <w:r>
                    <w:rPr>
                      <w:rFonts w:hint="eastAsia"/>
                    </w:rPr>
                    <w:t>制定管理方案，应急预案并演练</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p>
              </w:tc>
              <w:tc>
                <w:tcPr>
                  <w:tcW w:w="4957" w:type="dxa"/>
                </w:tcPr>
                <w:p>
                  <w:pPr>
                    <w:jc w:val="left"/>
                  </w:pPr>
                </w:p>
              </w:tc>
              <w:tc>
                <w:tcPr>
                  <w:tcW w:w="1698"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r>
              <w:rPr>
                <w:rFonts w:hint="eastAsia"/>
              </w:rPr>
              <w:t xml:space="preserve">安全装置检查：□进行了定期检查  □未进行定期检查的有：                 </w:t>
            </w:r>
          </w:p>
          <w:p>
            <w:r>
              <w:rPr>
                <w:rFonts w:hint="eastAsia"/>
              </w:rPr>
              <w:t xml:space="preserve">特种设备管理：□进行了定期检验  □未进行定期检验的有：                 </w:t>
            </w:r>
          </w:p>
          <w:p>
            <w:r>
              <w:rPr>
                <w:rFonts w:hint="eastAsia"/>
              </w:rPr>
              <w:t>特种设备检测报告，如：</w:t>
            </w:r>
            <w:r>
              <w:rPr>
                <w:rFonts w:hint="eastAsia"/>
                <w:u w:val="single"/>
              </w:rPr>
              <w:t xml:space="preserve">  </w:t>
            </w:r>
            <w:r>
              <w:rPr>
                <w:rFonts w:hint="eastAsia" w:ascii="宋体" w:hAnsi="宋体" w:cs="宋体"/>
                <w:color w:val="000000" w:themeColor="text1"/>
                <w:szCs w:val="21"/>
                <w:u w:val="single"/>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宋体" w:hAnsi="宋体" w:cs="宋体"/>
              </w:rPr>
              <w:t>■</w:t>
            </w:r>
            <w:r>
              <w:rPr>
                <w:rFonts w:hint="eastAsia"/>
              </w:rPr>
              <w:t xml:space="preserve">MSDS </w:t>
            </w:r>
            <w:r>
              <w:rPr>
                <w:rFonts w:hint="eastAsia" w:ascii="宋体" w:hAnsi="宋体" w:cs="宋体"/>
              </w:rPr>
              <w:t>■</w:t>
            </w:r>
            <w:r>
              <w:rPr>
                <w:rFonts w:hint="eastAsia"/>
              </w:rPr>
              <w:t xml:space="preserve">危害告知标牌  </w:t>
            </w:r>
            <w:r>
              <w:rPr>
                <w:rFonts w:hint="eastAsia" w:ascii="Wingdings" w:hAnsi="Wingdings"/>
              </w:rPr>
              <w:t>□</w:t>
            </w:r>
            <w:r>
              <w:rPr>
                <w:rFonts w:hint="eastAsia"/>
              </w:rPr>
              <w:t>其他</w:t>
            </w:r>
          </w:p>
          <w:p>
            <w:pPr>
              <w:jc w:val="left"/>
            </w:pPr>
            <w:r>
              <w:rPr>
                <w:rFonts w:hint="eastAsia"/>
              </w:rPr>
              <w:t>可追溯性实现：</w:t>
            </w:r>
            <w:r>
              <w:rPr>
                <w:rFonts w:hint="eastAsia" w:ascii="宋体" w:hAnsi="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宋体" w:hAnsi="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 xml:space="preserve">符合要求 □存在不足，说明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已发生的更改包括：无</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rPr>
              <w:t>■</w:t>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                                。</w:t>
            </w:r>
          </w:p>
          <w:p>
            <w:r>
              <w:rPr>
                <w:rFonts w:hint="eastAsia"/>
              </w:rPr>
              <w:t xml:space="preserve"> </w:t>
            </w:r>
          </w:p>
          <w:p>
            <w:r>
              <w:rPr>
                <w:rFonts w:hint="eastAsia"/>
              </w:rPr>
              <w:t>于</w:t>
            </w:r>
            <w:r>
              <w:rPr>
                <w:rFonts w:hint="eastAsia"/>
                <w:lang w:eastAsia="zh-CN"/>
              </w:rPr>
              <w:t>2021年11月22日</w:t>
            </w:r>
            <w:r>
              <w:rPr>
                <w:rFonts w:hint="eastAsia"/>
              </w:rPr>
              <w:t xml:space="preserve">进行了消防火灾演练；并总结了预案的可行性和有效性。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lang w:eastAsia="zh-CN"/>
              </w:rPr>
            </w:pPr>
            <w:r>
              <w:rPr>
                <w:rFonts w:hint="eastAsia"/>
              </w:rPr>
              <w:t>■定期（每年） ：</w:t>
            </w:r>
            <w:r>
              <w:rPr>
                <w:rFonts w:hint="eastAsia"/>
                <w:lang w:eastAsia="zh-CN"/>
              </w:rPr>
              <w:t>2021年12月20日</w:t>
            </w:r>
          </w:p>
          <w:p>
            <w:r>
              <w:rPr>
                <w:rFonts w:hint="eastAsia"/>
              </w:rPr>
              <w:t xml:space="preserve">□特殊情况（法规变化）：       年  </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color w:val="000000" w:themeColor="text1"/>
              </w:rPr>
            </w:pPr>
            <w:r>
              <w:rPr>
                <w:rFonts w:hint="eastAsia"/>
              </w:rPr>
              <w:t>组织在适当阶段实施策划</w:t>
            </w:r>
            <w:r>
              <w:rPr>
                <w:rFonts w:hint="eastAsia"/>
                <w:color w:val="000000" w:themeColor="text1"/>
              </w:rPr>
              <w:t xml:space="preserve">的安排，以验证环境法律法规的要求已得到满足。 </w:t>
            </w:r>
          </w:p>
          <w:p>
            <w:pPr>
              <w:rPr>
                <w:color w:val="000000" w:themeColor="text1"/>
              </w:rPr>
            </w:pPr>
            <w:r>
              <w:rPr>
                <w:rFonts w:hint="eastAsia"/>
                <w:color w:val="000000" w:themeColor="text1"/>
              </w:rPr>
              <w:t>实施的检测：</w:t>
            </w:r>
            <w:r>
              <w:rPr>
                <w:rFonts w:hint="eastAsia" w:ascii="Wingdings" w:hAnsi="Wingdings"/>
                <w:color w:val="000000" w:themeColor="text1"/>
              </w:rPr>
              <w:t>□</w:t>
            </w:r>
            <w:r>
              <w:rPr>
                <w:rFonts w:hint="eastAsia"/>
                <w:color w:val="000000" w:themeColor="text1"/>
              </w:rPr>
              <w:t xml:space="preserve">企业自检 </w:t>
            </w:r>
            <w:r>
              <w:rPr>
                <w:rFonts w:hint="eastAsia"/>
              </w:rPr>
              <w:t>□</w:t>
            </w:r>
            <w:r>
              <w:rPr>
                <w:rFonts w:hint="eastAsia"/>
                <w:color w:val="000000" w:themeColor="text1"/>
              </w:rPr>
              <w:t xml:space="preserve">第三方监测 </w:t>
            </w:r>
            <w:r>
              <w:rPr>
                <w:rFonts w:hint="eastAsia" w:ascii="Wingdings" w:hAnsi="Wingdings"/>
                <w:color w:val="000000" w:themeColor="text1"/>
              </w:rPr>
              <w:t>□</w:t>
            </w:r>
            <w:r>
              <w:rPr>
                <w:rFonts w:hint="eastAsia"/>
                <w:color w:val="000000" w:themeColor="text1"/>
              </w:rPr>
              <w:t xml:space="preserve">主管部门抽查  </w:t>
            </w:r>
            <w:r>
              <w:rPr>
                <w:rFonts w:hint="eastAsia" w:ascii="Wingdings" w:hAnsi="Wingdings"/>
                <w:color w:val="000000" w:themeColor="text1"/>
              </w:rPr>
              <w:t>□</w:t>
            </w:r>
            <w:r>
              <w:rPr>
                <w:rFonts w:hint="eastAsia"/>
                <w:color w:val="000000" w:themeColor="text1"/>
              </w:rPr>
              <w:t>其他</w:t>
            </w:r>
          </w:p>
          <w:p>
            <w:pPr>
              <w:rPr>
                <w:color w:val="000000" w:themeColor="text1"/>
              </w:rPr>
            </w:pPr>
            <w:r>
              <w:rPr>
                <w:rFonts w:hint="eastAsia"/>
                <w:color w:val="000000" w:themeColor="text1"/>
              </w:rPr>
              <w:t>《职业病危害因素检测报告》编号：</w:t>
            </w:r>
            <w:r>
              <w:rPr>
                <w:rFonts w:hint="eastAsia"/>
                <w:color w:val="000000" w:themeColor="text1"/>
                <w:u w:val="single"/>
              </w:rPr>
              <w:t xml:space="preserve">                        </w:t>
            </w:r>
            <w:r>
              <w:rPr>
                <w:rFonts w:hint="eastAsia"/>
                <w:color w:val="000000" w:themeColor="text1"/>
              </w:rPr>
              <w:t>。</w:t>
            </w:r>
          </w:p>
          <w:p>
            <w:pPr>
              <w:rPr>
                <w:color w:val="000000" w:themeColor="text1"/>
              </w:rPr>
            </w:pPr>
            <w:r>
              <w:rPr>
                <w:rFonts w:hint="eastAsia"/>
                <w:color w:val="000000" w:themeColor="text1"/>
              </w:rPr>
              <w:t>职业病体检：</w:t>
            </w:r>
            <w:r>
              <w:rPr>
                <w:rFonts w:hint="eastAsia" w:ascii="Wingdings" w:hAnsi="Wingdings"/>
                <w:color w:val="000000" w:themeColor="text1"/>
              </w:rPr>
              <w:t>□</w:t>
            </w:r>
            <w:r>
              <w:rPr>
                <w:rFonts w:hint="eastAsia"/>
                <w:color w:val="000000" w:themeColor="text1"/>
              </w:rPr>
              <w:t xml:space="preserve">入职 </w:t>
            </w:r>
            <w:r>
              <w:rPr>
                <w:rFonts w:hint="eastAsia" w:ascii="Wingdings" w:hAnsi="Wingdings"/>
                <w:color w:val="000000" w:themeColor="text1"/>
              </w:rPr>
              <w:t>□</w:t>
            </w:r>
            <w:r>
              <w:rPr>
                <w:rFonts w:hint="eastAsia"/>
                <w:color w:val="000000" w:themeColor="text1"/>
              </w:rPr>
              <w:t xml:space="preserve">离职 </w:t>
            </w:r>
            <w:r>
              <w:rPr>
                <w:rFonts w:hint="eastAsia" w:ascii="Wingdings" w:hAnsi="Wingdings"/>
                <w:color w:val="000000" w:themeColor="text1"/>
              </w:rPr>
              <w:t>□</w:t>
            </w:r>
            <w:r>
              <w:rPr>
                <w:rFonts w:hint="eastAsia"/>
                <w:color w:val="000000" w:themeColor="text1"/>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符合要求 □存在不足，</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通过年度策划于2022年2月10日实施了职业健康安全管理体系内部审核，对职业健康安全管理体系的符合性和有效性进行了审核。内审发现的 1 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最高管理者已按策划的时间间隔，在2022年2月20日对组织的职业健康安全管理体系进行了评审，以确保其持续的适宜性、充分性和有效性；管理评审输入、输出均按要求提供。并对提出的改进措施进行了落实。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宋体" w:hAnsi="宋体" w:cs="宋体"/>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宋体" w:hAnsi="宋体" w:cs="宋体"/>
              </w:rPr>
              <w:t>■</w:t>
            </w:r>
            <w:r>
              <w:rPr>
                <w:rFonts w:hint="eastAsia" w:ascii="Wingdings" w:hAnsi="Wingdings"/>
              </w:rPr>
              <w:t>外审不符合项</w:t>
            </w:r>
            <w:r>
              <w:rPr>
                <w:rFonts w:hint="eastAsia"/>
              </w:rPr>
              <w:t xml:space="preserve">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bookmarkStart w:id="30" w:name="_GoBack" w:colFirst="1" w:colLast="3"/>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bookmark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A411D3C"/>
    <w:rsid w:val="118D42A6"/>
    <w:rsid w:val="2760669F"/>
    <w:rsid w:val="731D44A6"/>
    <w:rsid w:val="766640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Indent"/>
    <w:basedOn w:val="1"/>
    <w:qFormat/>
    <w:uiPriority w:val="0"/>
    <w:pPr>
      <w:ind w:firstLine="420"/>
    </w:pPr>
    <w:rPr>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2022-04-12T07:34:26Z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ies>
</file>