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0695-2019-QJEO-2022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河北昶崴建筑安装工程有限公司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河北昶崴建筑安装工程有限公司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石家庄市无极县郭庄镇姚家营村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藁城区西辛庄村北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任利广</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0311-88661616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莫利坤</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任利广</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b w:val="0"/>
                <w:bCs w:val="0"/>
                <w:color w:val="000000"/>
                <w:sz w:val="20"/>
                <w:szCs w:val="20"/>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单塔验收→按要求撤场，进入下一吊装现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w:t>
            </w:r>
            <w:r>
              <w:rPr>
                <w:rFonts w:hint="eastAsia"/>
                <w:lang w:val="en-US" w:eastAsia="zh-CN"/>
              </w:rPr>
              <w:t>4</w:t>
            </w:r>
            <w:r>
              <w:rPr>
                <w:rFonts w:hint="eastAsia"/>
              </w:rPr>
              <w:t>月</w:t>
            </w:r>
            <w:r>
              <w:rPr>
                <w:rFonts w:hint="eastAsia"/>
                <w:lang w:val="en-US" w:eastAsia="zh-CN"/>
              </w:rPr>
              <w:t>12</w:t>
            </w:r>
            <w:r>
              <w:rPr>
                <w:rFonts w:hint="eastAsia"/>
              </w:rPr>
              <w:t>日 上午至2022年0</w:t>
            </w:r>
            <w:r>
              <w:rPr>
                <w:rFonts w:hint="eastAsia"/>
                <w:lang w:val="en-US" w:eastAsia="zh-CN"/>
              </w:rPr>
              <w:t>4</w:t>
            </w:r>
            <w:r>
              <w:rPr>
                <w:rFonts w:hint="eastAsia"/>
              </w:rPr>
              <w:t>月</w:t>
            </w:r>
            <w:r>
              <w:rPr>
                <w:rFonts w:hint="eastAsia"/>
                <w:lang w:val="en-US" w:eastAsia="zh-CN"/>
              </w:rPr>
              <w:t>13</w:t>
            </w:r>
            <w:r>
              <w:rPr>
                <w:rFonts w:hint="eastAsia"/>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二阶段勾选"/>
            <w:r>
              <w:rPr>
                <w:rFonts w:hint="eastAsia"/>
              </w:rPr>
              <w:t>□</w:t>
            </w:r>
            <w:bookmarkEnd w:id="12"/>
            <w:r>
              <w:rPr>
                <w:rFonts w:hint="eastAsia"/>
              </w:rPr>
              <w:t>初审二阶段</w:t>
            </w:r>
            <w:bookmarkStart w:id="13" w:name="监督勾选Add1"/>
            <w:r>
              <w:rPr>
                <w:rFonts w:hint="eastAsia"/>
              </w:rPr>
              <w:t>■</w:t>
            </w:r>
            <w:bookmarkEnd w:id="13"/>
            <w:r>
              <w:rPr>
                <w:rFonts w:hint="eastAsia"/>
              </w:rPr>
              <w:t>监督第</w:t>
            </w:r>
            <w:r>
              <w:rPr>
                <w:rFonts w:hint="eastAsia"/>
                <w:lang w:val="en-US" w:eastAsia="zh-CN"/>
              </w:rPr>
              <w:t>二</w:t>
            </w:r>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6" w:name="生产地址"/>
            <w:r>
              <w:rPr>
                <w:rFonts w:asciiTheme="minorEastAsia" w:hAnsiTheme="minorEastAsia" w:eastAsiaTheme="minorEastAsia"/>
                <w:sz w:val="20"/>
              </w:rPr>
              <w:t>藁城区西辛庄村北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17" w:name="审核范围"/>
            <w:r>
              <w:rPr>
                <w:sz w:val="20"/>
              </w:rPr>
              <w:t>EC：资质范围内起重吊装服务</w:t>
            </w:r>
          </w:p>
          <w:p>
            <w:pPr>
              <w:rPr>
                <w:sz w:val="20"/>
              </w:rPr>
            </w:pPr>
            <w:r>
              <w:rPr>
                <w:sz w:val="20"/>
              </w:rPr>
              <w:t>E：资质范围内起重吊装服务及其所涉及的环境管理活动</w:t>
            </w:r>
          </w:p>
          <w:p>
            <w:r>
              <w:rPr>
                <w:sz w:val="20"/>
              </w:rPr>
              <w:t>O：资质范围内起重吊装服务及其所涉及的职业健康安全管理活动</w:t>
            </w:r>
            <w:bookmarkEnd w:id="1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8" w:name="专业代码"/>
            <w:r>
              <w:t>EC：28.09.02</w:t>
            </w:r>
          </w:p>
          <w:p>
            <w:r>
              <w:t>E：28.09.02</w:t>
            </w:r>
          </w:p>
          <w:p>
            <w:r>
              <w:t>O：28.09.02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17-18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71"/>
        <w:gridCol w:w="1825"/>
        <w:gridCol w:w="700"/>
        <w:gridCol w:w="1650"/>
        <w:gridCol w:w="2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371" w:type="dxa"/>
            <w:shd w:val="clear" w:color="auto" w:fill="F3F3F3"/>
            <w:tcMar>
              <w:left w:w="57" w:type="dxa"/>
              <w:right w:w="57" w:type="dxa"/>
            </w:tcMar>
          </w:tcPr>
          <w:p>
            <w:r>
              <w:rPr>
                <w:rFonts w:hint="eastAsia"/>
              </w:rPr>
              <w:t>组织名称及注册场所地址</w:t>
            </w:r>
          </w:p>
        </w:tc>
        <w:tc>
          <w:tcPr>
            <w:tcW w:w="1825" w:type="dxa"/>
            <w:shd w:val="clear" w:color="auto" w:fill="F3F3F3"/>
            <w:tcMar>
              <w:left w:w="57" w:type="dxa"/>
              <w:right w:w="57" w:type="dxa"/>
            </w:tcMar>
          </w:tcPr>
          <w:p>
            <w:r>
              <w:rPr>
                <w:rFonts w:hint="eastAsia"/>
              </w:rPr>
              <w:t>经营场所的地址</w:t>
            </w:r>
          </w:p>
          <w:p/>
        </w:tc>
        <w:tc>
          <w:tcPr>
            <w:tcW w:w="700" w:type="dxa"/>
            <w:shd w:val="clear" w:color="auto" w:fill="F3F3F3"/>
            <w:tcMar>
              <w:left w:w="57" w:type="dxa"/>
              <w:right w:w="57" w:type="dxa"/>
            </w:tcMar>
          </w:tcPr>
          <w:p>
            <w:r>
              <w:rPr>
                <w:rFonts w:hint="eastAsia"/>
              </w:rPr>
              <w:t>员工人数</w:t>
            </w:r>
          </w:p>
        </w:tc>
        <w:tc>
          <w:tcPr>
            <w:tcW w:w="1650" w:type="dxa"/>
            <w:shd w:val="clear" w:color="auto" w:fill="F3F3F3"/>
            <w:tcMar>
              <w:left w:w="57" w:type="dxa"/>
              <w:right w:w="57" w:type="dxa"/>
            </w:tcMar>
          </w:tcPr>
          <w:p>
            <w:r>
              <w:rPr>
                <w:rFonts w:hint="eastAsia"/>
              </w:rPr>
              <w:t>审核范围（产品和过程）</w:t>
            </w:r>
          </w:p>
          <w:p/>
          <w:p/>
        </w:tc>
        <w:tc>
          <w:tcPr>
            <w:tcW w:w="20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371" w:type="dxa"/>
          </w:tcPr>
          <w:p>
            <w:pPr>
              <w:rPr>
                <w:rFonts w:hint="eastAsia"/>
                <w:lang w:val="de-DE" w:eastAsia="ja-JP"/>
              </w:rPr>
            </w:pPr>
            <w:r>
              <w:rPr>
                <w:rFonts w:hint="eastAsia"/>
                <w:lang w:val="de-DE" w:eastAsia="ja-JP"/>
              </w:rPr>
              <w:t>河北昶崴建筑安装工程有限公司</w:t>
            </w:r>
            <w:r>
              <w:rPr>
                <w:rFonts w:hint="eastAsia"/>
                <w:lang w:val="en-US" w:eastAsia="zh-CN"/>
              </w:rPr>
              <w:t>/</w:t>
            </w:r>
            <w:r>
              <w:rPr>
                <w:rFonts w:hint="eastAsia"/>
                <w:lang w:val="de-DE" w:eastAsia="ja-JP"/>
              </w:rPr>
              <w:t>石家庄市无极县郭庄镇姚家营村</w:t>
            </w:r>
          </w:p>
          <w:p>
            <w:pPr>
              <w:rPr>
                <w:lang w:val="de-DE" w:eastAsia="ja-JP"/>
              </w:rPr>
            </w:pPr>
          </w:p>
        </w:tc>
        <w:tc>
          <w:tcPr>
            <w:tcW w:w="1825" w:type="dxa"/>
          </w:tcPr>
          <w:p>
            <w:pPr>
              <w:rPr>
                <w:lang w:val="de-DE" w:eastAsia="ja-JP"/>
              </w:rPr>
            </w:pPr>
            <w:r>
              <w:rPr>
                <w:rFonts w:hint="eastAsia"/>
                <w:lang w:val="de-DE" w:eastAsia="ja-JP"/>
              </w:rPr>
              <w:t>藁城区西辛庄村北</w:t>
            </w:r>
          </w:p>
        </w:tc>
        <w:tc>
          <w:tcPr>
            <w:tcW w:w="700" w:type="dxa"/>
            <w:vAlign w:val="center"/>
          </w:tcPr>
          <w:p>
            <w:pPr>
              <w:rPr>
                <w:rFonts w:hint="default" w:eastAsia="宋体"/>
                <w:lang w:val="en-US" w:eastAsia="zh-CN"/>
              </w:rPr>
            </w:pPr>
            <w:r>
              <w:rPr>
                <w:rFonts w:hint="eastAsia"/>
                <w:lang w:val="en-US" w:eastAsia="zh-CN"/>
              </w:rPr>
              <w:t>25</w:t>
            </w:r>
          </w:p>
        </w:tc>
        <w:tc>
          <w:tcPr>
            <w:tcW w:w="1650" w:type="dxa"/>
            <w:vAlign w:val="center"/>
          </w:tcPr>
          <w:p>
            <w:pPr>
              <w:rPr>
                <w:lang w:eastAsia="ja-JP"/>
              </w:rPr>
            </w:pPr>
            <w:r>
              <w:rPr>
                <w:sz w:val="20"/>
              </w:rPr>
              <w:t>资质范围内起重吊装服务</w:t>
            </w:r>
          </w:p>
        </w:tc>
        <w:tc>
          <w:tcPr>
            <w:tcW w:w="2031" w:type="dxa"/>
            <w:vAlign w:val="center"/>
          </w:tcPr>
          <w:p>
            <w:pPr>
              <w:rPr>
                <w:rFonts w:hint="eastAsia"/>
                <w:lang w:val="de-DE"/>
              </w:rPr>
            </w:pPr>
            <w:r>
              <w:rPr>
                <w:rFonts w:hint="eastAsia"/>
                <w:lang w:val="de-DE"/>
              </w:rPr>
              <w:t>GB/T19001-2016</w:t>
            </w:r>
          </w:p>
          <w:p>
            <w:r>
              <w:rPr>
                <w:rFonts w:hint="eastAsia"/>
                <w:lang w:val="de-DE"/>
              </w:rPr>
              <w:t>GB/T 50430-2017</w:t>
            </w:r>
          </w:p>
          <w:p>
            <w:pPr>
              <w:rPr>
                <w:rFonts w:hint="eastAsia"/>
                <w:lang w:val="de-DE"/>
              </w:rPr>
            </w:pPr>
            <w:r>
              <w:rPr>
                <w:rFonts w:hint="eastAsia"/>
                <w:lang w:val="de-DE"/>
              </w:rPr>
              <w:t>GB/T24001-2016</w:t>
            </w:r>
          </w:p>
          <w:p>
            <w:pPr>
              <w:rPr>
                <w:lang w:eastAsia="ja-JP"/>
              </w:rPr>
            </w:pPr>
            <w:r>
              <w:rPr>
                <w:rFonts w:hint="eastAsia"/>
              </w:rPr>
              <w:t>GB/T 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p/>
        </w:tc>
        <w:tc>
          <w:tcPr>
            <w:tcW w:w="2179" w:type="dxa"/>
            <w:vAlign w:val="center"/>
          </w:tcPr>
          <w:p>
            <w:r>
              <w:t>EC:28.09.02</w:t>
            </w:r>
          </w:p>
          <w:p>
            <w:r>
              <w:t>E:28.09.02</w:t>
            </w:r>
          </w:p>
          <w:p>
            <w: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Theme="minorEastAsia"/>
                <w:lang w:val="en-US" w:eastAsia="zh-CN"/>
              </w:rPr>
            </w:pPr>
            <w:r>
              <w:rPr>
                <w:rFonts w:hint="eastAsia"/>
                <w:lang w:val="en-US" w:eastAsia="zh-CN"/>
              </w:rPr>
              <w:t>变更为“</w:t>
            </w:r>
            <w:r>
              <w:rPr>
                <w:rFonts w:asciiTheme="minorEastAsia" w:hAnsiTheme="minorEastAsia" w:eastAsiaTheme="minorEastAsia"/>
                <w:sz w:val="20"/>
              </w:rPr>
              <w:t>藁城区西辛庄村北</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cs="Times New Roman"/>
                <w:b w:val="0"/>
                <w:bCs w:val="0"/>
                <w:sz w:val="21"/>
                <w:szCs w:val="21"/>
                <w:lang w:val="en-US" w:eastAsia="zh-CN"/>
              </w:rPr>
              <w:t>上次</w:t>
            </w:r>
            <w:r>
              <w:rPr>
                <w:rFonts w:hint="default" w:ascii="Times New Roman" w:hAnsi="Times New Roman" w:eastAsia="宋体" w:cs="Times New Roman"/>
                <w:b w:val="0"/>
                <w:bCs w:val="0"/>
                <w:sz w:val="21"/>
                <w:szCs w:val="21"/>
                <w:lang w:val="en-US" w:eastAsia="zh-CN"/>
              </w:rPr>
              <w:t>审核不符合项为</w:t>
            </w:r>
            <w:r>
              <w:rPr>
                <w:rFonts w:hint="eastAsia" w:cs="Times New Roman"/>
                <w:b w:val="0"/>
                <w:bCs w:val="0"/>
                <w:sz w:val="21"/>
                <w:szCs w:val="21"/>
                <w:lang w:val="en-US" w:eastAsia="zh-CN"/>
              </w:rPr>
              <w:t>办公室</w:t>
            </w:r>
            <w:r>
              <w:rPr>
                <w:rFonts w:hint="default" w:ascii="Times New Roman" w:hAnsi="Times New Roman" w:eastAsia="宋体" w:cs="Times New Roman"/>
                <w:b w:val="0"/>
                <w:bCs w:val="0"/>
                <w:sz w:val="21"/>
                <w:szCs w:val="21"/>
              </w:rPr>
              <w:t xml:space="preserve">GB/T </w:t>
            </w:r>
            <w:r>
              <w:rPr>
                <w:rFonts w:hint="default" w:ascii="Times New Roman" w:hAnsi="Times New Roman" w:eastAsia="宋体" w:cs="Times New Roman"/>
                <w:b w:val="0"/>
                <w:bCs w:val="0"/>
                <w:sz w:val="21"/>
                <w:szCs w:val="21"/>
                <w:lang w:val="en-US" w:eastAsia="zh-CN"/>
              </w:rPr>
              <w:t>45</w:t>
            </w:r>
            <w:r>
              <w:rPr>
                <w:rFonts w:hint="default" w:ascii="Times New Roman" w:hAnsi="Times New Roman" w:eastAsia="宋体" w:cs="Times New Roman"/>
                <w:b w:val="0"/>
                <w:bCs w:val="0"/>
                <w:sz w:val="21"/>
                <w:szCs w:val="21"/>
              </w:rPr>
              <w:t>001-20</w:t>
            </w:r>
            <w:r>
              <w:rPr>
                <w:rFonts w:hint="default" w:ascii="Times New Roman" w:hAnsi="Times New Roman" w:eastAsia="宋体" w:cs="Times New Roman"/>
                <w:b w:val="0"/>
                <w:bCs w:val="0"/>
                <w:sz w:val="21"/>
                <w:szCs w:val="21"/>
                <w:lang w:val="en-US" w:eastAsia="zh-CN"/>
              </w:rPr>
              <w:t>20</w:t>
            </w:r>
            <w:r>
              <w:rPr>
                <w:rFonts w:hint="default" w:ascii="Times New Roman" w:hAnsi="Times New Roman" w:eastAsia="宋体" w:cs="Times New Roman"/>
                <w:b w:val="0"/>
                <w:bCs w:val="0"/>
                <w:sz w:val="21"/>
                <w:szCs w:val="21"/>
              </w:rPr>
              <w:t>标准</w:t>
            </w:r>
            <w:r>
              <w:rPr>
                <w:rFonts w:hint="eastAsia" w:cs="Times New Roman"/>
                <w:b w:val="0"/>
                <w:bCs w:val="0"/>
                <w:sz w:val="21"/>
                <w:szCs w:val="21"/>
                <w:lang w:val="en-US" w:eastAsia="zh-CN"/>
              </w:rPr>
              <w:t>9.1.1</w:t>
            </w:r>
            <w:r>
              <w:rPr>
                <w:rFonts w:hint="default" w:ascii="Times New Roman" w:hAnsi="Times New Roman" w:eastAsia="宋体" w:cs="Times New Roman"/>
                <w:b w:val="0"/>
                <w:bCs w:val="0"/>
                <w:sz w:val="21"/>
                <w:szCs w:val="21"/>
              </w:rPr>
              <w:t>条款</w:t>
            </w:r>
            <w:r>
              <w:rPr>
                <w:rFonts w:hint="eastAsia" w:cs="Times New Roman"/>
                <w:b w:val="0"/>
                <w:bCs w:val="0"/>
                <w:sz w:val="21"/>
                <w:szCs w:val="21"/>
                <w:lang w:eastAsia="zh-CN"/>
              </w:rPr>
              <w:t>，</w:t>
            </w:r>
            <w:r>
              <w:rPr>
                <w:rFonts w:hint="eastAsia" w:cs="Times New Roman"/>
                <w:b w:val="0"/>
                <w:bCs w:val="0"/>
                <w:sz w:val="21"/>
                <w:szCs w:val="21"/>
                <w:lang w:val="en-US" w:eastAsia="zh-CN"/>
              </w:rPr>
              <w:t>已整改，本次审核未发现类似问题。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w:t>
            </w:r>
            <w:r>
              <w:rPr>
                <w:rFonts w:hint="eastAsia"/>
                <w:lang w:val="en-US" w:eastAsia="zh-CN"/>
              </w:rPr>
              <w:t>-</w:t>
            </w:r>
            <w:r>
              <w:rPr>
                <w:rFonts w:hint="eastAsia"/>
              </w:rPr>
              <w:t>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761365</wp:posOffset>
                  </wp:positionH>
                  <wp:positionV relativeFrom="paragraph">
                    <wp:posOffset>26035</wp:posOffset>
                  </wp:positionV>
                  <wp:extent cx="685800" cy="3486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-11430</wp:posOffset>
                  </wp:positionH>
                  <wp:positionV relativeFrom="paragraph">
                    <wp:posOffset>44450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shd w:val="clear" w:color="auto" w:fill="C7DAF1" w:themeFill="text2" w:themeFillTint="32"/>
              <w:rPr>
                <w:rFonts w:hint="eastAsia" w:eastAsia="宋体"/>
                <w:u w:val="single"/>
                <w:lang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sz w:val="21"/>
                <w:szCs w:val="21"/>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工程验收一次交验合格率大于90%</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顾客满意度大于90%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经营部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w:t>
            </w:r>
          </w:p>
          <w:p>
            <w:pPr>
              <w:shd w:val="clear" w:color="auto" w:fill="C7DAF1" w:themeFill="text2" w:themeFillTint="32"/>
              <w:rPr>
                <w:u w:val="single"/>
              </w:rPr>
            </w:pPr>
            <w:r>
              <w:rPr>
                <w:rFonts w:hint="eastAsia"/>
              </w:rPr>
              <w:t>主要生产设备有：</w:t>
            </w:r>
            <w:r>
              <w:rPr>
                <w:rFonts w:hint="eastAsia" w:ascii="Times New Roman" w:hAnsi="Times New Roman" w:cs="Times New Roman"/>
                <w:sz w:val="21"/>
                <w:szCs w:val="21"/>
                <w:u w:val="single"/>
              </w:rPr>
              <w:t>汽车吊、履带吊、铲车</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施工服务</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楷体" w:hAnsi="楷体" w:eastAsia="楷体" w:cs="楷体"/>
                      <w:szCs w:val="21"/>
                      <w:u w:val="single"/>
                    </w:rPr>
                    <w:t>方案审批、设备安装、工程施工、机电安装、过程检验、竣工验收</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rPr>
                    <w:t>施工方案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宋体"/>
                <w:szCs w:val="21"/>
              </w:rPr>
              <w:t>吊装</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7-8</w:t>
            </w:r>
            <w:r>
              <w:rPr>
                <w:rFonts w:hint="eastAsia" w:ascii="楷体" w:hAnsi="楷体" w:eastAsia="楷体" w:cs="楷体"/>
                <w:sz w:val="21"/>
                <w:szCs w:val="21"/>
              </w:rPr>
              <w:t>日</w:t>
            </w:r>
            <w:r>
              <w:rPr>
                <w:rFonts w:hint="eastAsia"/>
              </w:rPr>
              <w:t>实施了质量管理体系内部审核，对质量管理体系的符合性和有效性进行了审核。内审发现的</w:t>
            </w:r>
            <w:r>
              <w:rPr>
                <w:rFonts w:hint="eastAsia"/>
                <w:lang w:val="en-US" w:eastAsia="zh-CN"/>
              </w:rPr>
              <w:t>2</w:t>
            </w:r>
            <w:bookmarkStart w:id="21" w:name="_GoBack"/>
            <w:bookmarkEnd w:id="21"/>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shd w:val="clear" w:color="auto" w:fill="EBF1DE" w:themeFill="accent3" w:themeFillTint="32"/>
              <w:rPr>
                <w:rFonts w:hint="eastAsia" w:eastAsia="宋体"/>
                <w:u w:val="single"/>
                <w:lang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41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tcPr>
                <w:p>
                  <w:pPr>
                    <w:shd w:val="clear" w:color="auto" w:fill="EBF1DE" w:themeFill="accent3" w:themeFillTint="32"/>
                  </w:pPr>
                  <w:r>
                    <w:rPr>
                      <w:rFonts w:hint="eastAsia"/>
                    </w:rPr>
                    <w:t>主要的风险或机遇描述</w:t>
                  </w:r>
                </w:p>
              </w:tc>
              <w:tc>
                <w:tcPr>
                  <w:tcW w:w="41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81"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土方、渣土排放等固体废弃物</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扬尘、废气</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3790"/>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790"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790"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制定管理要求、控制程序、应急预案。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w:t>
            </w:r>
          </w:p>
          <w:p>
            <w:pPr>
              <w:shd w:val="clear" w:color="auto" w:fill="EBF1DE" w:themeFill="accent3" w:themeFillTint="32"/>
              <w:rPr>
                <w:u w:val="single"/>
              </w:rPr>
            </w:pPr>
            <w:r>
              <w:rPr>
                <w:rFonts w:hint="eastAsia"/>
              </w:rPr>
              <w:t>主要生产设备有：</w:t>
            </w:r>
            <w:r>
              <w:rPr>
                <w:rFonts w:hint="eastAsia" w:ascii="Times New Roman" w:hAnsi="Times New Roman" w:cs="Times New Roman"/>
                <w:sz w:val="21"/>
                <w:szCs w:val="21"/>
                <w:u w:val="single"/>
              </w:rPr>
              <w:t>汽车吊、履带吊、铲车</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灭火器、喷雾车</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pPr>
                  <w:r>
                    <w:rPr>
                      <w:rFonts w:hint="eastAsia"/>
                    </w:rPr>
                    <w:t>粉尘排放</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13</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7-8</w:t>
            </w:r>
            <w:r>
              <w:rPr>
                <w:rFonts w:hint="eastAsia"/>
              </w:rPr>
              <w:t>日实施了环境管理体系内部审核，对环境管理体系的符合性和有效性进行了审核。内审发现的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rPr>
                <w:rFonts w:hint="eastAsia" w:ascii="Times New Roman" w:hAnsi="Times New Roman" w:cs="宋体"/>
                <w:szCs w:val="22"/>
                <w:lang w:val="en-US"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工程部</w:t>
            </w:r>
          </w:p>
          <w:p>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行政人员的工作压力排解和舒缓</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组织户外旅游等内容进行工作压力的缓解。</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3520"/>
              <w:gridCol w:w="11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tcPr>
                <w:p>
                  <w:pPr>
                    <w:rPr>
                      <w:rFonts w:ascii="宋体" w:hAnsi="宋体"/>
                    </w:rPr>
                  </w:pPr>
                  <w:r>
                    <w:rPr>
                      <w:rFonts w:hint="eastAsia"/>
                    </w:rPr>
                    <w:t>职业健康安全</w:t>
                  </w:r>
                  <w:r>
                    <w:rPr>
                      <w:rFonts w:hint="eastAsia" w:ascii="宋体" w:hAnsi="宋体"/>
                    </w:rPr>
                    <w:t>目标</w:t>
                  </w:r>
                </w:p>
              </w:tc>
              <w:tc>
                <w:tcPr>
                  <w:tcW w:w="3520" w:type="dxa"/>
                  <w:shd w:val="clear" w:color="auto" w:fill="auto"/>
                </w:tcPr>
                <w:p>
                  <w:pPr>
                    <w:rPr>
                      <w:rFonts w:ascii="宋体" w:hAnsi="宋体"/>
                    </w:rPr>
                  </w:pPr>
                  <w:r>
                    <w:rPr>
                      <w:rFonts w:hint="eastAsia" w:ascii="宋体" w:hAnsi="宋体"/>
                    </w:rPr>
                    <w:t>控制措施</w:t>
                  </w:r>
                </w:p>
              </w:tc>
              <w:tc>
                <w:tcPr>
                  <w:tcW w:w="1143"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宋体" w:hAnsi="宋体" w:eastAsia="宋体" w:cs="宋体"/>
                      <w:color w:val="000000"/>
                      <w:kern w:val="2"/>
                      <w:sz w:val="24"/>
                      <w:szCs w:val="24"/>
                      <w:lang w:val="en-US" w:eastAsia="zh-CN" w:bidi="ar-SA"/>
                    </w:rPr>
                  </w:pPr>
                  <w:r>
                    <w:rPr>
                      <w:rFonts w:hint="eastAsia" w:ascii="宋体" w:hAnsi="宋体"/>
                      <w:szCs w:val="21"/>
                    </w:rPr>
                    <w:t>杜绝死亡</w:t>
                  </w:r>
                  <w:r>
                    <w:rPr>
                      <w:rFonts w:hint="eastAsia" w:ascii="宋体" w:hAnsi="宋体"/>
                      <w:szCs w:val="21"/>
                      <w:lang w:eastAsia="zh-CN"/>
                    </w:rPr>
                    <w:t>、</w:t>
                  </w:r>
                  <w:r>
                    <w:rPr>
                      <w:rFonts w:hint="eastAsia" w:ascii="宋体" w:hAnsi="宋体"/>
                      <w:szCs w:val="21"/>
                      <w:lang w:val="en-US" w:eastAsia="zh-CN"/>
                    </w:rPr>
                    <w:t>重伤事故</w:t>
                  </w:r>
                </w:p>
              </w:tc>
              <w:tc>
                <w:tcPr>
                  <w:tcW w:w="3520" w:type="dxa"/>
                  <w:shd w:val="clear" w:color="auto" w:fill="auto"/>
                  <w:vAlign w:val="top"/>
                </w:tcPr>
                <w:p>
                  <w:pP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火灾事故发生为0</w:t>
                  </w:r>
                </w:p>
              </w:tc>
              <w:tc>
                <w:tcPr>
                  <w:tcW w:w="3520" w:type="dxa"/>
                  <w:shd w:val="clear" w:color="auto" w:fill="auto"/>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w:t>
            </w:r>
          </w:p>
          <w:p>
            <w:pPr>
              <w:rPr>
                <w:rFonts w:hint="eastAsia" w:ascii="Times New Roman" w:hAnsi="Times New Roman" w:cs="Times New Roman"/>
                <w:sz w:val="21"/>
                <w:szCs w:val="21"/>
                <w:u w:val="single"/>
              </w:rPr>
            </w:pPr>
            <w:r>
              <w:rPr>
                <w:rFonts w:hint="eastAsia"/>
              </w:rPr>
              <w:t>主要生产设备有：</w:t>
            </w:r>
            <w:r>
              <w:rPr>
                <w:rFonts w:hint="eastAsia" w:ascii="Times New Roman" w:hAnsi="Times New Roman" w:cs="Times New Roman"/>
                <w:sz w:val="21"/>
                <w:szCs w:val="21"/>
                <w:u w:val="single"/>
              </w:rPr>
              <w:t>汽车吊、履带吊、铲车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6534AA"/>
    <w:rsid w:val="35A97310"/>
    <w:rsid w:val="46022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14</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2022-04-20T06:59:27Z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