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0318-2021-2022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18"/>
        <w:gridCol w:w="960"/>
        <w:gridCol w:w="1064"/>
        <w:gridCol w:w="1275"/>
        <w:gridCol w:w="1458"/>
        <w:gridCol w:w="1606"/>
        <w:gridCol w:w="1217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温岭甬岭水表有限公司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水表检定装置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 S-5B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=0.2%，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二等标准金属量器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宁波市计量测试研究院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2021.12.4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水表检定装置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LS-6B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=0.2%，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二等标准金属量器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宁波市计量测试研究院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2021.12.4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水表检定装置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432-1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 S-3B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=0.2%，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二等标准金属量器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宁波市计量测试研究院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2021.12.4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质量法水表串联自动检定装置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DMT20190803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DM-WSAD-15-25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M1等级砝码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宁波市计量测试研究院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2021.11.24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深度卡尺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5120417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台州市计量设备技术校准中心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带表深度卡尺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C23044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台州市计量设备技术校准中心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860168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ACS-30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Ⅲ级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M1级非自动衡器检定装置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温岭市计量检定所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06-W01-001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台州市计量设备技术校准中心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带表卡尺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040417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台州市计量设备技术校准中心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HY6610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（0-4）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4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0.4级精密压力表标准装置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温岭市计量检定所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114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至宁波市计量测试研究院、台州市计量设备技术校准中心、温岭市计量检定所检定/校准</w:t>
            </w:r>
            <w:r>
              <w:rPr>
                <w:rFonts w:hint="eastAsia" w:ascii="宋体" w:hAnsi="宋体"/>
                <w:sz w:val="21"/>
                <w:szCs w:val="21"/>
              </w:rPr>
              <w:t>，抽查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份测量设备，量值溯源满足要求。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15875</wp:posOffset>
                  </wp:positionV>
                  <wp:extent cx="1041400" cy="3746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59690</wp:posOffset>
                  </wp:positionV>
                  <wp:extent cx="344170" cy="264160"/>
                  <wp:effectExtent l="0" t="0" r="11430" b="254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6343B0F"/>
    <w:rsid w:val="1B870E34"/>
    <w:rsid w:val="2189049D"/>
    <w:rsid w:val="496168F1"/>
    <w:rsid w:val="69A062AD"/>
    <w:rsid w:val="6FFF2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579</Words>
  <Characters>835</Characters>
  <Lines>3</Lines>
  <Paragraphs>1</Paragraphs>
  <TotalTime>7</TotalTime>
  <ScaleCrop>false</ScaleCrop>
  <LinksUpToDate>false</LinksUpToDate>
  <CharactersWithSpaces>877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2022-05-03T09:14:17Z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2502E06BBB24477BA07C723A969A302A</vt:lpwstr>
  </property>
</Properties>
</file>