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杭州同华生态环境科技有限公司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bookmarkStart w:id="3" w:name="专业代码"/>
            <w:r>
              <w:rPr>
                <w:sz w:val="20"/>
              </w:rPr>
              <w:t>Q：34.06.00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E：34.06.00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O：34.06.00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Q：34.06.00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林兵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auto"/>
              <w:ind w:firstLine="480" w:firstLineChars="2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工艺流程：</w:t>
            </w:r>
          </w:p>
          <w:p>
            <w:pPr>
              <w:spacing w:line="240" w:lineRule="auto"/>
              <w:ind w:firstLine="480" w:firstLineChars="200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业务受理——合同评审——资料收集、现场勘踏——提出调查和评估方案——审核同意后布设样方、样线、样点——开展外业调查——调查数据整理、汇总、上传——完成工作报告和评估报告撰写等内页工作——通过专家评审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auto"/>
              <w:ind w:firstLine="480" w:firstLineChars="20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确定了产品的质量目标和要求，分别按对应的国标确定了产品的生产工艺流程，关键过程,编制了相关的工艺文件，作业指导书，检验规范。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《县域生物多样性调查与评估技术规定》（原环境保护部公 告 2017 年第 84 号）</w:t>
            </w:r>
          </w:p>
          <w:p>
            <w:pPr>
              <w:spacing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《内陆鱼类多样性调查与评估技术规定》 </w:t>
            </w:r>
          </w:p>
          <w:p>
            <w:pPr>
              <w:spacing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《内陆水域浮游植物监测技术规程》 </w:t>
            </w:r>
          </w:p>
          <w:p>
            <w:pPr>
              <w:spacing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《内陆浮游生物多样性调查与评估技术规定》 </w:t>
            </w:r>
          </w:p>
          <w:p>
            <w:pPr>
              <w:spacing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《生物多样性观测技术导则 淡水底栖大型无脊椎动物》 </w:t>
            </w:r>
          </w:p>
          <w:p>
            <w:pPr>
              <w:spacing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《内陆大型底栖无脊椎动物多样性调查与评估技术规定》 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无型式检验要求，无型式监测报告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527050</wp:posOffset>
                  </wp:positionH>
                  <wp:positionV relativeFrom="paragraph">
                    <wp:posOffset>139065</wp:posOffset>
                  </wp:positionV>
                  <wp:extent cx="601345" cy="270510"/>
                  <wp:effectExtent l="0" t="0" r="8255" b="8890"/>
                  <wp:wrapNone/>
                  <wp:docPr id="11" name="图片 1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27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527050</wp:posOffset>
                  </wp:positionH>
                  <wp:positionV relativeFrom="paragraph">
                    <wp:posOffset>139065</wp:posOffset>
                  </wp:positionV>
                  <wp:extent cx="601345" cy="270510"/>
                  <wp:effectExtent l="0" t="0" r="8255" b="8890"/>
                  <wp:wrapNone/>
                  <wp:docPr id="12" name="图片 12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27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2022.4.13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杭州同华生态环境科技有限公司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Q：34.06.00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E：34.06.00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O：34.06.00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E：34.06.00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O：34.06.00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卢晶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auto"/>
              <w:ind w:firstLine="480" w:firstLineChars="2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工艺流程：</w:t>
            </w:r>
          </w:p>
          <w:p>
            <w:pPr>
              <w:spacing w:line="240" w:lineRule="auto"/>
              <w:ind w:firstLine="480" w:firstLineChars="200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业务受理——合同评审——资料收集、现场勘踏——提出调查和评估方案——审核同意后布设样方、样线、样点——开展外业调查——调查数据整理、汇总、上传——完成工作报告和评估报告撰写等内页工作——通过专家评审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《重要环境因素清单》，质量部涉及重要环境因素：固体废弃物、火灾事故的发生、资源消耗。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控制措施：集中收集外售至废品回收站；设备、电路定期检修、不定期检查，提高安全意识；做好火灾预防措施。一旦发生按相关应急预案执行；制定目标、指标；设备、电路定期检修、降低跑冒滴漏。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E：《环境保护法》、《水污染防治法》、《大气污染防治法》、《环境噪声污染防治法》、《环境影响评价法》、《清洁生产促进法》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消防条例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污水综合排放标准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大气污染物排放标准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527050</wp:posOffset>
                  </wp:positionH>
                  <wp:positionV relativeFrom="paragraph">
                    <wp:posOffset>139065</wp:posOffset>
                  </wp:positionV>
                  <wp:extent cx="601345" cy="270510"/>
                  <wp:effectExtent l="0" t="0" r="8255" b="8890"/>
                  <wp:wrapNone/>
                  <wp:docPr id="7" name="图片 7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27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527050</wp:posOffset>
                  </wp:positionH>
                  <wp:positionV relativeFrom="paragraph">
                    <wp:posOffset>139065</wp:posOffset>
                  </wp:positionV>
                  <wp:extent cx="601345" cy="270510"/>
                  <wp:effectExtent l="0" t="0" r="8255" b="8890"/>
                  <wp:wrapNone/>
                  <wp:docPr id="8" name="图片 8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27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2022.4.13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杭州同华生态环境科技有限公司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Q：34.06.00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E：34.06.00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O：34.06.00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E：34.06.00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O：34.06.00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卢晶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auto"/>
              <w:ind w:firstLine="480" w:firstLineChars="2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工艺流程：</w:t>
            </w:r>
          </w:p>
          <w:p>
            <w:pPr>
              <w:spacing w:line="240" w:lineRule="auto"/>
              <w:ind w:firstLine="480" w:firstLineChars="200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业务受理——合同评审——资料收集、现场勘踏——提出调查和评估方案——审核同意后布设样方、样线、样点——开展外业调查——调查数据整理、汇总、上传——完成工作报告和评估报告撰写等内页工作——通过专家评审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lang w:val="en-US" w:eastAsia="zh-TW"/>
              </w:rPr>
            </w:pPr>
            <w:r>
              <w:rPr>
                <w:rFonts w:hint="eastAsia"/>
                <w:lang w:val="en-US" w:eastAsia="zh-CN"/>
              </w:rPr>
              <w:t>《重 要 风 险 危 险 源 清 单》，质量部</w:t>
            </w:r>
            <w:r>
              <w:rPr>
                <w:rFonts w:hint="eastAsia"/>
                <w:lang w:val="en-US" w:eastAsia="zh-TW"/>
              </w:rPr>
              <w:t>涉及的不可接受风险：触电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lang w:val="en-US" w:eastAsia="zh-TW"/>
              </w:rPr>
              <w:t>火灾</w:t>
            </w:r>
            <w:r>
              <w:rPr>
                <w:rFonts w:hint="eastAsia"/>
                <w:lang w:val="en-US" w:eastAsia="zh-CN"/>
              </w:rPr>
              <w:t>、交通事故、中暑</w:t>
            </w:r>
            <w:r>
              <w:rPr>
                <w:rFonts w:hint="eastAsia"/>
                <w:lang w:val="en-US" w:eastAsia="zh-TW"/>
              </w:rPr>
              <w:t>。</w:t>
            </w:r>
          </w:p>
          <w:p>
            <w:pPr>
              <w:pStyle w:val="2"/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O：《职业卫生标准管理办法》、《作业场所职业危害申报管理办法》、《职业性健康检查管理规定》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职业病防治法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安全生产条例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消防条例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527050</wp:posOffset>
                  </wp:positionH>
                  <wp:positionV relativeFrom="paragraph">
                    <wp:posOffset>139065</wp:posOffset>
                  </wp:positionV>
                  <wp:extent cx="601345" cy="270510"/>
                  <wp:effectExtent l="0" t="0" r="8255" b="8890"/>
                  <wp:wrapNone/>
                  <wp:docPr id="1" name="图片 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27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527050</wp:posOffset>
                  </wp:positionH>
                  <wp:positionV relativeFrom="paragraph">
                    <wp:posOffset>139065</wp:posOffset>
                  </wp:positionV>
                  <wp:extent cx="601345" cy="270510"/>
                  <wp:effectExtent l="0" t="0" r="8255" b="8890"/>
                  <wp:wrapNone/>
                  <wp:docPr id="4" name="图片 4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27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2022.4.13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2A9333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qFormat="1"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locked/>
    <w:uiPriority w:val="0"/>
    <w:pPr>
      <w:ind w:left="840" w:leftChars="400"/>
      <w:jc w:val="both"/>
    </w:pPr>
    <w:rPr>
      <w:rFonts w:ascii="Calibri" w:hAnsi="Calibri" w:eastAsia="宋体" w:cs="Calibri"/>
      <w:iCs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1444</Words>
  <Characters>1606</Characters>
  <Lines>2</Lines>
  <Paragraphs>1</Paragraphs>
  <TotalTime>7</TotalTime>
  <ScaleCrop>false</ScaleCrop>
  <LinksUpToDate>false</LinksUpToDate>
  <CharactersWithSpaces>1628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2022-04-14T03:32:54Z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eyJoZGlkIjoiMDc4ZWJiZGY2YjU2MmRhNjg4NDA1NWJhMzhhZTVmYzcifQ==</vt:lpwstr>
  </property>
</Properties>
</file>