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Pr>
          <w:rFonts w:hint="eastAsia"/>
          <w:bCs/>
          <w:sz w:val="28"/>
          <w:szCs w:val="28"/>
        </w:rPr>
        <w:t>审核信息传递表</w:t>
      </w:r>
    </w:p>
    <w:tbl>
      <w:tblPr>
        <w:tblStyle w:val="6"/>
        <w:tblW w:w="10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1845"/>
        <w:gridCol w:w="248"/>
        <w:gridCol w:w="1252"/>
        <w:gridCol w:w="263"/>
        <w:gridCol w:w="204"/>
        <w:gridCol w:w="523"/>
        <w:gridCol w:w="390"/>
        <w:gridCol w:w="345"/>
        <w:gridCol w:w="480"/>
        <w:gridCol w:w="210"/>
        <w:gridCol w:w="795"/>
        <w:gridCol w:w="374"/>
        <w:gridCol w:w="916"/>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组织名称</w:t>
            </w:r>
          </w:p>
        </w:tc>
        <w:tc>
          <w:tcPr>
            <w:tcW w:w="3812" w:type="dxa"/>
            <w:gridSpan w:val="5"/>
            <w:vAlign w:val="center"/>
          </w:tcPr>
          <w:p>
            <w:pPr>
              <w:rPr>
                <w:rFonts w:ascii="宋体" w:cs="宋体"/>
                <w:bCs/>
                <w:sz w:val="24"/>
              </w:rPr>
            </w:pPr>
            <w:bookmarkStart w:id="0" w:name="组织名称"/>
            <w:r>
              <w:rPr>
                <w:rFonts w:ascii="宋体" w:cs="宋体"/>
                <w:bCs/>
                <w:sz w:val="24"/>
              </w:rPr>
              <w:t>承德国佑鸿路绿色建筑科技有限公司</w:t>
            </w:r>
            <w:bookmarkEnd w:id="0"/>
          </w:p>
        </w:tc>
        <w:tc>
          <w:tcPr>
            <w:tcW w:w="1948" w:type="dxa"/>
            <w:gridSpan w:val="5"/>
            <w:vAlign w:val="center"/>
          </w:tcPr>
          <w:p>
            <w:pPr>
              <w:jc w:val="center"/>
              <w:rPr>
                <w:rFonts w:ascii="宋体"/>
                <w:bCs/>
                <w:sz w:val="24"/>
              </w:rPr>
            </w:pPr>
            <w:r>
              <w:rPr>
                <w:rFonts w:hint="eastAsia" w:ascii="宋体" w:hAnsi="宋体"/>
                <w:bCs/>
                <w:sz w:val="24"/>
              </w:rPr>
              <w:t>认证合同号</w:t>
            </w:r>
          </w:p>
        </w:tc>
        <w:tc>
          <w:tcPr>
            <w:tcW w:w="3181" w:type="dxa"/>
            <w:gridSpan w:val="4"/>
            <w:vAlign w:val="center"/>
          </w:tcPr>
          <w:p>
            <w:pPr>
              <w:rPr>
                <w:rFonts w:ascii="宋体"/>
                <w:bCs/>
                <w:sz w:val="24"/>
              </w:rPr>
            </w:pPr>
            <w:bookmarkStart w:id="1" w:name="合同编号"/>
            <w:r>
              <w:rPr>
                <w:rFonts w:ascii="宋体"/>
                <w:bCs/>
                <w:sz w:val="24"/>
              </w:rPr>
              <w:t>0713-2020-QJEO-2022</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81" w:type="dxa"/>
            <w:vMerge w:val="restart"/>
            <w:vAlign w:val="center"/>
          </w:tcPr>
          <w:p>
            <w:pPr>
              <w:jc w:val="center"/>
              <w:rPr>
                <w:bCs/>
                <w:sz w:val="24"/>
              </w:rPr>
            </w:pPr>
            <w:r>
              <w:rPr>
                <w:rFonts w:hint="eastAsia"/>
                <w:bCs/>
                <w:sz w:val="24"/>
              </w:rPr>
              <w:t>注册地址</w:t>
            </w:r>
          </w:p>
        </w:tc>
        <w:tc>
          <w:tcPr>
            <w:tcW w:w="3812" w:type="dxa"/>
            <w:gridSpan w:val="5"/>
            <w:vMerge w:val="restart"/>
            <w:vAlign w:val="center"/>
          </w:tcPr>
          <w:p>
            <w:pPr>
              <w:spacing w:line="240" w:lineRule="atLeast"/>
              <w:jc w:val="left"/>
              <w:rPr>
                <w:rFonts w:ascii="宋体"/>
                <w:bCs/>
                <w:sz w:val="24"/>
              </w:rPr>
            </w:pPr>
            <w:bookmarkStart w:id="2" w:name="注册地址"/>
            <w:r>
              <w:rPr>
                <w:rFonts w:ascii="宋体"/>
                <w:bCs/>
                <w:sz w:val="24"/>
              </w:rPr>
              <w:t>河北省承德市平泉市平泉镇瀑河沿村（平泉经济开发区机场路99号）</w:t>
            </w:r>
            <w:bookmarkEnd w:id="2"/>
          </w:p>
        </w:tc>
        <w:tc>
          <w:tcPr>
            <w:tcW w:w="913" w:type="dxa"/>
            <w:gridSpan w:val="2"/>
            <w:vMerge w:val="restart"/>
            <w:vAlign w:val="center"/>
          </w:tcPr>
          <w:p>
            <w:pPr>
              <w:jc w:val="center"/>
              <w:rPr>
                <w:rFonts w:ascii="宋体"/>
                <w:bCs/>
                <w:sz w:val="18"/>
                <w:szCs w:val="18"/>
              </w:rPr>
            </w:pPr>
            <w:r>
              <w:rPr>
                <w:rFonts w:hint="eastAsia" w:ascii="宋体" w:hAnsi="宋体"/>
                <w:bCs/>
                <w:sz w:val="18"/>
                <w:szCs w:val="18"/>
              </w:rPr>
              <w:t>法人</w:t>
            </w:r>
          </w:p>
        </w:tc>
        <w:tc>
          <w:tcPr>
            <w:tcW w:w="1035" w:type="dxa"/>
            <w:gridSpan w:val="3"/>
            <w:vMerge w:val="restart"/>
            <w:vAlign w:val="center"/>
          </w:tcPr>
          <w:p>
            <w:pPr>
              <w:jc w:val="center"/>
              <w:rPr>
                <w:bCs/>
                <w:sz w:val="18"/>
                <w:szCs w:val="18"/>
              </w:rPr>
            </w:pPr>
            <w:bookmarkStart w:id="3" w:name="法人"/>
            <w:r>
              <w:rPr>
                <w:bCs/>
                <w:sz w:val="18"/>
                <w:szCs w:val="18"/>
              </w:rPr>
              <w:t>项松涛</w:t>
            </w:r>
            <w:bookmarkEnd w:id="3"/>
          </w:p>
        </w:tc>
        <w:tc>
          <w:tcPr>
            <w:tcW w:w="1169" w:type="dxa"/>
            <w:gridSpan w:val="2"/>
            <w:vAlign w:val="center"/>
          </w:tcPr>
          <w:p>
            <w:pPr>
              <w:jc w:val="center"/>
              <w:rPr>
                <w:rFonts w:ascii="宋体"/>
                <w:bCs/>
                <w:sz w:val="18"/>
                <w:szCs w:val="18"/>
              </w:rPr>
            </w:pPr>
            <w:r>
              <w:rPr>
                <w:rFonts w:hint="eastAsia" w:ascii="宋体" w:hAnsi="宋体"/>
                <w:bCs/>
                <w:sz w:val="18"/>
                <w:szCs w:val="18"/>
              </w:rPr>
              <w:t>固定电话</w:t>
            </w:r>
          </w:p>
        </w:tc>
        <w:tc>
          <w:tcPr>
            <w:tcW w:w="2012" w:type="dxa"/>
            <w:gridSpan w:val="2"/>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381" w:type="dxa"/>
            <w:vMerge w:val="continue"/>
            <w:vAlign w:val="center"/>
          </w:tcPr>
          <w:p>
            <w:pPr>
              <w:jc w:val="center"/>
              <w:rPr>
                <w:bCs/>
                <w:sz w:val="24"/>
              </w:rPr>
            </w:pPr>
          </w:p>
        </w:tc>
        <w:tc>
          <w:tcPr>
            <w:tcW w:w="3812" w:type="dxa"/>
            <w:gridSpan w:val="5"/>
            <w:vMerge w:val="continue"/>
            <w:vAlign w:val="center"/>
          </w:tcPr>
          <w:p>
            <w:pPr>
              <w:jc w:val="center"/>
              <w:rPr>
                <w:rFonts w:ascii="宋体"/>
                <w:bCs/>
                <w:sz w:val="24"/>
              </w:rPr>
            </w:pPr>
          </w:p>
        </w:tc>
        <w:tc>
          <w:tcPr>
            <w:tcW w:w="913" w:type="dxa"/>
            <w:gridSpan w:val="2"/>
            <w:vMerge w:val="continue"/>
            <w:vAlign w:val="center"/>
          </w:tcPr>
          <w:p>
            <w:pPr>
              <w:jc w:val="center"/>
              <w:rPr>
                <w:rFonts w:ascii="宋体"/>
                <w:bCs/>
                <w:sz w:val="18"/>
                <w:szCs w:val="18"/>
              </w:rPr>
            </w:pPr>
          </w:p>
        </w:tc>
        <w:tc>
          <w:tcPr>
            <w:tcW w:w="1035" w:type="dxa"/>
            <w:gridSpan w:val="3"/>
            <w:vMerge w:val="continue"/>
          </w:tcPr>
          <w:p>
            <w:pPr>
              <w:jc w:val="center"/>
              <w:rPr>
                <w:rFonts w:ascii="宋体"/>
                <w:bCs/>
                <w:sz w:val="18"/>
                <w:szCs w:val="18"/>
              </w:rPr>
            </w:pPr>
          </w:p>
        </w:tc>
        <w:tc>
          <w:tcPr>
            <w:tcW w:w="1169" w:type="dxa"/>
            <w:gridSpan w:val="2"/>
            <w:vAlign w:val="center"/>
          </w:tcPr>
          <w:p>
            <w:pPr>
              <w:jc w:val="center"/>
              <w:rPr>
                <w:rFonts w:ascii="宋体"/>
                <w:bCs/>
                <w:sz w:val="18"/>
                <w:szCs w:val="18"/>
              </w:rPr>
            </w:pPr>
            <w:r>
              <w:rPr>
                <w:rFonts w:hint="eastAsia" w:ascii="宋体" w:hAnsi="宋体"/>
                <w:bCs/>
                <w:sz w:val="18"/>
                <w:szCs w:val="18"/>
              </w:rPr>
              <w:t>手机</w:t>
            </w:r>
          </w:p>
        </w:tc>
        <w:tc>
          <w:tcPr>
            <w:tcW w:w="2012" w:type="dxa"/>
            <w:gridSpan w:val="2"/>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81" w:type="dxa"/>
            <w:vMerge w:val="restart"/>
            <w:vAlign w:val="center"/>
          </w:tcPr>
          <w:p>
            <w:pPr>
              <w:jc w:val="center"/>
              <w:rPr>
                <w:bCs/>
                <w:sz w:val="24"/>
              </w:rPr>
            </w:pPr>
            <w:r>
              <w:rPr>
                <w:rFonts w:hint="eastAsia"/>
                <w:bCs/>
                <w:sz w:val="24"/>
              </w:rPr>
              <w:t>生产/经营地址</w:t>
            </w:r>
          </w:p>
        </w:tc>
        <w:tc>
          <w:tcPr>
            <w:tcW w:w="3812" w:type="dxa"/>
            <w:gridSpan w:val="5"/>
            <w:vMerge w:val="restart"/>
            <w:vAlign w:val="center"/>
          </w:tcPr>
          <w:p>
            <w:pPr>
              <w:spacing w:line="240" w:lineRule="atLeast"/>
              <w:jc w:val="left"/>
              <w:rPr>
                <w:rFonts w:ascii="宋体"/>
                <w:bCs/>
                <w:sz w:val="24"/>
              </w:rPr>
            </w:pPr>
            <w:bookmarkStart w:id="4" w:name="生产地址"/>
            <w:r>
              <w:rPr>
                <w:rFonts w:ascii="宋体"/>
                <w:bCs/>
                <w:sz w:val="24"/>
              </w:rPr>
              <w:t>河北省承德市平泉市平泉镇瀑河沿村（平泉经济开发区机场路99号）</w:t>
            </w:r>
            <w:bookmarkEnd w:id="4"/>
          </w:p>
        </w:tc>
        <w:tc>
          <w:tcPr>
            <w:tcW w:w="913" w:type="dxa"/>
            <w:gridSpan w:val="2"/>
            <w:vMerge w:val="restart"/>
            <w:vAlign w:val="center"/>
          </w:tcPr>
          <w:p>
            <w:pPr>
              <w:jc w:val="center"/>
              <w:rPr>
                <w:rFonts w:ascii="宋体"/>
                <w:bCs/>
                <w:sz w:val="18"/>
                <w:szCs w:val="18"/>
              </w:rPr>
            </w:pPr>
            <w:r>
              <w:rPr>
                <w:rFonts w:hint="eastAsia" w:ascii="宋体" w:hAnsi="宋体"/>
                <w:bCs/>
                <w:sz w:val="18"/>
                <w:szCs w:val="18"/>
              </w:rPr>
              <w:t>联系人</w:t>
            </w:r>
          </w:p>
        </w:tc>
        <w:tc>
          <w:tcPr>
            <w:tcW w:w="1035" w:type="dxa"/>
            <w:gridSpan w:val="3"/>
            <w:vMerge w:val="restart"/>
            <w:vAlign w:val="center"/>
          </w:tcPr>
          <w:p>
            <w:pPr>
              <w:jc w:val="center"/>
              <w:rPr>
                <w:bCs/>
                <w:sz w:val="18"/>
                <w:szCs w:val="18"/>
              </w:rPr>
            </w:pPr>
            <w:bookmarkStart w:id="5" w:name="联系人"/>
            <w:r>
              <w:rPr>
                <w:bCs/>
                <w:sz w:val="18"/>
                <w:szCs w:val="18"/>
              </w:rPr>
              <w:t>张经理</w:t>
            </w:r>
            <w:bookmarkEnd w:id="5"/>
          </w:p>
        </w:tc>
        <w:tc>
          <w:tcPr>
            <w:tcW w:w="1169" w:type="dxa"/>
            <w:gridSpan w:val="2"/>
            <w:vAlign w:val="center"/>
          </w:tcPr>
          <w:p>
            <w:pPr>
              <w:jc w:val="center"/>
              <w:rPr>
                <w:rFonts w:ascii="宋体"/>
                <w:bCs/>
                <w:sz w:val="18"/>
                <w:szCs w:val="18"/>
              </w:rPr>
            </w:pPr>
            <w:r>
              <w:rPr>
                <w:rFonts w:hint="eastAsia" w:ascii="宋体" w:hAnsi="宋体"/>
                <w:bCs/>
                <w:sz w:val="18"/>
                <w:szCs w:val="18"/>
              </w:rPr>
              <w:t>固定电话</w:t>
            </w:r>
          </w:p>
        </w:tc>
        <w:tc>
          <w:tcPr>
            <w:tcW w:w="2012" w:type="dxa"/>
            <w:gridSpan w:val="2"/>
            <w:vAlign w:val="center"/>
          </w:tcPr>
          <w:p>
            <w:pPr>
              <w:jc w:val="center"/>
              <w:rPr>
                <w:rFonts w:ascii="宋体"/>
                <w:bCs/>
                <w:sz w:val="24"/>
              </w:rPr>
            </w:pPr>
            <w:bookmarkStart w:id="6" w:name="联系人电话"/>
            <w:r>
              <w:rPr>
                <w:rFonts w:ascii="宋体"/>
                <w:bCs/>
                <w:sz w:val="24"/>
              </w:rPr>
              <w:t>17632109673</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81" w:type="dxa"/>
            <w:vMerge w:val="continue"/>
            <w:vAlign w:val="center"/>
          </w:tcPr>
          <w:p>
            <w:pPr>
              <w:jc w:val="center"/>
              <w:rPr>
                <w:bCs/>
                <w:sz w:val="24"/>
              </w:rPr>
            </w:pPr>
          </w:p>
        </w:tc>
        <w:tc>
          <w:tcPr>
            <w:tcW w:w="3812" w:type="dxa"/>
            <w:gridSpan w:val="5"/>
            <w:vMerge w:val="continue"/>
          </w:tcPr>
          <w:p>
            <w:pPr>
              <w:jc w:val="center"/>
              <w:rPr>
                <w:rFonts w:ascii="宋体"/>
                <w:bCs/>
                <w:sz w:val="24"/>
              </w:rPr>
            </w:pPr>
          </w:p>
        </w:tc>
        <w:tc>
          <w:tcPr>
            <w:tcW w:w="913" w:type="dxa"/>
            <w:gridSpan w:val="2"/>
            <w:vMerge w:val="continue"/>
            <w:vAlign w:val="center"/>
          </w:tcPr>
          <w:p>
            <w:pPr>
              <w:jc w:val="center"/>
              <w:rPr>
                <w:rFonts w:ascii="宋体"/>
                <w:bCs/>
                <w:sz w:val="18"/>
                <w:szCs w:val="18"/>
              </w:rPr>
            </w:pPr>
          </w:p>
        </w:tc>
        <w:tc>
          <w:tcPr>
            <w:tcW w:w="1035" w:type="dxa"/>
            <w:gridSpan w:val="3"/>
            <w:vMerge w:val="continue"/>
          </w:tcPr>
          <w:p>
            <w:pPr>
              <w:jc w:val="center"/>
              <w:rPr>
                <w:rFonts w:ascii="宋体"/>
                <w:bCs/>
                <w:sz w:val="18"/>
                <w:szCs w:val="18"/>
              </w:rPr>
            </w:pPr>
          </w:p>
        </w:tc>
        <w:tc>
          <w:tcPr>
            <w:tcW w:w="1169" w:type="dxa"/>
            <w:gridSpan w:val="2"/>
            <w:vAlign w:val="center"/>
          </w:tcPr>
          <w:p>
            <w:pPr>
              <w:jc w:val="center"/>
              <w:rPr>
                <w:rFonts w:ascii="宋体"/>
                <w:bCs/>
                <w:sz w:val="18"/>
                <w:szCs w:val="18"/>
              </w:rPr>
            </w:pPr>
            <w:r>
              <w:rPr>
                <w:rFonts w:hint="eastAsia" w:ascii="宋体" w:hAnsi="宋体"/>
                <w:bCs/>
                <w:sz w:val="18"/>
                <w:szCs w:val="18"/>
              </w:rPr>
              <w:t>手机</w:t>
            </w:r>
          </w:p>
        </w:tc>
        <w:tc>
          <w:tcPr>
            <w:tcW w:w="2012" w:type="dxa"/>
            <w:gridSpan w:val="2"/>
            <w:vAlign w:val="center"/>
          </w:tcPr>
          <w:p>
            <w:pPr>
              <w:jc w:val="center"/>
              <w:rPr>
                <w:rFonts w:ascii="宋体"/>
                <w:bCs/>
                <w:sz w:val="24"/>
              </w:rPr>
            </w:pPr>
            <w:bookmarkStart w:id="7" w:name="联系人手机"/>
            <w:r>
              <w:rPr>
                <w:rFonts w:ascii="宋体"/>
                <w:bCs/>
                <w:sz w:val="24"/>
              </w:rPr>
              <w:t>17632109673</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认证领域</w:t>
            </w:r>
          </w:p>
        </w:tc>
        <w:tc>
          <w:tcPr>
            <w:tcW w:w="8941" w:type="dxa"/>
            <w:gridSpan w:val="14"/>
            <w:vAlign w:val="center"/>
          </w:tcPr>
          <w:p>
            <w:pPr>
              <w:rPr>
                <w:rFonts w:ascii="宋体" w:hAnsi="宋体"/>
                <w:bCs/>
                <w:sz w:val="24"/>
              </w:rPr>
            </w:pPr>
            <w:bookmarkStart w:id="8" w:name="审核类别"/>
            <w:bookmarkEnd w:id="8"/>
            <w:bookmarkStart w:id="9" w:name="认证领域"/>
            <w:r>
              <w:rPr>
                <w:rFonts w:ascii="宋体" w:hAnsi="宋体"/>
                <w:bCs/>
                <w:sz w:val="24"/>
              </w:rPr>
              <w:t>质量管理体系,环境管理体系,职业健康安全管理体系</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381" w:type="dxa"/>
            <w:vAlign w:val="center"/>
          </w:tcPr>
          <w:p>
            <w:pPr>
              <w:jc w:val="center"/>
              <w:rPr>
                <w:bCs/>
                <w:sz w:val="24"/>
              </w:rPr>
            </w:pPr>
            <w:r>
              <w:rPr>
                <w:rFonts w:hint="eastAsia"/>
                <w:bCs/>
                <w:sz w:val="24"/>
              </w:rPr>
              <w:t>依据标准</w:t>
            </w:r>
          </w:p>
        </w:tc>
        <w:tc>
          <w:tcPr>
            <w:tcW w:w="8941" w:type="dxa"/>
            <w:gridSpan w:val="14"/>
          </w:tcPr>
          <w:p>
            <w:pPr>
              <w:rPr>
                <w:rFonts w:ascii="宋体" w:cs="宋体"/>
                <w:bCs/>
                <w:sz w:val="24"/>
              </w:rPr>
            </w:pPr>
            <w:bookmarkStart w:id="10" w:name="审核依据"/>
            <w:r>
              <w:rPr>
                <w:rFonts w:ascii="宋体" w:cs="宋体"/>
                <w:bCs/>
                <w:sz w:val="24"/>
              </w:rPr>
              <w:t>EC：GB/T19001-2016/ISO9001:2015和GB/T50430-2017,E：GB/T 24001-2016/ISO14001:2015,O：GB/T45001-2020 / ISO45001：2018</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81" w:type="dxa"/>
            <w:vAlign w:val="center"/>
          </w:tcPr>
          <w:p>
            <w:pPr>
              <w:spacing w:line="240" w:lineRule="atLeast"/>
              <w:jc w:val="center"/>
              <w:rPr>
                <w:bCs/>
                <w:sz w:val="24"/>
              </w:rPr>
            </w:pPr>
            <w:r>
              <w:rPr>
                <w:rFonts w:hint="eastAsia"/>
                <w:bCs/>
                <w:sz w:val="24"/>
              </w:rPr>
              <w:t>认证范围</w:t>
            </w:r>
          </w:p>
        </w:tc>
        <w:tc>
          <w:tcPr>
            <w:tcW w:w="8941" w:type="dxa"/>
            <w:gridSpan w:val="14"/>
            <w:vAlign w:val="center"/>
          </w:tcPr>
          <w:p>
            <w:pPr>
              <w:rPr>
                <w:rFonts w:ascii="宋体"/>
                <w:bCs/>
                <w:sz w:val="24"/>
              </w:rPr>
            </w:pPr>
            <w:bookmarkStart w:id="11" w:name="审核范围"/>
            <w:r>
              <w:rPr>
                <w:rFonts w:ascii="宋体"/>
                <w:bCs/>
                <w:sz w:val="24"/>
              </w:rPr>
              <w:t>EC：资质范围内钢结构工程的专业承包</w:t>
            </w:r>
          </w:p>
          <w:p>
            <w:pPr>
              <w:rPr>
                <w:rFonts w:ascii="宋体"/>
                <w:bCs/>
                <w:sz w:val="24"/>
              </w:rPr>
            </w:pPr>
            <w:r>
              <w:rPr>
                <w:rFonts w:ascii="宋体"/>
                <w:bCs/>
                <w:sz w:val="24"/>
              </w:rPr>
              <w:t>E：资质范围内钢结构工程的专业承包所涉及场所的相关环境管理活动</w:t>
            </w:r>
          </w:p>
          <w:p>
            <w:pPr>
              <w:rPr>
                <w:rFonts w:ascii="宋体"/>
                <w:bCs/>
                <w:sz w:val="24"/>
              </w:rPr>
            </w:pPr>
            <w:r>
              <w:rPr>
                <w:rFonts w:ascii="宋体"/>
                <w:bCs/>
                <w:sz w:val="24"/>
              </w:rPr>
              <w:t>O：资质范围内钢结构工程的专业承包所涉及场所的相关职业健康安全管理活动</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81" w:type="dxa"/>
            <w:vAlign w:val="center"/>
          </w:tcPr>
          <w:p>
            <w:pPr>
              <w:spacing w:line="240" w:lineRule="atLeast"/>
              <w:jc w:val="center"/>
              <w:rPr>
                <w:bCs/>
                <w:sz w:val="24"/>
              </w:rPr>
            </w:pPr>
            <w:r>
              <w:rPr>
                <w:rFonts w:hint="eastAsia"/>
                <w:bCs/>
                <w:sz w:val="24"/>
              </w:rPr>
              <w:t>是否在</w:t>
            </w:r>
          </w:p>
          <w:p>
            <w:pPr>
              <w:spacing w:line="240" w:lineRule="atLeast"/>
              <w:jc w:val="center"/>
              <w:rPr>
                <w:bCs/>
                <w:sz w:val="24"/>
              </w:rPr>
            </w:pPr>
            <w:r>
              <w:rPr>
                <w:rFonts w:hint="eastAsia"/>
                <w:bCs/>
                <w:sz w:val="24"/>
              </w:rPr>
              <w:t>认可范围</w:t>
            </w:r>
          </w:p>
        </w:tc>
        <w:tc>
          <w:tcPr>
            <w:tcW w:w="2093" w:type="dxa"/>
            <w:gridSpan w:val="2"/>
            <w:vAlign w:val="center"/>
          </w:tcPr>
          <w:p>
            <w:pPr>
              <w:rPr>
                <w:rFonts w:ascii="宋体"/>
                <w:bCs/>
                <w:sz w:val="24"/>
              </w:rPr>
            </w:pPr>
            <w:r>
              <w:rPr>
                <w:rFonts w:ascii="宋体"/>
                <w:bCs/>
                <w:sz w:val="24"/>
              </w:rPr>
              <w:t>否</w:t>
            </w:r>
          </w:p>
        </w:tc>
        <w:tc>
          <w:tcPr>
            <w:tcW w:w="1515" w:type="dxa"/>
            <w:gridSpan w:val="2"/>
            <w:vAlign w:val="center"/>
          </w:tcPr>
          <w:p>
            <w:pPr>
              <w:rPr>
                <w:rFonts w:ascii="宋体"/>
                <w:bCs/>
                <w:sz w:val="24"/>
              </w:rPr>
            </w:pPr>
            <w:r>
              <w:rPr>
                <w:rFonts w:hint="eastAsia"/>
                <w:bCs/>
                <w:sz w:val="24"/>
              </w:rPr>
              <w:t>不适用条款</w:t>
            </w:r>
          </w:p>
        </w:tc>
        <w:tc>
          <w:tcPr>
            <w:tcW w:w="1462" w:type="dxa"/>
            <w:gridSpan w:val="4"/>
            <w:vAlign w:val="center"/>
          </w:tcPr>
          <w:p>
            <w:pPr>
              <w:rPr>
                <w:bCs/>
                <w:sz w:val="24"/>
              </w:rPr>
            </w:pPr>
            <w:bookmarkStart w:id="12" w:name="删减条约"/>
            <w:bookmarkEnd w:id="12"/>
          </w:p>
        </w:tc>
        <w:tc>
          <w:tcPr>
            <w:tcW w:w="1859" w:type="dxa"/>
            <w:gridSpan w:val="4"/>
            <w:vAlign w:val="center"/>
          </w:tcPr>
          <w:p>
            <w:pPr>
              <w:jc w:val="center"/>
              <w:rPr>
                <w:bCs/>
                <w:sz w:val="24"/>
              </w:rPr>
            </w:pPr>
            <w:r>
              <w:rPr>
                <w:rFonts w:hint="eastAsia" w:ascii="宋体" w:hAnsi="宋体"/>
                <w:bCs/>
                <w:sz w:val="24"/>
              </w:rPr>
              <w:t>专业代码</w:t>
            </w:r>
          </w:p>
        </w:tc>
        <w:tc>
          <w:tcPr>
            <w:tcW w:w="2012" w:type="dxa"/>
            <w:gridSpan w:val="2"/>
            <w:vAlign w:val="center"/>
          </w:tcPr>
          <w:p>
            <w:pPr>
              <w:rPr>
                <w:bCs/>
                <w:sz w:val="24"/>
              </w:rPr>
            </w:pPr>
            <w:bookmarkStart w:id="13" w:name="专业代码"/>
            <w:r>
              <w:rPr>
                <w:bCs/>
                <w:sz w:val="24"/>
              </w:rPr>
              <w:t>EC：28.09.02</w:t>
            </w:r>
          </w:p>
          <w:p>
            <w:pPr>
              <w:rPr>
                <w:bCs/>
                <w:sz w:val="24"/>
              </w:rPr>
            </w:pPr>
            <w:r>
              <w:rPr>
                <w:bCs/>
                <w:sz w:val="24"/>
              </w:rPr>
              <w:t>E：28.09.02</w:t>
            </w:r>
          </w:p>
          <w:p>
            <w:pPr>
              <w:rPr>
                <w:bCs/>
                <w:sz w:val="24"/>
              </w:rPr>
            </w:pPr>
            <w:r>
              <w:rPr>
                <w:bCs/>
                <w:sz w:val="24"/>
              </w:rPr>
              <w:t>O：28.09.02</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381" w:type="dxa"/>
            <w:vAlign w:val="center"/>
          </w:tcPr>
          <w:p>
            <w:pPr>
              <w:rPr>
                <w:rFonts w:ascii="宋体"/>
                <w:bCs/>
                <w:sz w:val="24"/>
              </w:rPr>
            </w:pPr>
            <w:r>
              <w:rPr>
                <w:rFonts w:hint="eastAsia" w:ascii="宋体"/>
                <w:bCs/>
                <w:sz w:val="24"/>
              </w:rPr>
              <w:t>风险等级</w:t>
            </w:r>
          </w:p>
        </w:tc>
        <w:tc>
          <w:tcPr>
            <w:tcW w:w="8941" w:type="dxa"/>
            <w:gridSpan w:val="14"/>
            <w:vAlign w:val="center"/>
          </w:tcPr>
          <w:p>
            <w:pP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多场所情况</w:t>
            </w:r>
          </w:p>
        </w:tc>
        <w:tc>
          <w:tcPr>
            <w:tcW w:w="5070" w:type="dxa"/>
            <w:gridSpan w:val="8"/>
            <w:vAlign w:val="center"/>
          </w:tcPr>
          <w:p>
            <w:pPr>
              <w:spacing w:before="156" w:line="240" w:lineRule="exact"/>
              <w:rPr>
                <w:rFonts w:ascii="宋体"/>
                <w:bCs/>
                <w:sz w:val="24"/>
              </w:rPr>
            </w:pPr>
          </w:p>
        </w:tc>
        <w:tc>
          <w:tcPr>
            <w:tcW w:w="1859" w:type="dxa"/>
            <w:gridSpan w:val="4"/>
            <w:vAlign w:val="center"/>
          </w:tcPr>
          <w:p>
            <w:pPr>
              <w:spacing w:before="156" w:line="240" w:lineRule="exact"/>
              <w:jc w:val="center"/>
              <w:rPr>
                <w:rFonts w:ascii="宋体"/>
                <w:bCs/>
                <w:sz w:val="24"/>
              </w:rPr>
            </w:pPr>
            <w:r>
              <w:rPr>
                <w:rFonts w:hint="eastAsia" w:ascii="宋体" w:hAnsi="宋体"/>
                <w:bCs/>
                <w:sz w:val="24"/>
              </w:rPr>
              <w:t>体系结合度</w:t>
            </w:r>
          </w:p>
        </w:tc>
        <w:tc>
          <w:tcPr>
            <w:tcW w:w="2012" w:type="dxa"/>
            <w:gridSpan w:val="2"/>
            <w:vAlign w:val="center"/>
          </w:tcPr>
          <w:p>
            <w:pPr>
              <w:spacing w:before="156" w:line="240" w:lineRule="exact"/>
              <w:jc w:val="left"/>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81" w:type="dxa"/>
            <w:vAlign w:val="center"/>
          </w:tcPr>
          <w:p>
            <w:pPr>
              <w:jc w:val="center"/>
              <w:rPr>
                <w:bCs/>
                <w:sz w:val="24"/>
              </w:rPr>
            </w:pPr>
            <w:r>
              <w:rPr>
                <w:rFonts w:hint="eastAsia"/>
                <w:bCs/>
                <w:sz w:val="24"/>
              </w:rPr>
              <w:t>多场所抽</w:t>
            </w:r>
          </w:p>
          <w:p>
            <w:pPr>
              <w:ind w:firstLine="310"/>
              <w:rPr>
                <w:bCs/>
                <w:sz w:val="24"/>
              </w:rPr>
            </w:pPr>
            <w:r>
              <w:rPr>
                <w:rFonts w:hint="eastAsia"/>
                <w:bCs/>
                <w:sz w:val="24"/>
              </w:rPr>
              <w:t>样及说明</w:t>
            </w:r>
          </w:p>
        </w:tc>
        <w:tc>
          <w:tcPr>
            <w:tcW w:w="8941" w:type="dxa"/>
            <w:gridSpan w:val="14"/>
            <w:vAlign w:val="center"/>
          </w:tcPr>
          <w:p>
            <w:pPr>
              <w:spacing w:before="156" w:line="240" w:lineRule="exact"/>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381" w:type="dxa"/>
            <w:vAlign w:val="center"/>
          </w:tcPr>
          <w:p>
            <w:pPr>
              <w:jc w:val="center"/>
              <w:rPr>
                <w:bCs/>
                <w:szCs w:val="21"/>
              </w:rPr>
            </w:pPr>
            <w:r>
              <w:rPr>
                <w:rFonts w:hint="eastAsia"/>
                <w:bCs/>
                <w:szCs w:val="21"/>
              </w:rPr>
              <w:t>是否存在</w:t>
            </w:r>
          </w:p>
          <w:p>
            <w:pPr>
              <w:jc w:val="center"/>
              <w:rPr>
                <w:bCs/>
                <w:sz w:val="24"/>
              </w:rPr>
            </w:pPr>
            <w:r>
              <w:rPr>
                <w:rFonts w:hint="eastAsia"/>
                <w:bCs/>
                <w:szCs w:val="21"/>
              </w:rPr>
              <w:t>临时场所</w:t>
            </w:r>
          </w:p>
        </w:tc>
        <w:tc>
          <w:tcPr>
            <w:tcW w:w="1845" w:type="dxa"/>
            <w:vAlign w:val="center"/>
          </w:tcPr>
          <w:p>
            <w:pPr>
              <w:spacing w:before="156" w:line="240" w:lineRule="exact"/>
              <w:rPr>
                <w:rFonts w:ascii="宋体"/>
                <w:bCs/>
                <w:szCs w:val="21"/>
              </w:rPr>
            </w:pPr>
            <w:r>
              <w:rPr>
                <w:rFonts w:hint="eastAsia" w:ascii="宋体" w:hAnsi="宋体" w:cs="宋体"/>
                <w:bCs/>
                <w:szCs w:val="21"/>
              </w:rPr>
              <w:t>■</w:t>
            </w:r>
            <w:r>
              <w:rPr>
                <w:rFonts w:hint="eastAsia" w:ascii="宋体" w:hAnsi="宋体"/>
                <w:bCs/>
                <w:szCs w:val="21"/>
              </w:rPr>
              <w:t>不存在</w:t>
            </w:r>
            <w:bookmarkStart w:id="14" w:name="OLE_LINK3"/>
          </w:p>
          <w:p>
            <w:pPr>
              <w:spacing w:before="156" w:line="240" w:lineRule="exact"/>
              <w:rPr>
                <w:rFonts w:ascii="宋体"/>
                <w:bCs/>
                <w:szCs w:val="21"/>
              </w:rPr>
            </w:pPr>
            <w:r>
              <w:rPr>
                <w:rFonts w:hint="eastAsia" w:ascii="宋体" w:hAnsi="宋体"/>
                <w:bCs/>
                <w:szCs w:val="21"/>
              </w:rPr>
              <w:t>□</w:t>
            </w:r>
            <w:bookmarkEnd w:id="14"/>
            <w:r>
              <w:rPr>
                <w:rFonts w:hint="eastAsia" w:ascii="宋体" w:hAnsi="宋体"/>
                <w:bCs/>
                <w:szCs w:val="21"/>
              </w:rPr>
              <w:t>存在：个</w:t>
            </w:r>
          </w:p>
        </w:tc>
        <w:tc>
          <w:tcPr>
            <w:tcW w:w="1500" w:type="dxa"/>
            <w:gridSpan w:val="2"/>
            <w:vAlign w:val="center"/>
          </w:tcPr>
          <w:p>
            <w:pPr>
              <w:jc w:val="center"/>
              <w:rPr>
                <w:bCs/>
                <w:szCs w:val="21"/>
              </w:rPr>
            </w:pPr>
            <w:r>
              <w:rPr>
                <w:rFonts w:hint="eastAsia"/>
                <w:bCs/>
                <w:szCs w:val="21"/>
              </w:rPr>
              <w:t>是否存在外包</w:t>
            </w:r>
          </w:p>
          <w:p>
            <w:pPr>
              <w:jc w:val="center"/>
              <w:rPr>
                <w:rFonts w:ascii="宋体"/>
                <w:bCs/>
                <w:szCs w:val="21"/>
              </w:rPr>
            </w:pPr>
            <w:r>
              <w:rPr>
                <w:rFonts w:hint="eastAsia"/>
                <w:bCs/>
                <w:szCs w:val="21"/>
              </w:rPr>
              <w:t>过程及活动</w:t>
            </w:r>
          </w:p>
        </w:tc>
        <w:tc>
          <w:tcPr>
            <w:tcW w:w="990" w:type="dxa"/>
            <w:gridSpan w:val="3"/>
            <w:vAlign w:val="center"/>
          </w:tcPr>
          <w:p>
            <w:pPr>
              <w:spacing w:before="156" w:line="240" w:lineRule="exact"/>
              <w:jc w:val="left"/>
              <w:rPr>
                <w:rFonts w:ascii="宋体"/>
                <w:bCs/>
                <w:szCs w:val="21"/>
              </w:rPr>
            </w:pPr>
            <w:r>
              <w:rPr>
                <w:rFonts w:hint="eastAsia" w:ascii="宋体" w:hAnsi="宋体" w:cs="宋体"/>
                <w:bCs/>
                <w:szCs w:val="21"/>
              </w:rPr>
              <w:t>■</w:t>
            </w:r>
            <w:r>
              <w:rPr>
                <w:rFonts w:hint="eastAsia" w:ascii="宋体" w:hAnsi="宋体"/>
                <w:bCs/>
                <w:szCs w:val="21"/>
              </w:rPr>
              <w:t>否</w:t>
            </w:r>
          </w:p>
          <w:p>
            <w:pPr>
              <w:spacing w:before="156" w:line="240" w:lineRule="exact"/>
              <w:jc w:val="left"/>
              <w:rPr>
                <w:rFonts w:ascii="宋体"/>
                <w:bCs/>
                <w:szCs w:val="21"/>
              </w:rPr>
            </w:pPr>
            <w:bookmarkStart w:id="15" w:name="OLE_LINK10"/>
            <w:r>
              <w:rPr>
                <w:rFonts w:hint="eastAsia" w:ascii="宋体" w:hAnsi="宋体"/>
                <w:bCs/>
                <w:szCs w:val="21"/>
              </w:rPr>
              <w:t>□</w:t>
            </w:r>
            <w:bookmarkEnd w:id="15"/>
            <w:r>
              <w:rPr>
                <w:rFonts w:hint="eastAsia" w:ascii="宋体" w:hAnsi="宋体"/>
                <w:bCs/>
                <w:szCs w:val="21"/>
              </w:rPr>
              <w:t>是</w:t>
            </w:r>
          </w:p>
        </w:tc>
        <w:tc>
          <w:tcPr>
            <w:tcW w:w="1215" w:type="dxa"/>
            <w:gridSpan w:val="3"/>
            <w:vAlign w:val="center"/>
          </w:tcPr>
          <w:p>
            <w:pPr>
              <w:spacing w:before="156" w:line="240" w:lineRule="exact"/>
              <w:jc w:val="left"/>
              <w:rPr>
                <w:rFonts w:ascii="宋体"/>
                <w:bCs/>
                <w:szCs w:val="21"/>
              </w:rPr>
            </w:pPr>
            <w:r>
              <w:rPr>
                <w:rFonts w:hint="eastAsia" w:ascii="宋体"/>
                <w:bCs/>
                <w:szCs w:val="21"/>
              </w:rPr>
              <w:t>企业人数</w:t>
            </w:r>
          </w:p>
        </w:tc>
        <w:tc>
          <w:tcPr>
            <w:tcW w:w="1005" w:type="dxa"/>
            <w:gridSpan w:val="2"/>
            <w:vAlign w:val="center"/>
          </w:tcPr>
          <w:p>
            <w:pPr>
              <w:spacing w:before="156" w:line="240" w:lineRule="exact"/>
              <w:jc w:val="left"/>
              <w:rPr>
                <w:rFonts w:ascii="宋体"/>
                <w:bCs/>
                <w:szCs w:val="21"/>
              </w:rPr>
            </w:pPr>
            <w:bookmarkStart w:id="16" w:name="企业人数"/>
            <w:r>
              <w:rPr>
                <w:rFonts w:ascii="宋体"/>
                <w:bCs/>
                <w:szCs w:val="21"/>
              </w:rPr>
              <w:t>125</w:t>
            </w:r>
            <w:bookmarkEnd w:id="16"/>
          </w:p>
        </w:tc>
        <w:tc>
          <w:tcPr>
            <w:tcW w:w="1290" w:type="dxa"/>
            <w:gridSpan w:val="2"/>
            <w:vAlign w:val="center"/>
          </w:tcPr>
          <w:p>
            <w:pPr>
              <w:spacing w:before="156" w:line="240" w:lineRule="exact"/>
              <w:jc w:val="left"/>
              <w:rPr>
                <w:rFonts w:ascii="宋体"/>
                <w:bCs/>
                <w:szCs w:val="21"/>
              </w:rPr>
            </w:pPr>
            <w:r>
              <w:rPr>
                <w:rFonts w:hint="eastAsia" w:ascii="宋体" w:hAnsi="宋体"/>
                <w:bCs/>
                <w:szCs w:val="21"/>
              </w:rPr>
              <w:t>体系范围内覆盖人数</w:t>
            </w:r>
          </w:p>
        </w:tc>
        <w:tc>
          <w:tcPr>
            <w:tcW w:w="1096" w:type="dxa"/>
            <w:vAlign w:val="center"/>
          </w:tcPr>
          <w:p>
            <w:pPr>
              <w:spacing w:before="156" w:line="240" w:lineRule="exact"/>
              <w:jc w:val="left"/>
              <w:rPr>
                <w:rFonts w:ascii="宋体"/>
                <w:bCs/>
                <w:szCs w:val="21"/>
              </w:rPr>
            </w:pPr>
            <w:bookmarkStart w:id="17" w:name="体系人数"/>
            <w:r>
              <w:rPr>
                <w:rFonts w:ascii="宋体"/>
                <w:bCs/>
                <w:szCs w:val="21"/>
              </w:rPr>
              <w:t>EC:62,E:62,O:62</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1381" w:type="dxa"/>
            <w:vAlign w:val="center"/>
          </w:tcPr>
          <w:p>
            <w:pPr>
              <w:jc w:val="center"/>
              <w:rPr>
                <w:bCs/>
                <w:sz w:val="24"/>
              </w:rPr>
            </w:pPr>
            <w:r>
              <w:rPr>
                <w:rFonts w:hint="eastAsia"/>
                <w:bCs/>
                <w:sz w:val="24"/>
              </w:rPr>
              <w:t>审核方案实施情况</w:t>
            </w:r>
          </w:p>
        </w:tc>
        <w:tc>
          <w:tcPr>
            <w:tcW w:w="8941" w:type="dxa"/>
            <w:gridSpan w:val="14"/>
            <w:vAlign w:val="center"/>
          </w:tcPr>
          <w:p>
            <w:pPr>
              <w:rPr>
                <w:rFonts w:ascii="宋体" w:hAnsi="宋体" w:cs="宋体"/>
                <w:bCs/>
                <w:sz w:val="24"/>
              </w:rPr>
            </w:pPr>
            <w:r>
              <w:rPr>
                <w:rFonts w:hint="eastAsia" w:ascii="宋体" w:hAnsi="宋体" w:cs="宋体"/>
                <w:bCs/>
                <w:sz w:val="24"/>
              </w:rPr>
              <w:t>第一阶段：现场审核    人/日</w:t>
            </w:r>
          </w:p>
          <w:p>
            <w:pPr>
              <w:rPr>
                <w:rFonts w:ascii="宋体" w:hAnsi="宋体" w:cs="宋体"/>
                <w:bCs/>
                <w:sz w:val="24"/>
              </w:rPr>
            </w:pPr>
          </w:p>
          <w:p>
            <w:pPr>
              <w:rPr>
                <w:rFonts w:ascii="宋体" w:hAnsi="宋体" w:cs="宋体"/>
                <w:bCs/>
                <w:sz w:val="24"/>
              </w:rPr>
            </w:pPr>
            <w:r>
              <w:rPr>
                <w:rFonts w:hint="eastAsia" w:ascii="宋体" w:hAnsi="宋体" w:cs="宋体"/>
                <w:bCs/>
                <w:sz w:val="24"/>
              </w:rPr>
              <w:t>审核组专业</w:t>
            </w:r>
            <w:r>
              <w:rPr>
                <w:rFonts w:ascii="Wingdings 2" w:hAnsi="Wingdings 2" w:cs="宋体"/>
                <w:bCs/>
                <w:sz w:val="28"/>
                <w:szCs w:val="28"/>
              </w:rPr>
              <w:sym w:font="Wingdings 2" w:char="F0BE"/>
            </w:r>
            <w:r>
              <w:rPr>
                <w:rFonts w:hint="eastAsia" w:ascii="宋体" w:hAnsi="宋体" w:cs="宋体"/>
                <w:bCs/>
                <w:sz w:val="24"/>
              </w:rPr>
              <w:t>能 □否满足要求，□需□否增派审核员/技术专家，</w:t>
            </w:r>
          </w:p>
          <w:p>
            <w:pPr>
              <w:rPr>
                <w:rFonts w:ascii="宋体" w:hAnsi="宋体" w:cs="宋体"/>
                <w:bCs/>
                <w:sz w:val="24"/>
              </w:rPr>
            </w:pPr>
            <w:r>
              <w:rPr>
                <w:rFonts w:hint="eastAsia" w:ascii="宋体" w:hAnsi="宋体" w:cs="宋体"/>
                <w:bCs/>
                <w:sz w:val="24"/>
              </w:rPr>
              <w:t>各小组分工</w:t>
            </w:r>
            <w:r>
              <w:rPr>
                <w:rFonts w:ascii="Wingdings 2" w:hAnsi="Wingdings 2" w:cs="宋体"/>
                <w:bCs/>
                <w:sz w:val="28"/>
                <w:szCs w:val="28"/>
              </w:rPr>
              <w:sym w:font="Wingdings 2" w:char="F0BE"/>
            </w:r>
            <w:r>
              <w:rPr>
                <w:rFonts w:hint="eastAsia" w:ascii="宋体" w:hAnsi="宋体" w:cs="宋体"/>
                <w:bCs/>
                <w:sz w:val="24"/>
              </w:rPr>
              <w:t xml:space="preserve">是 □否合理，时间分配□是 □否足够，说明：                   </w:t>
            </w:r>
          </w:p>
          <w:p>
            <w:pPr>
              <w:rPr>
                <w:rFonts w:ascii="宋体" w:hAnsi="宋体" w:cs="宋体"/>
                <w:bCs/>
                <w:sz w:val="24"/>
              </w:rPr>
            </w:pPr>
            <w:r>
              <w:rPr>
                <w:rFonts w:hint="eastAsia" w:ascii="宋体" w:hAnsi="宋体" w:cs="宋体"/>
                <w:bCs/>
                <w:sz w:val="24"/>
              </w:rPr>
              <w:t>一阶段经现场审核发现存在问题：</w:t>
            </w:r>
          </w:p>
          <w:p>
            <w:pPr>
              <w:rPr>
                <w:rFonts w:ascii="宋体" w:hAnsi="宋体" w:cs="宋体"/>
                <w:bCs/>
                <w:sz w:val="24"/>
              </w:rPr>
            </w:pPr>
          </w:p>
          <w:p>
            <w:pPr>
              <w:rPr>
                <w:rFonts w:ascii="宋体" w:hAnsi="宋体" w:cs="宋体"/>
                <w:bCs/>
                <w:sz w:val="24"/>
              </w:rPr>
            </w:pPr>
            <w:r>
              <w:rPr>
                <w:rFonts w:hint="eastAsia" w:ascii="宋体" w:hAnsi="宋体" w:cs="宋体"/>
                <w:bCs/>
                <w:sz w:val="24"/>
              </w:rPr>
              <w:t>专业范围确定：</w:t>
            </w:r>
            <w:r>
              <w:rPr>
                <w:rFonts w:ascii="Wingdings 2" w:hAnsi="Wingdings 2" w:cs="宋体"/>
                <w:bCs/>
                <w:sz w:val="28"/>
                <w:szCs w:val="28"/>
              </w:rPr>
              <w:sym w:font="Wingdings 2" w:char="F0BE"/>
            </w:r>
            <w:r>
              <w:rPr>
                <w:rFonts w:hint="eastAsia" w:ascii="宋体" w:hAnsi="宋体" w:cs="宋体"/>
                <w:bCs/>
                <w:sz w:val="24"/>
              </w:rPr>
              <w:t>保持原申请范围  □重新确定认证范围：</w:t>
            </w:r>
          </w:p>
          <w:p>
            <w:pPr>
              <w:rPr>
                <w:rFonts w:ascii="宋体" w:hAnsi="宋体" w:cs="宋体"/>
                <w:bCs/>
                <w:sz w:val="24"/>
              </w:rPr>
            </w:pPr>
          </w:p>
          <w:p>
            <w:pPr>
              <w:rPr>
                <w:rFonts w:ascii="宋体" w:hAnsi="宋体" w:cs="宋体"/>
                <w:bCs/>
                <w:sz w:val="24"/>
              </w:rPr>
            </w:pPr>
            <w:r>
              <w:rPr>
                <w:rFonts w:hint="eastAsia" w:ascii="宋体" w:hAnsi="宋体" w:cs="宋体"/>
                <w:bCs/>
                <w:sz w:val="24"/>
              </w:rPr>
              <w:t>□可进行二阶段审核  □需整改后进行二阶段审核  □不具备二阶段审核</w:t>
            </w:r>
          </w:p>
          <w:p>
            <w:pPr>
              <w:rPr>
                <w:rFonts w:ascii="宋体" w:hAnsi="宋体" w:cs="宋体"/>
                <w:bCs/>
                <w:sz w:val="24"/>
              </w:rPr>
            </w:pPr>
            <w:r>
              <w:rPr>
                <w:rFonts w:hint="eastAsia" w:ascii="宋体" w:hAnsi="宋体" w:cs="宋体"/>
                <w:bCs/>
                <w:sz w:val="24"/>
              </w:rPr>
              <w:t>□受审核方一体化程度：</w:t>
            </w:r>
          </w:p>
          <w:p>
            <w:pPr>
              <w:pStyle w:val="2"/>
              <w:ind w:firstLine="0" w:firstLineChars="0"/>
              <w:rPr>
                <w:rFonts w:ascii="宋体" w:hAnsi="宋体" w:cs="宋体"/>
                <w:bCs/>
                <w:sz w:val="24"/>
              </w:rPr>
            </w:pPr>
            <w:r>
              <w:rPr>
                <w:rFonts w:hint="eastAsia" w:ascii="宋体" w:hAnsi="宋体" w:cs="宋体"/>
                <w:bCs/>
                <w:sz w:val="24"/>
              </w:rPr>
              <w:t>远程审核（适用时）：</w:t>
            </w:r>
          </w:p>
          <w:p>
            <w:pPr>
              <w:pStyle w:val="2"/>
              <w:ind w:firstLine="0" w:firstLineChars="0"/>
              <w:rPr>
                <w:rFonts w:ascii="宋体" w:hAnsi="宋体" w:cs="宋体"/>
                <w:bCs/>
                <w:sz w:val="24"/>
              </w:rPr>
            </w:pPr>
            <w:r>
              <w:rPr>
                <w:rFonts w:hint="eastAsia" w:ascii="宋体" w:hAnsi="宋体" w:cs="宋体"/>
                <w:bCs/>
                <w:sz w:val="24"/>
              </w:rPr>
              <w:t xml:space="preserve">已安排的远程审核是否完成   □是    □否 </w:t>
            </w:r>
          </w:p>
          <w:p>
            <w:pPr>
              <w:pStyle w:val="2"/>
              <w:ind w:firstLine="0" w:firstLineChars="0"/>
              <w:rPr>
                <w:rFonts w:ascii="宋体" w:hAnsi="宋体" w:cs="宋体"/>
                <w:bCs/>
                <w:sz w:val="24"/>
              </w:rPr>
            </w:pPr>
            <w:r>
              <w:rPr>
                <w:rFonts w:hint="eastAsia" w:ascii="宋体" w:hAnsi="宋体" w:cs="宋体"/>
                <w:bCs/>
                <w:sz w:val="24"/>
              </w:rPr>
              <w:t xml:space="preserve">本次远程活动中，是否实现审核目标     □是    □否 </w:t>
            </w:r>
          </w:p>
          <w:p>
            <w:pPr>
              <w:rPr>
                <w:rFonts w:ascii="宋体" w:hAnsi="宋体" w:cs="宋体"/>
                <w:bCs/>
                <w:sz w:val="24"/>
              </w:rPr>
            </w:pPr>
            <w:r>
              <w:rPr>
                <w:rFonts w:hint="eastAsia" w:ascii="宋体" w:hAnsi="宋体" w:cs="宋体"/>
                <w:bCs/>
                <w:sz w:val="24"/>
              </w:rPr>
              <w:t>一阶段组长对二阶段审核建议：</w:t>
            </w:r>
          </w:p>
          <w:p>
            <w:pPr>
              <w:spacing w:before="47" w:beforeLines="15" w:after="47" w:afterLines="15"/>
              <w:rPr>
                <w:rFonts w:ascii="宋体" w:hAnsi="宋体" w:cs="宋体"/>
                <w:bCs/>
                <w:sz w:val="24"/>
              </w:rPr>
            </w:pPr>
          </w:p>
          <w:p>
            <w:pPr>
              <w:pStyle w:val="2"/>
              <w:ind w:firstLine="0" w:firstLineChars="0"/>
              <w:rPr>
                <w:rFonts w:ascii="宋体" w:hAnsi="宋体" w:cs="宋体"/>
                <w:bCs/>
                <w:sz w:val="24"/>
              </w:rPr>
            </w:pPr>
            <w:r>
              <w:rPr>
                <w:rFonts w:hint="eastAsia" w:ascii="宋体" w:hAnsi="宋体" w:cs="宋体"/>
                <w:bCs/>
                <w:sz w:val="24"/>
              </w:rPr>
              <w:t>审核组长/日期：</w:t>
            </w:r>
          </w:p>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381" w:type="dxa"/>
            <w:vAlign w:val="center"/>
          </w:tcPr>
          <w:p>
            <w:pPr>
              <w:jc w:val="center"/>
              <w:rPr>
                <w:bCs/>
                <w:sz w:val="24"/>
              </w:rPr>
            </w:pPr>
            <w:r>
              <w:rPr>
                <w:rFonts w:hint="eastAsia"/>
                <w:bCs/>
                <w:sz w:val="24"/>
              </w:rPr>
              <w:t>审核方案</w:t>
            </w:r>
          </w:p>
          <w:p>
            <w:pPr>
              <w:jc w:val="center"/>
              <w:rPr>
                <w:bCs/>
                <w:sz w:val="24"/>
              </w:rPr>
            </w:pPr>
            <w:r>
              <w:rPr>
                <w:rFonts w:hint="eastAsia"/>
                <w:bCs/>
                <w:sz w:val="24"/>
              </w:rPr>
              <w:t>实施</w:t>
            </w:r>
          </w:p>
        </w:tc>
        <w:tc>
          <w:tcPr>
            <w:tcW w:w="8941" w:type="dxa"/>
            <w:gridSpan w:val="14"/>
            <w:vAlign w:val="center"/>
          </w:tcPr>
          <w:p>
            <w:pPr>
              <w:spacing w:line="400" w:lineRule="exact"/>
              <w:rPr>
                <w:rFonts w:ascii="宋体" w:hAnsi="宋体"/>
                <w:sz w:val="24"/>
              </w:rPr>
            </w:pPr>
            <w:r>
              <w:rPr>
                <w:rFonts w:hint="eastAsia" w:ascii="宋体" w:hAnsi="宋体"/>
                <w:sz w:val="24"/>
              </w:rPr>
              <w:t>第二阶段的说明（没有变化可不填）：</w:t>
            </w:r>
            <w:r>
              <w:rPr>
                <w:rFonts w:hint="eastAsia" w:ascii="宋体" w:hAnsi="宋体"/>
                <w:color w:val="000000"/>
                <w:sz w:val="24"/>
              </w:rPr>
              <w:t xml:space="preserve">人/日数□增加 □减少 </w:t>
            </w:r>
          </w:p>
          <w:p>
            <w:pPr>
              <w:spacing w:line="400" w:lineRule="exact"/>
              <w:rPr>
                <w:rFonts w:ascii="宋体" w:hAnsi="宋体"/>
                <w:color w:val="000000"/>
                <w:sz w:val="24"/>
              </w:rPr>
            </w:pPr>
            <w:r>
              <w:rPr>
                <w:rFonts w:hint="eastAsia" w:ascii="宋体" w:hAnsi="宋体"/>
                <w:color w:val="000000"/>
                <w:sz w:val="24"/>
              </w:rPr>
              <w:t>□现场情况变化：</w:t>
            </w:r>
          </w:p>
          <w:p>
            <w:pPr>
              <w:spacing w:line="400" w:lineRule="exact"/>
              <w:rPr>
                <w:bCs/>
                <w:sz w:val="24"/>
              </w:rPr>
            </w:pPr>
          </w:p>
          <w:p>
            <w:pPr>
              <w:spacing w:line="400" w:lineRule="exact"/>
              <w:rPr>
                <w:bCs/>
                <w:sz w:val="24"/>
              </w:rPr>
            </w:pPr>
            <w:r>
              <w:rPr>
                <w:bCs/>
                <w:sz w:val="24"/>
              </w:rPr>
              <w:t>不符合</w:t>
            </w:r>
            <w:r>
              <w:rPr>
                <w:rFonts w:hint="eastAsia"/>
                <w:bCs/>
                <w:sz w:val="24"/>
              </w:rPr>
              <w:t xml:space="preserve"> </w:t>
            </w:r>
            <w:r>
              <w:rPr>
                <w:rFonts w:hint="eastAsia"/>
                <w:bCs/>
                <w:sz w:val="24"/>
                <w:lang w:val="en-US" w:eastAsia="zh-CN"/>
              </w:rPr>
              <w:t>3</w:t>
            </w:r>
            <w:r>
              <w:rPr>
                <w:rFonts w:hint="eastAsia"/>
                <w:bCs/>
                <w:sz w:val="24"/>
              </w:rPr>
              <w:t xml:space="preserve">  项    分布</w:t>
            </w:r>
            <w:r>
              <w:rPr>
                <w:bCs/>
                <w:sz w:val="24"/>
              </w:rPr>
              <w:t>部门</w:t>
            </w:r>
            <w:r>
              <w:rPr>
                <w:rFonts w:hint="eastAsia"/>
                <w:bCs/>
                <w:sz w:val="24"/>
              </w:rPr>
              <w:t xml:space="preserve">：  </w:t>
            </w:r>
            <w:r>
              <w:rPr>
                <w:rFonts w:hint="eastAsia"/>
                <w:bCs/>
                <w:sz w:val="24"/>
                <w:lang w:val="en-US" w:eastAsia="zh-CN"/>
              </w:rPr>
              <w:t>项目部</w:t>
            </w:r>
            <w:r>
              <w:rPr>
                <w:rFonts w:hint="eastAsia"/>
                <w:bCs/>
                <w:sz w:val="24"/>
              </w:rPr>
              <w:t xml:space="preserve">         </w:t>
            </w:r>
          </w:p>
          <w:p>
            <w:pPr>
              <w:spacing w:line="400" w:lineRule="exact"/>
              <w:rPr>
                <w:rFonts w:hint="default" w:eastAsia="宋体"/>
                <w:bCs/>
                <w:sz w:val="24"/>
                <w:lang w:val="en-US" w:eastAsia="zh-CN"/>
              </w:rPr>
            </w:pPr>
            <w:r>
              <w:rPr>
                <w:rFonts w:hint="eastAsia"/>
                <w:bCs/>
                <w:sz w:val="24"/>
              </w:rPr>
              <w:t>不符合标准及条款：</w:t>
            </w:r>
            <w:r>
              <w:rPr>
                <w:rFonts w:hint="eastAsia"/>
                <w:bCs/>
                <w:sz w:val="24"/>
                <w:lang w:val="en-US" w:eastAsia="zh-CN"/>
              </w:rPr>
              <w:t>Q8.5.4QJ10.5.3；E8.1；Q8.4.1QJ7.2.2E8.1O8.1.4</w:t>
            </w:r>
          </w:p>
          <w:p>
            <w:pPr>
              <w:spacing w:line="400" w:lineRule="exact"/>
              <w:rPr>
                <w:bCs/>
                <w:sz w:val="24"/>
              </w:rPr>
            </w:pPr>
            <w:r>
              <w:rPr>
                <w:bCs/>
                <w:sz w:val="24"/>
              </w:rPr>
              <w:t>不符合性质</w:t>
            </w:r>
            <w:r>
              <w:rPr>
                <w:rFonts w:hint="eastAsia"/>
                <w:bCs/>
                <w:sz w:val="24"/>
              </w:rPr>
              <w:t>：</w:t>
            </w:r>
            <w:r>
              <w:rPr>
                <w:rFonts w:hint="eastAsia"/>
                <w:bCs/>
                <w:sz w:val="24"/>
                <w:lang w:eastAsia="zh-CN"/>
              </w:rPr>
              <w:t>☑</w:t>
            </w:r>
            <w:r>
              <w:rPr>
                <w:rFonts w:hint="eastAsia"/>
                <w:bCs/>
                <w:sz w:val="24"/>
              </w:rPr>
              <w:t>一般不符合   □严重不符合</w:t>
            </w:r>
          </w:p>
          <w:p>
            <w:pPr>
              <w:pStyle w:val="2"/>
              <w:ind w:firstLine="0" w:firstLineChars="0"/>
              <w:rPr>
                <w:bCs/>
                <w:sz w:val="24"/>
              </w:rPr>
            </w:pPr>
          </w:p>
          <w:p>
            <w:pPr>
              <w:spacing w:line="240" w:lineRule="atLeast"/>
              <w:rPr>
                <w:rFonts w:ascii="宋体" w:hAnsi="宋体"/>
                <w:sz w:val="24"/>
                <w:u w:val="single"/>
              </w:rPr>
            </w:pPr>
            <w:r>
              <w:rPr>
                <w:rFonts w:hint="eastAsia" w:ascii="宋体" w:hAnsi="宋体"/>
                <w:sz w:val="24"/>
              </w:rPr>
              <w:t>审核范围变化(需要时)：</w:t>
            </w:r>
          </w:p>
          <w:p>
            <w:pPr>
              <w:spacing w:line="240" w:lineRule="atLeast"/>
              <w:rPr>
                <w:rFonts w:ascii="宋体" w:hAnsi="宋体"/>
                <w:sz w:val="24"/>
              </w:rPr>
            </w:pPr>
            <w:r>
              <w:rPr>
                <w:rFonts w:hint="eastAsia" w:ascii="宋体" w:hAnsi="宋体"/>
                <w:sz w:val="24"/>
              </w:rPr>
              <w:t xml:space="preserve">□是 </w:t>
            </w:r>
            <w:r>
              <w:rPr>
                <w:rFonts w:hint="eastAsia" w:ascii="宋体" w:hAnsi="宋体"/>
                <w:sz w:val="24"/>
                <w:lang w:eastAsia="zh-CN"/>
              </w:rPr>
              <w:t>☑</w:t>
            </w:r>
            <w:r>
              <w:rPr>
                <w:rFonts w:hint="eastAsia" w:ascii="宋体" w:hAnsi="宋体"/>
                <w:sz w:val="24"/>
              </w:rPr>
              <w:t>否专业能力满足要求：□是 □否人/日数满足要求，审核计划 □是  □否合理</w:t>
            </w:r>
          </w:p>
          <w:p>
            <w:pPr>
              <w:spacing w:line="300" w:lineRule="auto"/>
              <w:rPr>
                <w:rFonts w:ascii="宋体" w:hAnsi="宋体"/>
                <w:sz w:val="24"/>
                <w:u w:val="single"/>
              </w:rPr>
            </w:pPr>
            <w:r>
              <w:rPr>
                <w:rFonts w:hint="eastAsia" w:ascii="宋体" w:hAnsi="宋体"/>
                <w:sz w:val="24"/>
              </w:rPr>
              <w:t>下次审核建议：</w:t>
            </w:r>
          </w:p>
          <w:p>
            <w:pPr>
              <w:pStyle w:val="2"/>
              <w:ind w:firstLine="0" w:firstLineChars="0"/>
              <w:rPr>
                <w:rFonts w:ascii="宋体" w:hAnsi="宋体" w:cs="宋体"/>
                <w:bCs/>
                <w:sz w:val="24"/>
              </w:rPr>
            </w:pPr>
            <w:r>
              <w:rPr>
                <w:rFonts w:hint="eastAsia" w:ascii="宋体" w:hAnsi="宋体" w:cs="宋体"/>
                <w:bCs/>
                <w:sz w:val="24"/>
              </w:rPr>
              <w:t>远程审核（适用时）：</w:t>
            </w:r>
          </w:p>
          <w:p>
            <w:pPr>
              <w:pStyle w:val="2"/>
              <w:ind w:firstLine="0" w:firstLineChars="0"/>
              <w:rPr>
                <w:rFonts w:ascii="宋体" w:hAnsi="宋体" w:cs="宋体"/>
                <w:bCs/>
                <w:sz w:val="24"/>
              </w:rPr>
            </w:pPr>
            <w:r>
              <w:rPr>
                <w:rFonts w:hint="eastAsia" w:ascii="宋体" w:hAnsi="宋体" w:cs="宋体"/>
                <w:bCs/>
                <w:sz w:val="24"/>
              </w:rPr>
              <w:t xml:space="preserve">已安排的远程审核是否完成   □是    □否 </w:t>
            </w:r>
          </w:p>
          <w:p>
            <w:pPr>
              <w:pStyle w:val="2"/>
              <w:ind w:firstLine="0" w:firstLineChars="0"/>
              <w:rPr>
                <w:rFonts w:ascii="宋体" w:hAnsi="宋体" w:cs="宋体"/>
                <w:bCs/>
                <w:sz w:val="24"/>
              </w:rPr>
            </w:pPr>
            <w:r>
              <w:rPr>
                <w:rFonts w:hint="eastAsia" w:ascii="宋体" w:hAnsi="宋体" w:cs="宋体"/>
                <w:bCs/>
                <w:sz w:val="24"/>
              </w:rPr>
              <w:t xml:space="preserve">本次远程活动中，是否实现审核目标     □是    □否 </w:t>
            </w:r>
          </w:p>
          <w:p>
            <w:pPr>
              <w:pStyle w:val="2"/>
              <w:ind w:firstLine="0" w:firstLineChars="0"/>
              <w:rPr>
                <w:rFonts w:ascii="宋体" w:hAnsi="宋体" w:cs="宋体"/>
                <w:bCs/>
                <w:sz w:val="24"/>
              </w:rPr>
            </w:pPr>
            <w:r>
              <w:rPr>
                <w:rFonts w:hint="eastAsia" w:ascii="宋体" w:hAnsi="宋体" w:cs="宋体"/>
                <w:bCs/>
                <w:sz w:val="24"/>
              </w:rPr>
              <w:t>审核结论</w:t>
            </w:r>
          </w:p>
          <w:p>
            <w:pPr>
              <w:spacing w:line="400" w:lineRule="exact"/>
              <w:rPr>
                <w:rFonts w:ascii="宋体" w:hAnsi="宋体"/>
                <w:sz w:val="24"/>
              </w:rPr>
            </w:pPr>
            <w:r>
              <w:rPr>
                <w:rFonts w:hint="eastAsia" w:ascii="宋体" w:hAnsi="宋体"/>
                <w:sz w:val="24"/>
                <w:lang w:eastAsia="zh-CN"/>
              </w:rPr>
              <w:t>☑</w:t>
            </w:r>
            <w:r>
              <w:rPr>
                <w:rFonts w:hint="eastAsia" w:ascii="宋体" w:hAnsi="宋体"/>
                <w:sz w:val="24"/>
              </w:rPr>
              <w:t xml:space="preserve">推荐认证注册  </w:t>
            </w:r>
            <w:r>
              <w:rPr>
                <w:rFonts w:hint="eastAsia" w:ascii="宋体" w:hAnsi="宋体"/>
                <w:sz w:val="24"/>
                <w:lang w:eastAsia="zh-CN"/>
              </w:rPr>
              <w:t>☑</w:t>
            </w:r>
            <w:r>
              <w:rPr>
                <w:rFonts w:hint="eastAsia" w:ascii="宋体" w:hAnsi="宋体"/>
                <w:sz w:val="24"/>
              </w:rPr>
              <w:t xml:space="preserve">QMS </w:t>
            </w:r>
            <w:r>
              <w:rPr>
                <w:rFonts w:hint="eastAsia" w:ascii="宋体" w:hAnsi="宋体"/>
                <w:sz w:val="24"/>
                <w:lang w:eastAsia="zh-CN"/>
              </w:rPr>
              <w:t>☑</w:t>
            </w:r>
            <w:r>
              <w:rPr>
                <w:rFonts w:hint="eastAsia" w:ascii="宋体" w:hAnsi="宋体"/>
                <w:sz w:val="24"/>
              </w:rPr>
              <w:t xml:space="preserve">EMS </w:t>
            </w:r>
            <w:r>
              <w:rPr>
                <w:rFonts w:hint="eastAsia" w:ascii="宋体" w:hAnsi="宋体"/>
                <w:sz w:val="24"/>
                <w:lang w:eastAsia="zh-CN"/>
              </w:rPr>
              <w:t>☑</w:t>
            </w:r>
            <w:r>
              <w:rPr>
                <w:rFonts w:hint="eastAsia" w:ascii="宋体" w:hAnsi="宋体"/>
                <w:sz w:val="24"/>
              </w:rPr>
              <w:t>OHSMS □其他</w:t>
            </w:r>
          </w:p>
          <w:p>
            <w:pPr>
              <w:spacing w:line="400" w:lineRule="exact"/>
              <w:rPr>
                <w:rFonts w:ascii="宋体" w:hAnsi="宋体"/>
                <w:color w:val="000000"/>
                <w:sz w:val="24"/>
              </w:rPr>
            </w:pPr>
            <w:r>
              <w:rPr>
                <w:rFonts w:hint="eastAsia" w:ascii="宋体" w:hAnsi="宋体"/>
                <w:sz w:val="24"/>
              </w:rPr>
              <w:t>□延期推荐认证注册□QMS □EMS □OHSMS □其他</w:t>
            </w:r>
          </w:p>
          <w:p>
            <w:pPr>
              <w:rPr>
                <w:rFonts w:ascii="宋体" w:hAnsi="宋体"/>
                <w:sz w:val="24"/>
              </w:rPr>
            </w:pPr>
            <w:r>
              <w:rPr>
                <w:rFonts w:hint="eastAsia" w:ascii="宋体" w:hAnsi="宋体"/>
                <w:sz w:val="24"/>
              </w:rPr>
              <w:t>□不推荐认证注册  □QMS □EMS □OHSMS□其他</w:t>
            </w:r>
          </w:p>
          <w:p>
            <w:pPr>
              <w:pStyle w:val="2"/>
              <w:ind w:firstLine="480"/>
              <w:rPr>
                <w:sz w:val="24"/>
              </w:rPr>
            </w:pPr>
          </w:p>
          <w:p>
            <w:pPr>
              <w:pStyle w:val="2"/>
              <w:ind w:firstLine="0" w:firstLineChars="0"/>
              <w:rPr>
                <w:bCs/>
                <w:sz w:val="24"/>
              </w:rPr>
            </w:pPr>
          </w:p>
          <w:p>
            <w:pPr>
              <w:pStyle w:val="2"/>
              <w:ind w:firstLine="0" w:firstLineChars="0"/>
              <w:rPr>
                <w:rFonts w:hint="default" w:ascii="宋体" w:hAnsi="宋体" w:eastAsia="宋体" w:cs="宋体"/>
                <w:bCs/>
                <w:sz w:val="24"/>
                <w:lang w:val="en-US" w:eastAsia="zh-CN"/>
              </w:rPr>
            </w:pPr>
            <w:r>
              <w:rPr>
                <w:rFonts w:hint="eastAsia" w:ascii="宋体" w:hAnsi="宋体" w:cs="宋体"/>
                <w:bCs/>
                <w:sz w:val="24"/>
              </w:rPr>
              <w:t>审核组长/日期：</w:t>
            </w:r>
            <w:r>
              <w:rPr>
                <w:rFonts w:hint="eastAsia" w:ascii="宋体" w:hAnsi="宋体" w:cs="宋体"/>
                <w:bCs/>
                <w:sz w:val="24"/>
                <w:lang w:val="en-US" w:eastAsia="zh-CN"/>
              </w:rPr>
              <w:t>周文廷、吉洁 2021.1.3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第一次监督审核方案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Merge w:val="restart"/>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hint="default" w:ascii="宋体" w:hAnsi="宋体" w:eastAsia="宋体"/>
                <w:color w:val="000000"/>
                <w:sz w:val="24"/>
                <w:lang w:val="en-US" w:eastAsia="zh-CN"/>
              </w:rPr>
            </w:pPr>
            <w:r>
              <w:rPr>
                <w:rFonts w:hint="eastAsia" w:ascii="宋体" w:hAnsi="宋体"/>
                <w:color w:val="000000"/>
                <w:sz w:val="24"/>
              </w:rPr>
              <w:t>审核的部门/条款：</w:t>
            </w:r>
            <w:r>
              <w:rPr>
                <w:rFonts w:hint="eastAsia" w:ascii="宋体" w:hAnsi="宋体"/>
                <w:color w:val="000000"/>
                <w:sz w:val="24"/>
                <w:lang w:val="en-US" w:eastAsia="zh-CN"/>
              </w:rPr>
              <w:t>见审核计划</w:t>
            </w:r>
          </w:p>
          <w:p>
            <w:pPr>
              <w:pStyle w:val="2"/>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Merge w:val="continue"/>
            <w:vAlign w:val="center"/>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w:t>
            </w:r>
            <w:r>
              <w:rPr>
                <w:rFonts w:hint="eastAsia" w:ascii="宋体" w:hAnsi="宋体"/>
                <w:bCs/>
                <w:sz w:val="24"/>
                <w:lang w:val="en-US" w:eastAsia="zh-CN"/>
              </w:rPr>
              <w:t>0</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 xml:space="preserve">上次不符合项验证：关闭    </w:t>
            </w:r>
            <w:r>
              <w:rPr>
                <w:rFonts w:hint="eastAsia" w:ascii="宋体" w:hAnsi="宋体"/>
                <w:bCs/>
                <w:sz w:val="24"/>
                <w:lang w:val="en-US" w:eastAsia="zh-CN"/>
              </w:rPr>
              <w:t>3</w:t>
            </w:r>
            <w:r>
              <w:rPr>
                <w:rFonts w:hint="eastAsia" w:ascii="宋体" w:hAnsi="宋体"/>
                <w:bCs/>
                <w:sz w:val="24"/>
              </w:rPr>
              <w:t xml:space="preserve">     项。</w:t>
            </w:r>
          </w:p>
          <w:p>
            <w:pPr>
              <w:pStyle w:val="2"/>
              <w:ind w:firstLine="480"/>
              <w:rPr>
                <w:sz w:val="24"/>
              </w:rPr>
            </w:pPr>
          </w:p>
          <w:p>
            <w:pPr>
              <w:spacing w:line="400" w:lineRule="exact"/>
              <w:rPr>
                <w:rFonts w:ascii="宋体" w:hAnsi="宋体"/>
                <w:sz w:val="24"/>
              </w:rPr>
            </w:pPr>
            <w:r>
              <w:rPr>
                <w:rFonts w:hint="eastAsia" w:ascii="宋体" w:hAnsi="宋体"/>
                <w:sz w:val="24"/>
                <w:lang w:eastAsia="zh-CN"/>
              </w:rPr>
              <w:t>☑</w:t>
            </w: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2"/>
              <w:ind w:firstLine="0" w:firstLineChars="0"/>
              <w:rPr>
                <w:rFonts w:ascii="宋体" w:hAnsi="宋体"/>
                <w:sz w:val="24"/>
              </w:rPr>
            </w:pPr>
          </w:p>
          <w:p>
            <w:pPr>
              <w:pStyle w:val="2"/>
              <w:ind w:firstLine="0" w:firstLineChars="0"/>
              <w:rPr>
                <w:rFonts w:hint="default" w:ascii="宋体" w:hAnsi="宋体" w:eastAsia="宋体" w:cs="宋体"/>
                <w:bCs/>
                <w:sz w:val="24"/>
                <w:lang w:val="en-US" w:eastAsia="zh-CN"/>
              </w:rPr>
            </w:pPr>
            <w:r>
              <w:rPr>
                <w:rFonts w:hint="eastAsia" w:ascii="宋体" w:hAnsi="宋体" w:cs="宋体"/>
                <w:bCs/>
                <w:sz w:val="24"/>
              </w:rPr>
              <w:t>审核组长/日期：</w:t>
            </w:r>
            <w:r>
              <w:rPr>
                <w:rFonts w:hint="eastAsia" w:ascii="宋体" w:hAnsi="宋体" w:cs="宋体"/>
                <w:bCs/>
                <w:sz w:val="24"/>
                <w:lang w:val="en-US" w:eastAsia="zh-CN"/>
              </w:rPr>
              <w:t>周文廷、吉洁/2022.5.11</w:t>
            </w:r>
            <w:bookmarkStart w:id="18" w:name="_GoBack"/>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第二次监督审核方案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2"/>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2"/>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2"/>
              <w:ind w:firstLine="0" w:firstLineChars="0"/>
              <w:rPr>
                <w:rFonts w:ascii="宋体" w:hAnsi="宋体"/>
                <w:sz w:val="24"/>
              </w:rPr>
            </w:pPr>
          </w:p>
          <w:p>
            <w:pPr>
              <w:pStyle w:val="2"/>
              <w:ind w:firstLine="0" w:firstLineChars="0"/>
              <w:rPr>
                <w:rFonts w:ascii="宋体"/>
                <w:bCs/>
                <w:sz w:val="24"/>
              </w:rPr>
            </w:pPr>
            <w:r>
              <w:rPr>
                <w:rFonts w:hint="eastAsia" w:ascii="宋体" w:hAnsi="宋体" w:cs="宋体"/>
                <w:bCs/>
                <w:sz w:val="24"/>
              </w:rPr>
              <w:t>审核组长/日期：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特殊监督审核方案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Merge w:val="restart"/>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2"/>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4" w:hRule="atLeast"/>
          <w:jc w:val="center"/>
        </w:trPr>
        <w:tc>
          <w:tcPr>
            <w:tcW w:w="1381" w:type="dxa"/>
            <w:vMerge w:val="continue"/>
            <w:vAlign w:val="center"/>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2"/>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2"/>
              <w:ind w:firstLine="0" w:firstLineChars="0"/>
              <w:rPr>
                <w:rFonts w:ascii="宋体" w:hAnsi="宋体"/>
                <w:sz w:val="24"/>
              </w:rPr>
            </w:pPr>
          </w:p>
          <w:p>
            <w:pPr>
              <w:pStyle w:val="2"/>
              <w:ind w:firstLine="0" w:firstLineChars="0"/>
              <w:rPr>
                <w:rFonts w:ascii="宋体"/>
                <w:bCs/>
                <w:sz w:val="24"/>
              </w:rPr>
            </w:pPr>
            <w:r>
              <w:rPr>
                <w:rFonts w:hint="eastAsia" w:ascii="宋体" w:hAnsi="宋体" w:cs="宋体"/>
                <w:bCs/>
                <w:sz w:val="24"/>
              </w:rPr>
              <w:t>审核组长/日期：</w:t>
            </w:r>
          </w:p>
        </w:tc>
      </w:tr>
    </w:tbl>
    <w:p>
      <w:pPr>
        <w:pStyle w:val="2"/>
        <w:ind w:firstLine="480"/>
        <w:rPr>
          <w:bCs/>
          <w:sz w:val="24"/>
        </w:rPr>
      </w:pPr>
    </w:p>
    <w:p>
      <w:pPr>
        <w:pStyle w:val="2"/>
        <w:ind w:firstLine="480"/>
        <w:rPr>
          <w:bCs/>
          <w:sz w:val="24"/>
        </w:rPr>
      </w:pPr>
    </w:p>
    <w:p>
      <w:pPr>
        <w:pStyle w:val="2"/>
        <w:ind w:firstLine="480"/>
        <w:rPr>
          <w:bCs/>
          <w:sz w:val="24"/>
        </w:rPr>
      </w:pPr>
    </w:p>
    <w:p>
      <w:pPr>
        <w:pStyle w:val="2"/>
        <w:ind w:firstLine="0" w:firstLineChars="0"/>
        <w:rPr>
          <w:bCs/>
          <w:sz w:val="24"/>
        </w:rPr>
      </w:pPr>
    </w:p>
    <w:sectPr>
      <w:headerReference r:id="rId3" w:type="default"/>
      <w:footerReference r:id="rId4" w:type="default"/>
      <w:pgSz w:w="11906" w:h="16838"/>
      <w:pgMar w:top="720" w:right="720" w:bottom="720" w:left="720"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ourier New">
    <w:panose1 w:val="02070309020205020404"/>
    <w:charset w:val="00"/>
    <w:family w:val="modern"/>
    <w:pitch w:val="default"/>
    <w:sig w:usb0="E0002EFF" w:usb1="C0007843" w:usb2="00000009" w:usb3="00000000" w:csb0="400001FF" w:csb1="FFFF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540"/>
      <w:rPr>
        <w:b/>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tLeast"/>
      <w:ind w:firstLine="1365"/>
      <w:rPr>
        <w:rFonts w:ascii="宋体"/>
        <w:sz w:val="24"/>
        <w:u w:val="single"/>
      </w:rPr>
    </w:pPr>
  </w:p>
  <w:p>
    <w:pPr>
      <w:ind w:firstLine="420" w:firstLineChars="200"/>
      <w:rPr>
        <w:rStyle w:val="14"/>
        <w:rFonts w:hint="default" w:ascii="Times New Roman" w:hAnsi="Times New Roman"/>
        <w:szCs w:val="21"/>
      </w:rPr>
    </w:pPr>
    <w:r>
      <w:pict>
        <v:shape id="_x0000_s2049" o:spid="_x0000_s2049" o:spt="202" type="#_x0000_t202" style="position:absolute;left:0pt;margin-left:320.25pt;margin-top:2.25pt;height:24.15pt;width:194.8pt;z-index:251659264;mso-width-relative:page;mso-height-relative:page;" stroked="f" coordsize="21600,21600">
          <v:path/>
          <v:fill focussize="0,0"/>
          <v:stroke on="f" joinstyle="miter"/>
          <v:imagedata o:title=""/>
          <o:lock v:ext="edit"/>
          <v:textbox>
            <w:txbxContent>
              <w:p>
                <w:pPr>
                  <w:rPr>
                    <w:szCs w:val="21"/>
                  </w:rPr>
                </w:pPr>
                <w:r>
                  <w:rPr>
                    <w:color w:val="000000"/>
                    <w:kern w:val="0"/>
                    <w:szCs w:val="21"/>
                  </w:rPr>
                  <w:t>ISC-B-II-19</w:t>
                </w:r>
                <w:r>
                  <w:rPr>
                    <w:rFonts w:hint="eastAsia"/>
                    <w:szCs w:val="21"/>
                  </w:rPr>
                  <w:t>审核信息传递表（02版)</w:t>
                </w:r>
              </w:p>
            </w:txbxContent>
          </v:textbox>
        </v:shape>
      </w:pict>
    </w:r>
    <w:r>
      <w:pict>
        <v:shape id="图片 0" o:spid="_x0000_s2050" o:spt="75" alt="新LOGO.png" type="#_x0000_t75" style="position:absolute;left:0pt;margin-left:-18.1pt;margin-top:-8.25pt;height:38.2pt;width:37.95pt;mso-wrap-distance-bottom:0pt;mso-wrap-distance-top:0pt;z-index:251660288;mso-width-relative:page;mso-height-relative:page;" filled="f" o:preferrelative="t" stroked="f" coordsize="21600,21600">
          <v:path/>
          <v:fill on="f" focussize="0,0"/>
          <v:stroke on="f" joinstyle="miter"/>
          <v:imagedata r:id="rId1" o:title="新LOGO"/>
          <o:lock v:ext="edit" aspectratio="t"/>
          <w10:wrap type="topAndBottom"/>
        </v:shape>
      </w:pict>
    </w:r>
    <w:r>
      <w:rPr>
        <w:rStyle w:val="14"/>
        <w:rFonts w:hint="default" w:ascii="Times New Roman" w:hAnsi="Times New Roman"/>
        <w:szCs w:val="21"/>
      </w:rPr>
      <w:t>北京国标联合认证有限公司</w:t>
    </w:r>
  </w:p>
  <w:p>
    <w:pPr>
      <w:pStyle w:val="5"/>
      <w:pBdr>
        <w:bottom w:val="single" w:color="auto" w:sz="4" w:space="1"/>
      </w:pBdr>
      <w:spacing w:line="320" w:lineRule="exact"/>
      <w:ind w:firstLine="420" w:firstLineChars="250"/>
      <w:jc w:val="left"/>
      <w:rPr>
        <w:rFonts w:ascii="宋体"/>
        <w:spacing w:val="-18"/>
        <w:szCs w:val="21"/>
      </w:rPr>
    </w:pPr>
    <w:r>
      <w:rPr>
        <w:rStyle w:val="14"/>
        <w:rFonts w:hint="default" w:ascii="Times New Roman" w:hAnsi="Times New Roman"/>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2Y3MmNiNTA4Y2RiYTNkMzhmODU1Yjg5OTYxMzY5NzMifQ=="/>
  </w:docVars>
  <w:rsids>
    <w:rsidRoot w:val="00000000"/>
    <w:rsid w:val="11314070"/>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rFonts w:ascii="Tms Rmn" w:hAnsi="Tms Rmn"/>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99"/>
    <w:rPr>
      <w:rFonts w:cs="Times New Roman"/>
    </w:rPr>
  </w:style>
  <w:style w:type="character" w:customStyle="1" w:styleId="10">
    <w:name w:val="批注框文本 Char"/>
    <w:basedOn w:val="8"/>
    <w:link w:val="3"/>
    <w:semiHidden/>
    <w:qFormat/>
    <w:locked/>
    <w:uiPriority w:val="99"/>
    <w:rPr>
      <w:rFonts w:ascii="Times New Roman" w:hAnsi="Times New Roman" w:eastAsia="宋体" w:cs="Times New Roman"/>
      <w:sz w:val="18"/>
      <w:szCs w:val="18"/>
    </w:rPr>
  </w:style>
  <w:style w:type="character" w:customStyle="1" w:styleId="11">
    <w:name w:val="页脚 Char"/>
    <w:basedOn w:val="8"/>
    <w:link w:val="4"/>
    <w:qFormat/>
    <w:locked/>
    <w:uiPriority w:val="99"/>
    <w:rPr>
      <w:rFonts w:ascii="Times New Roman" w:hAnsi="Times New Roman" w:eastAsia="宋体" w:cs="Times New Roman"/>
      <w:sz w:val="18"/>
      <w:szCs w:val="18"/>
    </w:rPr>
  </w:style>
  <w:style w:type="character" w:customStyle="1" w:styleId="12">
    <w:name w:val="页眉 Char"/>
    <w:basedOn w:val="8"/>
    <w:link w:val="5"/>
    <w:qFormat/>
    <w:locked/>
    <w:uiPriority w:val="99"/>
    <w:rPr>
      <w:rFonts w:ascii="Times New Roman" w:hAnsi="Times New Roman" w:eastAsia="宋体" w:cs="Times New Roman"/>
      <w:sz w:val="18"/>
      <w:szCs w:val="18"/>
    </w:rPr>
  </w:style>
  <w:style w:type="paragraph" w:customStyle="1" w:styleId="13">
    <w:name w:val="List Paragraph1"/>
    <w:basedOn w:val="1"/>
    <w:qFormat/>
    <w:uiPriority w:val="99"/>
    <w:pPr>
      <w:ind w:firstLine="420" w:firstLineChars="200"/>
    </w:p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1811</Words>
  <Characters>2007</Characters>
  <Lines>16</Lines>
  <Paragraphs>4</Paragraphs>
  <TotalTime>16</TotalTime>
  <ScaleCrop>false</ScaleCrop>
  <LinksUpToDate>false</LinksUpToDate>
  <CharactersWithSpaces>2516</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2019-03-19T00:44:00Z</dcterms:created>
  <dc:creator>微软用户</dc:creator>
  <cp:lastModifiedBy>至鱼</cp:lastModifiedBy>
  <cp:lastPrinted>2015-12-21T05:08:00Z</cp:lastPrinted>
  <dcterms:modified xsi:type="dcterms:W3CDTF">2022-05-14T07:23:04Z</dcterms:modified>
  <dc:title>审核方案策划表</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2052-11.1.0.11636</vt:lpwstr>
  </property>
</Properties>
</file>