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0136-2021-EO-2022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北京中联太信科技有限公司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张鹏</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E:ISC-E-2021-1025,O:ISC-O-2021-0950</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911101146699372921</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E:25,O:25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北京中联太信科技有限公司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E：电力系统绝缘水平在线监测装置、电流监测分析系统的研发销售及服务、水处理设备的销售及服务所涉及场所的相关环境管理活动。</w:t>
            </w:r>
          </w:p>
          <w:p w:rsidR="00E604D8">
            <w:pPr>
              <w:snapToGrid w:val="0"/>
              <w:spacing w:line="0" w:lineRule="atLeast"/>
              <w:jc w:val="left"/>
              <w:rPr>
                <w:sz w:val="22"/>
                <w:szCs w:val="22"/>
              </w:rPr>
            </w:pPr>
            <w:r>
              <w:rPr>
                <w:sz w:val="22"/>
                <w:szCs w:val="22"/>
              </w:rPr>
              <w:t>O：电力系统绝缘水平在线监测装置、电流监测分析系统的研发销售及服务，水处理设备的销售及服务所涉及场所的相关职业健康安全管理活动。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北京市昌平区科技园区超前路9号B座2247室</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北京市朝阳区东四环中路82号金长安大厦C座2115室</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北京中联太信科技有限公司</w:t>
      </w:r>
      <w:bookmarkEnd w:id="22"/>
      <w:r>
        <w:rPr>
          <w:rFonts w:hint="eastAsia"/>
          <w:b/>
          <w:color w:val="000000" w:themeColor="text1"/>
          <w:sz w:val="22"/>
          <w:szCs w:val="22"/>
        </w:rPr>
        <w:t>证书注册号：</w:t>
      </w:r>
      <w:bookmarkStart w:id="23" w:name="证书编号Add1"/>
      <w:r>
        <w:rPr>
          <w:b/>
          <w:color w:val="000000" w:themeColor="text1"/>
          <w:sz w:val="22"/>
          <w:szCs w:val="22"/>
        </w:rPr>
        <w:t>E:ISC-E-2021-1025,O:ISC-O-2021-0950</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北京市朝阳区东四环中路82号金长安大厦C座2115室</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