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0166-2020-QEO-2022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北京盛鑫嘉华环保科技有限公司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北京盛鑫嘉华环保科技有限公司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北京市丰台区丰台科学城航丰路8号三幢五层B5118房（园区）</w:t>
            </w:r>
            <w:bookmarkEnd w:id="6"/>
          </w:p>
        </w:tc>
        <w:tc>
          <w:tcPr>
            <w:tcW w:w="1242" w:type="dxa"/>
            <w:vMerge w:val="restart"/>
            <w:vAlign w:val="center"/>
          </w:tcPr>
          <w:p>
            <w:r>
              <w:rPr>
                <w:rFonts w:hint="eastAsia"/>
              </w:rPr>
              <w:t>邮编</w:t>
            </w:r>
          </w:p>
        </w:tc>
        <w:tc>
          <w:tcPr>
            <w:tcW w:w="1771" w:type="dxa"/>
          </w:tcPr>
          <w:p>
            <w:bookmarkStart w:id="7" w:name="注册邮编"/>
            <w:r>
              <w:t>100070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北京市丰台区丰台科学城航丰路8号三幢五层B5118房（园区）</w:t>
            </w:r>
            <w:bookmarkEnd w:id="8"/>
          </w:p>
        </w:tc>
        <w:tc>
          <w:tcPr>
            <w:tcW w:w="1242" w:type="dxa"/>
            <w:vMerge w:val="continue"/>
            <w:vAlign w:val="center"/>
          </w:tcPr>
          <w:p/>
        </w:tc>
        <w:tc>
          <w:tcPr>
            <w:tcW w:w="1771" w:type="dxa"/>
          </w:tcPr>
          <w:p>
            <w:bookmarkStart w:id="9" w:name="办公邮编"/>
            <w:r>
              <w:t>100070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周枫</w:t>
            </w:r>
            <w:bookmarkEnd w:id="10"/>
          </w:p>
        </w:tc>
        <w:tc>
          <w:tcPr>
            <w:tcW w:w="1313" w:type="dxa"/>
            <w:vAlign w:val="center"/>
          </w:tcPr>
          <w:p>
            <w:r>
              <w:rPr>
                <w:rFonts w:hint="eastAsia"/>
              </w:rPr>
              <w:t>电话.</w:t>
            </w:r>
          </w:p>
        </w:tc>
        <w:tc>
          <w:tcPr>
            <w:tcW w:w="2180" w:type="dxa"/>
            <w:vAlign w:val="center"/>
          </w:tcPr>
          <w:p>
            <w:bookmarkStart w:id="11" w:name="联系人电话"/>
            <w:r>
              <w:t>13901082817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周枫</w:t>
            </w:r>
            <w:bookmarkEnd w:id="13"/>
          </w:p>
        </w:tc>
        <w:tc>
          <w:tcPr>
            <w:tcW w:w="1313" w:type="dxa"/>
            <w:vAlign w:val="center"/>
          </w:tcPr>
          <w:p>
            <w:r>
              <w:rPr>
                <w:rFonts w:hint="eastAsia"/>
              </w:rPr>
              <w:t>管理者代表</w:t>
            </w:r>
          </w:p>
        </w:tc>
        <w:tc>
          <w:tcPr>
            <w:tcW w:w="2180" w:type="dxa"/>
          </w:tcPr>
          <w:p>
            <w:bookmarkStart w:id="14" w:name="管理者代表"/>
            <w:r>
              <w:t>李蔚彧</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pStyle w:val="22"/>
              <w:spacing w:line="360" w:lineRule="auto"/>
              <w:ind w:firstLine="420" w:firstLineChars="200"/>
              <w:rPr>
                <w:rFonts w:hint="eastAsia" w:ascii="Times New Roman" w:hAnsi="Times New Roman"/>
                <w:sz w:val="21"/>
                <w:szCs w:val="21"/>
              </w:rPr>
            </w:pPr>
            <w:r>
              <w:rPr>
                <w:rFonts w:hint="eastAsia" w:ascii="Times New Roman" w:hAnsi="Times New Roman"/>
                <w:sz w:val="21"/>
                <w:szCs w:val="21"/>
              </w:rPr>
              <w:t>项目实施流程：</w:t>
            </w:r>
          </w:p>
          <w:p>
            <w:pPr>
              <w:pStyle w:val="22"/>
              <w:spacing w:line="360" w:lineRule="auto"/>
              <w:ind w:firstLine="420" w:firstLineChars="200"/>
              <w:rPr>
                <w:rFonts w:hint="eastAsia" w:ascii="Times New Roman" w:hAnsi="Times New Roman"/>
                <w:sz w:val="21"/>
                <w:szCs w:val="21"/>
              </w:rPr>
            </w:pPr>
            <w:r>
              <w:rPr>
                <w:rFonts w:hint="eastAsia" w:ascii="Times New Roman" w:hAnsi="Times New Roman"/>
                <w:sz w:val="21"/>
                <w:szCs w:val="21"/>
              </w:rPr>
              <w:t>客户洽谈→合同签订→材料采购→进场报验→项目施工→</w:t>
            </w:r>
            <w:r>
              <w:rPr>
                <w:rFonts w:hint="eastAsia" w:ascii="Times New Roman" w:hAnsi="Times New Roman"/>
                <w:sz w:val="21"/>
                <w:szCs w:val="21"/>
                <w:lang w:val="en-US" w:eastAsia="zh-CN"/>
              </w:rPr>
              <w:t>养护服务</w:t>
            </w:r>
            <w:r>
              <w:rPr>
                <w:rFonts w:hint="eastAsia" w:ascii="Times New Roman" w:hAnsi="Times New Roman"/>
                <w:sz w:val="21"/>
                <w:szCs w:val="21"/>
              </w:rPr>
              <w:t>→竣工验收→后期服务。</w:t>
            </w:r>
          </w:p>
          <w:p>
            <w:pPr>
              <w:pStyle w:val="22"/>
              <w:spacing w:line="360" w:lineRule="auto"/>
              <w:ind w:firstLine="420" w:firstLineChars="200"/>
              <w:rPr>
                <w:rFonts w:hint="eastAsia" w:ascii="Times New Roman" w:hAnsi="Times New Roman"/>
                <w:sz w:val="21"/>
                <w:szCs w:val="21"/>
              </w:rPr>
            </w:pPr>
            <w:r>
              <w:rPr>
                <w:rFonts w:hint="eastAsia" w:ascii="Times New Roman" w:hAnsi="Times New Roman"/>
                <w:sz w:val="21"/>
                <w:szCs w:val="21"/>
              </w:rPr>
              <w:t>销售</w:t>
            </w:r>
            <w:r>
              <w:rPr>
                <w:rFonts w:hint="eastAsia" w:ascii="Times New Roman" w:hAnsi="Times New Roman"/>
                <w:sz w:val="21"/>
                <w:szCs w:val="21"/>
                <w:lang w:val="en-US" w:eastAsia="zh-CN"/>
              </w:rPr>
              <w:t>流程</w:t>
            </w:r>
            <w:r>
              <w:rPr>
                <w:rFonts w:hint="eastAsia" w:ascii="Times New Roman" w:hAnsi="Times New Roman"/>
                <w:sz w:val="21"/>
                <w:szCs w:val="21"/>
              </w:rPr>
              <w:t>：客户接触----合同评审----签订合同-----客户付款------入帐------采购-----客户提货-----验收</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2022年04月18日 上午至2022年04月18日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sym w:font="Wingdings 2" w:char="0052"/>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lang w:val="en-US" w:eastAsia="zh-CN"/>
              </w:rPr>
            </w:pPr>
            <w:r>
              <w:rPr>
                <w:rFonts w:hint="eastAsia"/>
                <w:lang w:val="en-US" w:eastAsia="zh-CN"/>
              </w:rPr>
              <w:t>办公经营地址：</w:t>
            </w:r>
            <w:r>
              <w:t>北京市丰台区丰台科学城航丰路8号三幢五层B5118房（园区）</w:t>
            </w:r>
            <w:r>
              <w:rPr>
                <w:rFonts w:hint="eastAsia"/>
                <w:lang w:val="en-US" w:eastAsia="zh-CN"/>
              </w:rPr>
              <w:t>;</w:t>
            </w:r>
          </w:p>
          <w:p>
            <w:pPr>
              <w:pStyle w:val="22"/>
              <w:spacing w:line="360" w:lineRule="auto"/>
              <w:rPr>
                <w:rFonts w:hint="default" w:ascii="Times New Roman" w:hAnsi="Times New Roman"/>
                <w:sz w:val="21"/>
                <w:szCs w:val="21"/>
                <w:lang w:val="en-US" w:eastAsia="zh-CN"/>
              </w:rPr>
            </w:pPr>
            <w:r>
              <w:rPr>
                <w:rFonts w:hint="eastAsia" w:ascii="Times New Roman" w:hAnsi="Times New Roman"/>
                <w:sz w:val="21"/>
                <w:szCs w:val="21"/>
                <w:lang w:val="en-US" w:eastAsia="zh-CN"/>
              </w:rPr>
              <w:t>临时施工现场：北京市大兴区左堤路赵村；</w:t>
            </w:r>
          </w:p>
          <w:p>
            <w:pPr>
              <w:pStyle w:val="2"/>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Q：城市园林绿化；环保草毯的销售</w:t>
            </w:r>
          </w:p>
          <w:p>
            <w:r>
              <w:t>E：城市园林绿化；环保草毯的销售所涉及的相关环境管理活动</w:t>
            </w:r>
          </w:p>
          <w:p>
            <w:r>
              <w:t>O：城市园林绿化；环保草毯的销售所涉及的相关职业健康安全管理活动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Q：29.12.00;35.17.00</w:t>
            </w:r>
          </w:p>
          <w:p>
            <w:r>
              <w:t>E：29.12.00;35.17.00</w:t>
            </w:r>
          </w:p>
          <w:p>
            <w:r>
              <w:t>O：29.12.00;35.17.00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9</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29</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6</w:t>
            </w:r>
            <w:r>
              <w:rPr>
                <w:rFonts w:hint="eastAsia"/>
              </w:rPr>
              <w:t>月</w:t>
            </w:r>
            <w:r>
              <w:rPr>
                <w:rFonts w:hint="eastAsia"/>
                <w:lang w:val="en-US" w:eastAsia="zh-CN"/>
              </w:rPr>
              <w:t>27</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t>北京盛鑫嘉华环保科技有限公司</w:t>
            </w:r>
            <w:r>
              <w:rPr>
                <w:rFonts w:hint="eastAsia"/>
                <w:lang w:eastAsia="zh-CN"/>
              </w:rPr>
              <w:t>；</w:t>
            </w:r>
            <w:r>
              <w:rPr>
                <w:rFonts w:asciiTheme="minorEastAsia" w:hAnsiTheme="minorEastAsia" w:eastAsiaTheme="minorEastAsia"/>
                <w:sz w:val="20"/>
              </w:rPr>
              <w:t>北京市丰台区丰台科学城航丰路8号三幢五层B5118房（园区）</w:t>
            </w:r>
          </w:p>
        </w:tc>
        <w:tc>
          <w:tcPr>
            <w:tcW w:w="2267" w:type="dxa"/>
          </w:tcPr>
          <w:p>
            <w:pPr>
              <w:rPr>
                <w:rFonts w:hint="default" w:eastAsiaTheme="minorEastAsia"/>
                <w:lang w:val="en-US" w:eastAsia="zh-CN"/>
              </w:rPr>
            </w:pPr>
            <w:r>
              <w:rPr>
                <w:rFonts w:asciiTheme="minorEastAsia" w:hAnsiTheme="minorEastAsia" w:eastAsiaTheme="minorEastAsia"/>
                <w:sz w:val="20"/>
              </w:rPr>
              <w:t>北京市丰台区丰台科学城航丰路8号三幢五层B5118房（园区）</w:t>
            </w:r>
            <w:r>
              <w:rPr>
                <w:rFonts w:hint="eastAsia" w:asciiTheme="minorEastAsia" w:hAnsiTheme="minorEastAsia" w:eastAsiaTheme="minorEastAsia"/>
                <w:sz w:val="20"/>
                <w:lang w:eastAsia="zh-CN"/>
              </w:rPr>
              <w:t>；</w:t>
            </w:r>
            <w:r>
              <w:rPr>
                <w:rFonts w:hint="eastAsia" w:asciiTheme="minorEastAsia" w:hAnsiTheme="minorEastAsia" w:eastAsiaTheme="minorEastAsia"/>
                <w:sz w:val="20"/>
                <w:lang w:val="en-US" w:eastAsia="zh-CN"/>
              </w:rPr>
              <w:t>北京市大兴区左堤路赵村</w:t>
            </w:r>
          </w:p>
        </w:tc>
        <w:tc>
          <w:tcPr>
            <w:tcW w:w="571" w:type="dxa"/>
            <w:vAlign w:val="center"/>
          </w:tcPr>
          <w:p>
            <w:pPr>
              <w:rPr>
                <w:rFonts w:hint="default" w:eastAsia="宋体"/>
                <w:lang w:val="en-US" w:eastAsia="zh-CN"/>
              </w:rPr>
            </w:pPr>
            <w:r>
              <w:rPr>
                <w:rFonts w:hint="eastAsia"/>
                <w:lang w:val="en-US" w:eastAsia="zh-CN"/>
              </w:rPr>
              <w:t>25</w:t>
            </w:r>
          </w:p>
        </w:tc>
        <w:tc>
          <w:tcPr>
            <w:tcW w:w="2803" w:type="dxa"/>
            <w:vAlign w:val="center"/>
          </w:tcPr>
          <w:p>
            <w:pPr>
              <w:pStyle w:val="22"/>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Q：城市园林绿化；环保草毯的销售</w:t>
            </w:r>
          </w:p>
          <w:p>
            <w:pPr>
              <w:pStyle w:val="22"/>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E：城市园林绿化；环保草毯的销售所涉及的相关环境管理活动</w:t>
            </w:r>
          </w:p>
          <w:p>
            <w:pPr>
              <w:pStyle w:val="22"/>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O：城市园林绿化；环保草毯的销售所涉及的相关职业健康安全管理活动</w:t>
            </w:r>
          </w:p>
          <w:p>
            <w:pPr>
              <w:rPr>
                <w:lang w:eastAsia="ja-JP"/>
              </w:rPr>
            </w:pPr>
          </w:p>
        </w:tc>
        <w:tc>
          <w:tcPr>
            <w:tcW w:w="669" w:type="dxa"/>
            <w:vAlign w:val="center"/>
          </w:tcPr>
          <w:p>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rPr>
              <w:t>■</w:t>
            </w:r>
            <w:r>
              <w:rPr>
                <w:rFonts w:hint="eastAsia"/>
              </w:rPr>
              <w:t>GB/T 45001-2020/</w:t>
            </w:r>
            <w:r>
              <w:rPr>
                <w:rFonts w:hint="eastAsia"/>
                <w:lang w:val="de-DE"/>
              </w:rPr>
              <w:t>ISO45001：2018</w:t>
            </w:r>
          </w:p>
          <w:p>
            <w:pPr>
              <w:rPr>
                <w:lang w:eastAsia="ja-JP"/>
              </w:rPr>
            </w:pPr>
          </w:p>
        </w:tc>
        <w:tc>
          <w:tcPr>
            <w:tcW w:w="668" w:type="dxa"/>
            <w:shd w:val="clear" w:color="auto" w:fill="FFFFFF"/>
          </w:tcPr>
          <w:p>
            <w:r>
              <w:rPr>
                <w:rFonts w:hint="eastAsia" w:ascii="宋体" w:hAnsi="宋体" w:cs="宋体"/>
                <w:color w:val="000000"/>
                <w:kern w:val="0"/>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sym w:font="Wingdings 2" w:char="0052"/>
            </w:r>
            <w:r>
              <w:rPr>
                <w:rFonts w:hint="eastAsia"/>
              </w:rPr>
              <w:t>审核计划有修改，但不会影响审核结论。</w:t>
            </w:r>
          </w:p>
          <w:p>
            <w:pPr>
              <w:rPr>
                <w:rFonts w:hint="default" w:eastAsia="宋体"/>
                <w:lang w:val="en-US" w:eastAsia="zh-CN"/>
              </w:rPr>
            </w:pPr>
            <w:r>
              <w:rPr>
                <w:rFonts w:hint="eastAsia"/>
              </w:rPr>
              <w:t>修改的内容和原因是：</w:t>
            </w:r>
            <w:r>
              <w:rPr>
                <w:rFonts w:hint="default" w:ascii="Times New Roman" w:hAnsi="Times New Roman" w:eastAsia="宋体" w:cs="Times New Roman"/>
                <w:sz w:val="21"/>
                <w:szCs w:val="21"/>
                <w:lang w:val="en-US" w:eastAsia="zh-CN"/>
              </w:rPr>
              <w:t>城市园林绿化</w:t>
            </w:r>
            <w:r>
              <w:rPr>
                <w:rFonts w:hint="eastAsia" w:ascii="Times New Roman" w:hAnsi="Times New Roman" w:eastAsia="宋体" w:cs="Times New Roman"/>
                <w:sz w:val="21"/>
                <w:szCs w:val="21"/>
                <w:lang w:val="en-US" w:eastAsia="zh-CN"/>
              </w:rPr>
              <w:t>施工</w:t>
            </w:r>
            <w:r>
              <w:rPr>
                <w:rFonts w:hint="eastAsia"/>
                <w:lang w:val="en-US" w:eastAsia="zh-CN"/>
              </w:rPr>
              <w:t>项目现场因疫情原因由现场审核修改为远程审核</w:t>
            </w:r>
          </w:p>
        </w:tc>
        <w:tc>
          <w:tcPr>
            <w:tcW w:w="5761" w:type="dxa"/>
          </w:tcPr>
          <w:p>
            <w:r>
              <w:rPr>
                <w:rFonts w:hint="eastAsia"/>
              </w:rPr>
              <w:t>□人员调整□多场所调整</w:t>
            </w:r>
            <w:r>
              <w:rPr>
                <w:rFonts w:hint="eastAsia"/>
              </w:rPr>
              <w:sym w:font="Wingdings 2" w:char="0052"/>
            </w:r>
            <w:r>
              <w:rPr>
                <w:rFonts w:hint="eastAsia"/>
              </w:rPr>
              <w:t>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w:t>
            </w:r>
          </w:p>
        </w:tc>
        <w:tc>
          <w:tcPr>
            <w:tcW w:w="1089" w:type="dxa"/>
            <w:vAlign w:val="center"/>
          </w:tcPr>
          <w:p>
            <w:pPr>
              <w:rPr>
                <w:rFonts w:hint="default" w:eastAsia="宋体"/>
                <w:lang w:val="en-US" w:eastAsia="zh-CN"/>
              </w:rPr>
            </w:pPr>
            <w:r>
              <w:t>组长</w:t>
            </w:r>
            <w:r>
              <w:rPr>
                <w:rFonts w:hint="eastAsia"/>
                <w:lang w:val="en-US" w:eastAsia="zh-CN"/>
              </w:rPr>
              <w:t>/远程审核</w:t>
            </w:r>
          </w:p>
        </w:tc>
        <w:tc>
          <w:tcPr>
            <w:tcW w:w="711" w:type="dxa"/>
            <w:vAlign w:val="center"/>
          </w:tcPr>
          <w:p>
            <w:r>
              <w:t>男</w:t>
            </w:r>
          </w:p>
        </w:tc>
        <w:tc>
          <w:tcPr>
            <w:tcW w:w="3870" w:type="dxa"/>
            <w:vAlign w:val="center"/>
          </w:tcPr>
          <w:p>
            <w:r>
              <w:t>2020-N1QMS-2226478</w:t>
            </w:r>
          </w:p>
          <w:p>
            <w:r>
              <w:t>2020-N1EMS-2226478</w:t>
            </w:r>
          </w:p>
          <w:p>
            <w:r>
              <w:t>2020-N1OHSMS-2226478</w:t>
            </w:r>
          </w:p>
        </w:tc>
        <w:tc>
          <w:tcPr>
            <w:tcW w:w="2179" w:type="dxa"/>
            <w:vAlign w:val="center"/>
          </w:tcPr>
          <w:p>
            <w:r>
              <w:t>E:29.12.00</w:t>
            </w:r>
          </w:p>
          <w:p>
            <w:r>
              <w:t>O:29.12.00,35.17.00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陈琦</w:t>
            </w:r>
          </w:p>
        </w:tc>
        <w:tc>
          <w:tcPr>
            <w:tcW w:w="1089" w:type="dxa"/>
            <w:vAlign w:val="center"/>
          </w:tcPr>
          <w:p>
            <w:pPr>
              <w:rPr>
                <w:rFonts w:hint="default" w:eastAsia="宋体"/>
                <w:lang w:val="en-US" w:eastAsia="zh-CN"/>
              </w:rPr>
            </w:pPr>
            <w:r>
              <w:t>组员</w:t>
            </w:r>
            <w:r>
              <w:rPr>
                <w:rFonts w:hint="eastAsia"/>
                <w:lang w:val="en-US" w:eastAsia="zh-CN"/>
              </w:rPr>
              <w:t>/现场审核</w:t>
            </w:r>
          </w:p>
        </w:tc>
        <w:tc>
          <w:tcPr>
            <w:tcW w:w="711" w:type="dxa"/>
            <w:vAlign w:val="center"/>
          </w:tcPr>
          <w:p>
            <w:r>
              <w:t>男</w:t>
            </w:r>
          </w:p>
        </w:tc>
        <w:tc>
          <w:tcPr>
            <w:tcW w:w="3870" w:type="dxa"/>
            <w:vAlign w:val="center"/>
          </w:tcPr>
          <w:p>
            <w:r>
              <w:t>2022-N1QMS-1212288</w:t>
            </w:r>
          </w:p>
          <w:p>
            <w:r>
              <w:t>2022-N1EMS-1212288</w:t>
            </w:r>
          </w:p>
          <w:p>
            <w:r>
              <w:t>2022-N1OHSMS-1212288</w:t>
            </w:r>
          </w:p>
        </w:tc>
        <w:tc>
          <w:tcPr>
            <w:tcW w:w="2179" w:type="dxa"/>
            <w:vAlign w:val="center"/>
          </w:tcPr>
          <w:p>
            <w:r>
              <w:t>Q:35.17.00</w:t>
            </w:r>
          </w:p>
          <w:p>
            <w:r>
              <w:t>E:29.12.00</w:t>
            </w:r>
          </w:p>
          <w:p>
            <w:r>
              <w:t>O:29.12.00,35.17.00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李雅静</w:t>
            </w:r>
          </w:p>
        </w:tc>
        <w:tc>
          <w:tcPr>
            <w:tcW w:w="1089" w:type="dxa"/>
            <w:vAlign w:val="center"/>
          </w:tcPr>
          <w:p>
            <w:r>
              <w:t>组员</w:t>
            </w:r>
            <w:r>
              <w:rPr>
                <w:rFonts w:hint="eastAsia"/>
                <w:lang w:val="en-US" w:eastAsia="zh-CN"/>
              </w:rPr>
              <w:t>/现场审核</w:t>
            </w:r>
          </w:p>
        </w:tc>
        <w:tc>
          <w:tcPr>
            <w:tcW w:w="711" w:type="dxa"/>
            <w:vAlign w:val="center"/>
          </w:tcPr>
          <w:p>
            <w:r>
              <w:t>女</w:t>
            </w:r>
          </w:p>
        </w:tc>
        <w:tc>
          <w:tcPr>
            <w:tcW w:w="3870" w:type="dxa"/>
            <w:vAlign w:val="center"/>
          </w:tcPr>
          <w:p>
            <w:r>
              <w:t>2021-N1QMS-2218164</w:t>
            </w:r>
          </w:p>
          <w:p>
            <w:r>
              <w:t>2020-N1EMS-1218164</w:t>
            </w:r>
          </w:p>
          <w:p>
            <w:r>
              <w:t>2021-N1OHSMS-2218164</w:t>
            </w:r>
          </w:p>
        </w:tc>
        <w:tc>
          <w:tcPr>
            <w:tcW w:w="2179" w:type="dxa"/>
            <w:vAlign w:val="center"/>
          </w:tcPr>
          <w:p>
            <w:r>
              <w:t>Q:29.12.00</w:t>
            </w:r>
          </w:p>
          <w:p>
            <w:r>
              <w:t>E:29.12.00</w:t>
            </w:r>
          </w:p>
          <w:p>
            <w:r>
              <w:t>O:29.12.00,35.17.00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王钰</w:t>
            </w:r>
          </w:p>
        </w:tc>
        <w:tc>
          <w:tcPr>
            <w:tcW w:w="1089" w:type="dxa"/>
            <w:vAlign w:val="center"/>
          </w:tcPr>
          <w:p>
            <w:r>
              <w:t>组员</w:t>
            </w:r>
            <w:r>
              <w:rPr>
                <w:rFonts w:hint="eastAsia"/>
                <w:lang w:val="en-US" w:eastAsia="zh-CN"/>
              </w:rPr>
              <w:t>/现场审核</w:t>
            </w:r>
          </w:p>
        </w:tc>
        <w:tc>
          <w:tcPr>
            <w:tcW w:w="711" w:type="dxa"/>
            <w:vAlign w:val="center"/>
          </w:tcPr>
          <w:p>
            <w:r>
              <w:t>女</w:t>
            </w:r>
          </w:p>
        </w:tc>
        <w:tc>
          <w:tcPr>
            <w:tcW w:w="3870" w:type="dxa"/>
            <w:vAlign w:val="center"/>
          </w:tcPr>
          <w:p>
            <w:r>
              <w:t>ISC-JSZJ-434</w:t>
            </w:r>
          </w:p>
          <w:p>
            <w:r>
              <w:t>ISC-JSZJ-434</w:t>
            </w:r>
          </w:p>
          <w:p>
            <w:r>
              <w:t>ISC-JSZJ-434</w:t>
            </w:r>
          </w:p>
          <w:p>
            <w:r>
              <w:t>北京市都西景河园林绿化公司</w:t>
            </w:r>
          </w:p>
        </w:tc>
        <w:tc>
          <w:tcPr>
            <w:tcW w:w="2179" w:type="dxa"/>
            <w:vAlign w:val="center"/>
          </w:tcPr>
          <w:p>
            <w:r>
              <w:t>Q:35.17.00</w:t>
            </w:r>
          </w:p>
          <w:p>
            <w:r>
              <w:t>E:35.17.00</w:t>
            </w:r>
          </w:p>
          <w:p>
            <w:r>
              <w:t>O:35.17.00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远程审核已达到审核目的，可以推荐保持注册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r>
              <w:drawing>
                <wp:anchor distT="0" distB="0" distL="114300" distR="114300" simplePos="0" relativeHeight="251661312" behindDoc="1" locked="0" layoutInCell="1" allowOverlap="1">
                  <wp:simplePos x="0" y="0"/>
                  <wp:positionH relativeFrom="column">
                    <wp:posOffset>-326390</wp:posOffset>
                  </wp:positionH>
                  <wp:positionV relativeFrom="paragraph">
                    <wp:posOffset>5065395</wp:posOffset>
                  </wp:positionV>
                  <wp:extent cx="708660" cy="381000"/>
                  <wp:effectExtent l="0" t="0" r="7620" b="0"/>
                  <wp:wrapTight wrapText="bothSides">
                    <wp:wrapPolygon>
                      <wp:start x="0" y="0"/>
                      <wp:lineTo x="0" y="20736"/>
                      <wp:lineTo x="21368" y="20736"/>
                      <wp:lineTo x="21368" y="0"/>
                      <wp:lineTo x="0" y="0"/>
                    </wp:wrapPolygon>
                  </wp:wrapTight>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708660" cy="381000"/>
                          </a:xfrm>
                          <a:prstGeom prst="rect">
                            <a:avLst/>
                          </a:prstGeom>
                          <a:noFill/>
                          <a:ln>
                            <a:noFill/>
                          </a:ln>
                        </pic:spPr>
                      </pic:pic>
                    </a:graphicData>
                  </a:graphic>
                </wp:anchor>
              </w:drawing>
            </w:r>
          </w:p>
        </w:tc>
        <w:tc>
          <w:tcPr>
            <w:tcW w:w="2764" w:type="dxa"/>
            <w:tcMar>
              <w:left w:w="113" w:type="dxa"/>
            </w:tcMar>
          </w:tcPr>
          <w:p>
            <w:pPr>
              <w:rPr>
                <w:rFonts w:hint="default" w:eastAsia="宋体"/>
                <w:lang w:val="en-US" w:eastAsia="zh-CN"/>
              </w:rPr>
            </w:pPr>
            <w:r>
              <w:rPr>
                <w:rFonts w:hint="eastAsia"/>
              </w:rPr>
              <w:t>日期</w:t>
            </w:r>
            <w:r>
              <w:rPr>
                <w:rFonts w:hint="eastAsia"/>
                <w:highlight w:val="none"/>
                <w:lang w:val="en-US" w:eastAsia="zh-CN"/>
              </w:rPr>
              <w:t>2022.4.22.</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法律法规□技术□竞争□市场□文化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w:t>
                  </w:r>
                  <w:r>
                    <w:rPr>
                      <w:rFonts w:hint="eastAsia"/>
                    </w:rPr>
                    <w:sym w:font="Wingdings 2" w:char="0052"/>
                  </w:r>
                  <w:r>
                    <w:rPr>
                      <w:rFonts w:hint="eastAsia"/>
                    </w:rPr>
                    <w:t>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□市场拓展□设备能力□人员能力□检测水平□合同评审□知识保密</w:t>
            </w:r>
          </w:p>
          <w:p>
            <w:pPr>
              <w:shd w:val="clear" w:color="auto" w:fill="C7DAF1" w:themeFill="text2" w:themeFillTint="32"/>
              <w:spacing w:before="40" w:after="40"/>
            </w:pPr>
            <w:r>
              <w:rPr>
                <w:rFonts w:hint="eastAsia"/>
              </w:rPr>
              <w:t>□新产品设计开发□原材料采购□外部供方控制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r>
              <w:rPr>
                <w:rFonts w:hint="eastAsia" w:ascii="宋体" w:hAnsi="宋体"/>
                <w:sz w:val="21"/>
                <w:szCs w:val="21"/>
                <w:lang w:eastAsia="zh-CN"/>
              </w:rPr>
              <w:t>遵守法律法规，以人为本，持续改进，确保体系有效；以顾客为中心，保护环境， 预防事故，创建满意工程。</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管理层</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2"/>
                    <w:spacing w:line="360" w:lineRule="auto"/>
                    <w:rPr>
                      <w:rFonts w:hint="default" w:ascii="Times New Roman" w:hAnsi="Times New Roman"/>
                      <w:sz w:val="21"/>
                      <w:szCs w:val="21"/>
                      <w:lang w:val="en-US" w:eastAsia="zh-CN"/>
                    </w:rPr>
                  </w:pPr>
                  <w:r>
                    <w:rPr>
                      <w:rFonts w:hint="default" w:ascii="Times New Roman" w:hAnsi="Times New Roman"/>
                      <w:sz w:val="21"/>
                      <w:szCs w:val="21"/>
                      <w:lang w:val="en-US" w:eastAsia="zh-CN"/>
                    </w:rPr>
                    <w:t>人员流动损失，绩效考核不能有效控制，对工作完成质量造成不好的影响。</w:t>
                  </w:r>
                </w:p>
                <w:p>
                  <w:pPr>
                    <w:shd w:val="clear" w:color="auto" w:fill="C7DAF1" w:themeFill="text2" w:themeFillTint="32"/>
                  </w:pPr>
                </w:p>
              </w:tc>
              <w:tc>
                <w:tcPr>
                  <w:tcW w:w="3965" w:type="dxa"/>
                </w:tcPr>
                <w:p>
                  <w:pPr>
                    <w:pStyle w:val="22"/>
                    <w:spacing w:line="360" w:lineRule="auto"/>
                    <w:rPr>
                      <w:rFonts w:hint="default" w:ascii="Times New Roman" w:hAnsi="Times New Roman"/>
                      <w:sz w:val="21"/>
                      <w:szCs w:val="21"/>
                      <w:lang w:val="en-US" w:eastAsia="zh-CN"/>
                    </w:rPr>
                  </w:pPr>
                  <w:r>
                    <w:rPr>
                      <w:rFonts w:hint="default" w:ascii="Times New Roman" w:hAnsi="Times New Roman"/>
                      <w:sz w:val="21"/>
                      <w:szCs w:val="21"/>
                      <w:lang w:val="en-US" w:eastAsia="zh-CN"/>
                    </w:rPr>
                    <w:t>1、各部门及时关注员工心理变化，注意工作方式，创造良好的工作环境，提高员工归属感；</w:t>
                  </w:r>
                </w:p>
                <w:p>
                  <w:pPr>
                    <w:shd w:val="clear" w:color="auto" w:fill="C7DAF1" w:themeFill="text2" w:themeFillTint="32"/>
                  </w:pPr>
                  <w:r>
                    <w:rPr>
                      <w:rFonts w:hint="default" w:ascii="Times New Roman" w:hAnsi="Times New Roman"/>
                      <w:sz w:val="21"/>
                      <w:szCs w:val="21"/>
                      <w:lang w:val="en-US" w:eastAsia="zh-CN"/>
                    </w:rPr>
                    <w:t>2、人力资源部做好人员储备，防治人员流失后给公司带来风险</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pStyle w:val="22"/>
                    <w:spacing w:line="360" w:lineRule="auto"/>
                    <w:rPr>
                      <w:rFonts w:hint="eastAsia" w:ascii="宋体" w:hAnsi="宋体"/>
                      <w:sz w:val="21"/>
                      <w:szCs w:val="21"/>
                      <w:lang w:eastAsia="zh-CN"/>
                    </w:rPr>
                  </w:pPr>
                  <w:r>
                    <w:rPr>
                      <w:rFonts w:hint="eastAsia" w:ascii="宋体" w:hAnsi="宋体"/>
                      <w:sz w:val="21"/>
                      <w:szCs w:val="21"/>
                      <w:lang w:eastAsia="zh-CN"/>
                    </w:rPr>
                    <w:t>1.项目质量合格率：98%以上；</w:t>
                  </w:r>
                </w:p>
                <w:p>
                  <w:pPr>
                    <w:shd w:val="clear" w:color="auto" w:fill="C7DAF1" w:themeFill="text2" w:themeFillTint="32"/>
                  </w:pPr>
                </w:p>
              </w:tc>
              <w:tc>
                <w:tcPr>
                  <w:tcW w:w="3136" w:type="dxa"/>
                  <w:shd w:val="clear" w:color="auto" w:fill="auto"/>
                  <w:vAlign w:val="center"/>
                </w:tcPr>
                <w:p>
                  <w:pPr>
                    <w:pStyle w:val="22"/>
                    <w:numPr>
                      <w:ilvl w:val="0"/>
                      <w:numId w:val="0"/>
                    </w:numPr>
                    <w:ind w:leftChars="0"/>
                    <w:jc w:val="left"/>
                    <w:rPr>
                      <w:rFonts w:hint="eastAsia"/>
                    </w:rPr>
                  </w:pPr>
                  <w:r>
                    <w:rPr>
                      <w:rFonts w:hint="eastAsia"/>
                      <w:lang w:val="en-US" w:eastAsia="zh-CN"/>
                    </w:rPr>
                    <w:t>1、项目质量合格</w:t>
                  </w:r>
                  <w:r>
                    <w:rPr>
                      <w:rFonts w:hint="eastAsia"/>
                    </w:rPr>
                    <w:t>数÷</w:t>
                  </w:r>
                  <w:r>
                    <w:rPr>
                      <w:rFonts w:hint="eastAsia"/>
                      <w:lang w:val="en-US" w:eastAsia="zh-CN"/>
                    </w:rPr>
                    <w:t>项目</w:t>
                  </w:r>
                  <w:r>
                    <w:rPr>
                      <w:rFonts w:hint="eastAsia"/>
                    </w:rPr>
                    <w:t>总数x100%</w:t>
                  </w:r>
                </w:p>
                <w:p>
                  <w:pPr>
                    <w:shd w:val="clear" w:color="auto" w:fill="C7DAF1" w:themeFill="text2" w:themeFillTint="32"/>
                    <w:rPr>
                      <w:lang w:val="en-GB"/>
                    </w:rPr>
                  </w:pPr>
                </w:p>
              </w:tc>
              <w:tc>
                <w:tcPr>
                  <w:tcW w:w="1350" w:type="dxa"/>
                  <w:shd w:val="clear" w:color="auto" w:fill="auto"/>
                  <w:vAlign w:val="center"/>
                </w:tcPr>
                <w:p>
                  <w:pPr>
                    <w:shd w:val="clear" w:color="auto" w:fill="C7DAF1" w:themeFill="text2" w:themeFillTint="32"/>
                    <w:rPr>
                      <w:lang w:val="en-GB"/>
                    </w:rPr>
                  </w:pPr>
                  <w:r>
                    <w:rPr>
                      <w:rFonts w:hint="eastAsia" w:ascii="宋体" w:hAnsi="宋体" w:eastAsia="宋体"/>
                      <w:b/>
                      <w:sz w:val="21"/>
                      <w:szCs w:val="52"/>
                      <w:lang w:val="en-US" w:eastAsia="zh-CN"/>
                    </w:rPr>
                    <w:t>项目部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pStyle w:val="22"/>
                    <w:spacing w:line="360" w:lineRule="auto"/>
                    <w:rPr>
                      <w:rFonts w:hint="eastAsia" w:ascii="宋体" w:hAnsi="宋体"/>
                      <w:sz w:val="21"/>
                      <w:szCs w:val="21"/>
                      <w:lang w:eastAsia="zh-CN"/>
                    </w:rPr>
                  </w:pPr>
                  <w:r>
                    <w:rPr>
                      <w:rFonts w:hint="eastAsia" w:ascii="宋体" w:hAnsi="宋体"/>
                      <w:sz w:val="21"/>
                      <w:szCs w:val="21"/>
                      <w:lang w:eastAsia="zh-CN"/>
                    </w:rPr>
                    <w:t>2.顾客满意程度：95%以上；</w:t>
                  </w:r>
                </w:p>
                <w:p>
                  <w:pPr>
                    <w:shd w:val="clear" w:color="auto" w:fill="C7DAF1" w:themeFill="text2" w:themeFillTint="32"/>
                  </w:pPr>
                </w:p>
              </w:tc>
              <w:tc>
                <w:tcPr>
                  <w:tcW w:w="3136" w:type="dxa"/>
                  <w:shd w:val="clear" w:color="auto" w:fill="auto"/>
                  <w:vAlign w:val="center"/>
                </w:tcPr>
                <w:p>
                  <w:pPr>
                    <w:pStyle w:val="22"/>
                    <w:numPr>
                      <w:ilvl w:val="0"/>
                      <w:numId w:val="0"/>
                    </w:numPr>
                    <w:ind w:leftChars="0"/>
                    <w:jc w:val="left"/>
                    <w:rPr>
                      <w:rFonts w:hint="eastAsia"/>
                    </w:rPr>
                  </w:pPr>
                  <w:r>
                    <w:rPr>
                      <w:rFonts w:hint="eastAsia"/>
                      <w:lang w:val="en-US" w:eastAsia="zh-CN"/>
                    </w:rPr>
                    <w:t>3、</w:t>
                  </w:r>
                  <w:r>
                    <w:rPr>
                      <w:rFonts w:hint="eastAsia"/>
                    </w:rPr>
                    <w:t>顾客满意度总分÷调查顾客数x100%</w:t>
                  </w:r>
                </w:p>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eastAsia="宋体"/>
                      <w:b/>
                      <w:sz w:val="21"/>
                      <w:szCs w:val="52"/>
                    </w:rPr>
                    <w:t>综合部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建筑面积平方米；生产车间个；库房个；实验室个；</w:t>
            </w:r>
          </w:p>
          <w:p>
            <w:pPr>
              <w:shd w:val="clear" w:color="auto" w:fill="C7DAF1" w:themeFill="text2" w:themeFillTint="32"/>
              <w:rPr>
                <w:u w:val="single"/>
              </w:rPr>
            </w:pPr>
            <w:r>
              <w:rPr>
                <w:rFonts w:hint="eastAsia"/>
              </w:rPr>
              <w:t>主要生产设备有：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sym w:font="Wingdings 2" w:char="0052"/>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default" w:ascii="Times New Roman" w:hAnsi="Times New Roman" w:eastAsia="宋体" w:cs="Times New Roman"/>
                      <w:sz w:val="21"/>
                      <w:szCs w:val="21"/>
                      <w:lang w:val="en-US" w:eastAsia="zh-CN"/>
                    </w:rPr>
                    <w:t>城市园林绿化</w:t>
                  </w:r>
                </w:p>
              </w:tc>
              <w:tc>
                <w:tcPr>
                  <w:tcW w:w="3665" w:type="dxa"/>
                </w:tcPr>
                <w:p>
                  <w:pPr>
                    <w:shd w:val="clear" w:color="auto" w:fill="C7DAF1" w:themeFill="text2" w:themeFillTint="32"/>
                    <w:jc w:val="left"/>
                  </w:pPr>
                  <w:r>
                    <w:rPr>
                      <w:rFonts w:hint="eastAsia" w:ascii="Times New Roman" w:hAnsi="Times New Roman" w:eastAsia="宋体" w:cs="Times New Roman"/>
                      <w:sz w:val="21"/>
                      <w:szCs w:val="21"/>
                      <w:lang w:val="en-US" w:eastAsia="zh-CN"/>
                    </w:rPr>
                    <w:t>园林绿化服务过程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法规、顾客要求-图纸等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default" w:ascii="Times New Roman" w:hAnsi="Times New Roman" w:eastAsia="宋体" w:cs="Times New Roman"/>
                      <w:sz w:val="21"/>
                      <w:szCs w:val="21"/>
                      <w:lang w:val="en-US" w:eastAsia="zh-CN"/>
                    </w:rPr>
                    <w:t>环保草毯的销售</w:t>
                  </w:r>
                </w:p>
              </w:tc>
              <w:tc>
                <w:tcPr>
                  <w:tcW w:w="3665" w:type="dxa"/>
                </w:tcPr>
                <w:p>
                  <w:pPr>
                    <w:shd w:val="clear" w:color="auto" w:fill="C7DAF1" w:themeFill="text2" w:themeFillTint="32"/>
                    <w:jc w:val="left"/>
                  </w:pPr>
                  <w:r>
                    <w:rPr>
                      <w:rFonts w:hint="eastAsia" w:ascii="Times New Roman" w:hAnsi="Times New Roman" w:eastAsia="宋体" w:cs="Times New Roman"/>
                      <w:sz w:val="21"/>
                      <w:szCs w:val="21"/>
                      <w:lang w:val="en-US" w:eastAsia="zh-CN"/>
                    </w:rPr>
                    <w:t>销售过程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规范、绩效考核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A3"/>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sym w:font="Wingdings 2" w:char="0052"/>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sym w:font="Wingdings 2" w:char="0052"/>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sym w:font="Wingdings 2" w:char="0052"/>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10</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A3"/>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法律法规□技术□竞争□市场□文化</w:t>
                  </w:r>
                  <w:r>
                    <w:rPr>
                      <w:rFonts w:hint="eastAsia"/>
                    </w:rPr>
                    <w:sym w:font="Wingdings 2" w:char="0052"/>
                  </w:r>
                  <w:r>
                    <w:rPr>
                      <w:rFonts w:hint="eastAsia"/>
                    </w:rPr>
                    <w:t>社会</w:t>
                  </w:r>
                  <w:r>
                    <w:rPr>
                      <w:rFonts w:hint="eastAsia"/>
                    </w:rPr>
                    <w:sym w:font="Wingdings 2" w:char="00A3"/>
                  </w:r>
                  <w:r>
                    <w:rPr>
                      <w:rFonts w:hint="eastAsia"/>
                    </w:rPr>
                    <w:t>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□价值观□文化□知识□绩效□工艺□设备</w:t>
                  </w:r>
                  <w:r>
                    <w:rPr>
                      <w:rFonts w:hint="eastAsia"/>
                    </w:rPr>
                    <w:sym w:font="Wingdings 2" w:char="0052"/>
                  </w:r>
                  <w:r>
                    <w:rPr>
                      <w:rFonts w:hint="eastAsia"/>
                    </w:rPr>
                    <w:t>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□设计和开发□采购□人力资源□营销和市场□生产□检验□仓库管理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rFonts w:hint="default" w:eastAsia="宋体"/>
                <w:u w:val="single"/>
                <w:lang w:val="en-US" w:eastAsia="zh-CN"/>
              </w:rPr>
            </w:pPr>
            <w:r>
              <w:rPr>
                <w:rFonts w:hint="eastAsia"/>
                <w:u w:val="single"/>
                <w:lang w:val="en-US" w:eastAsia="zh-CN"/>
              </w:rPr>
              <w:t>见附件Q的同条款</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工程部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eastAsia"/>
                      <w:u w:val="single"/>
                      <w:lang w:val="en-US" w:eastAsia="zh-CN"/>
                    </w:rPr>
                  </w:pPr>
                  <w:r>
                    <w:rPr>
                      <w:rFonts w:hint="eastAsia"/>
                      <w:u w:val="single"/>
                      <w:lang w:val="en-US" w:eastAsia="zh-CN"/>
                    </w:rPr>
                    <w:t>意外火灾事故发生</w:t>
                  </w:r>
                </w:p>
                <w:p>
                  <w:pPr>
                    <w:shd w:val="clear" w:color="auto" w:fill="EBF1DE" w:themeFill="accent3" w:themeFillTint="32"/>
                    <w:rPr>
                      <w:rFonts w:hint="eastAsia"/>
                      <w:u w:val="single"/>
                      <w:lang w:val="en-US" w:eastAsia="zh-CN"/>
                    </w:rPr>
                  </w:pPr>
                  <w:r>
                    <w:rPr>
                      <w:rFonts w:hint="eastAsia"/>
                      <w:u w:val="single"/>
                      <w:lang w:val="en-US" w:eastAsia="zh-CN"/>
                    </w:rPr>
                    <w:t>固体废弃物的丢弃</w:t>
                  </w:r>
                </w:p>
                <w:p>
                  <w:pPr>
                    <w:shd w:val="clear" w:color="auto" w:fill="EBF1DE" w:themeFill="accent3" w:themeFillTint="32"/>
                    <w:rPr>
                      <w:rFonts w:hint="eastAsia"/>
                      <w:u w:val="single"/>
                      <w:lang w:val="en-US" w:eastAsia="zh-CN"/>
                    </w:rPr>
                  </w:pPr>
                  <w:r>
                    <w:rPr>
                      <w:rFonts w:hint="eastAsia"/>
                      <w:u w:val="single"/>
                      <w:lang w:val="en-US" w:eastAsia="zh-CN"/>
                    </w:rPr>
                    <w:t>扬尘</w:t>
                  </w:r>
                </w:p>
                <w:p>
                  <w:pPr>
                    <w:shd w:val="clear" w:color="auto" w:fill="EBF1DE" w:themeFill="accent3" w:themeFillTint="32"/>
                  </w:pPr>
                  <w:r>
                    <w:rPr>
                      <w:rFonts w:hint="eastAsia"/>
                      <w:u w:val="single"/>
                      <w:lang w:val="en-US" w:eastAsia="zh-CN"/>
                    </w:rPr>
                    <w:t>噪声</w:t>
                  </w:r>
                </w:p>
              </w:tc>
              <w:tc>
                <w:tcPr>
                  <w:tcW w:w="3965" w:type="dxa"/>
                </w:tcPr>
                <w:p>
                  <w:pPr>
                    <w:shd w:val="clear" w:color="auto" w:fill="EBF1DE" w:themeFill="accent3" w:themeFillTint="32"/>
                    <w:rPr>
                      <w:rFonts w:hint="eastAsia"/>
                    </w:rPr>
                  </w:pPr>
                  <w:r>
                    <w:rPr>
                      <w:rFonts w:hint="eastAsia"/>
                    </w:rPr>
                    <w:t>火灾应急预案和施工人员安全意识教育。.</w:t>
                  </w:r>
                </w:p>
                <w:p>
                  <w:pPr>
                    <w:shd w:val="clear" w:color="auto" w:fill="EBF1DE" w:themeFill="accent3" w:themeFillTint="32"/>
                    <w:rPr>
                      <w:rFonts w:hint="eastAsia"/>
                    </w:rPr>
                  </w:pPr>
                  <w:r>
                    <w:rPr>
                      <w:rFonts w:hint="eastAsia"/>
                    </w:rPr>
                    <w:t>施工现场设置垃圾池，制定目标、指标和管理方案。</w:t>
                  </w:r>
                </w:p>
                <w:p>
                  <w:pPr>
                    <w:shd w:val="clear" w:color="auto" w:fill="EBF1DE" w:themeFill="accent3" w:themeFillTint="32"/>
                  </w:pPr>
                  <w:r>
                    <w:rPr>
                      <w:rFonts w:hint="eastAsia"/>
                    </w:rPr>
                    <w:t>运行控制，专项施工方案</w:t>
                  </w:r>
                </w:p>
              </w:tc>
              <w:tc>
                <w:tcPr>
                  <w:tcW w:w="1717" w:type="dxa"/>
                </w:tcPr>
                <w:p>
                  <w:pPr>
                    <w:shd w:val="clear" w:color="auto" w:fill="EBF1DE" w:themeFill="accent3" w:themeFillTint="32"/>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w:t>
            </w:r>
            <w:r>
              <w:rPr>
                <w:rFonts w:hint="eastAsia"/>
              </w:rPr>
              <w:sym w:font="Wingdings 2" w:char="0052"/>
            </w:r>
            <w:r>
              <w:rPr>
                <w:rFonts w:hint="eastAsia"/>
              </w:rPr>
              <w:t>粉尘排放□危废排放</w:t>
            </w:r>
            <w:r>
              <w:rPr>
                <w:rFonts w:hint="eastAsia"/>
              </w:rPr>
              <w:sym w:font="Wingdings 2" w:char="0052"/>
            </w:r>
            <w:r>
              <w:rPr>
                <w:rFonts w:hint="eastAsia"/>
              </w:rPr>
              <w:t>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固体废弃物分类处理率100%；</w:t>
                  </w:r>
                </w:p>
              </w:tc>
              <w:tc>
                <w:tcPr>
                  <w:tcW w:w="3136" w:type="dxa"/>
                  <w:shd w:val="clear" w:color="auto" w:fill="auto"/>
                  <w:vAlign w:val="center"/>
                </w:tcPr>
                <w:p>
                  <w:pPr>
                    <w:shd w:val="clear" w:color="auto" w:fill="EBF1DE" w:themeFill="accent3" w:themeFillTint="32"/>
                    <w:rPr>
                      <w:rFonts w:hint="eastAsia" w:ascii="Times New Roman" w:hAnsi="Times New Roman" w:eastAsia="宋体" w:cs="Times New Roman"/>
                      <w:lang w:val="en-GB"/>
                    </w:rPr>
                  </w:pPr>
                  <w:r>
                    <w:rPr>
                      <w:rFonts w:hint="eastAsia" w:ascii="Times New Roman" w:hAnsi="Times New Roman" w:eastAsia="宋体" w:cs="Times New Roman"/>
                      <w:lang w:val="en-GB"/>
                    </w:rPr>
                    <w:t xml:space="preserve">1.对员工进行固废分类要求的培训,使其了解分类的原则及目标                                    </w:t>
                  </w:r>
                </w:p>
                <w:p>
                  <w:pPr>
                    <w:shd w:val="clear" w:color="auto" w:fill="EBF1DE" w:themeFill="accent3" w:themeFillTint="32"/>
                    <w:rPr>
                      <w:rFonts w:hint="eastAsia" w:ascii="Times New Roman" w:hAnsi="Times New Roman" w:eastAsia="宋体" w:cs="Times New Roman"/>
                      <w:lang w:val="en-GB"/>
                    </w:rPr>
                  </w:pPr>
                  <w:r>
                    <w:rPr>
                      <w:rFonts w:hint="eastAsia" w:ascii="Times New Roman" w:hAnsi="Times New Roman" w:eastAsia="宋体" w:cs="Times New Roman"/>
                      <w:lang w:val="en-GB"/>
                    </w:rPr>
                    <w:t>2.按固废分类要求在施工现场设置分类置物区，并注明每类具体固废项目                                                   3.将固废分类存放作为现场主管日常考核项目,确立责任制度                                        4.制订环境和安全管理作业文件</w:t>
                  </w:r>
                </w:p>
              </w:tc>
              <w:tc>
                <w:tcPr>
                  <w:tcW w:w="1350" w:type="dxa"/>
                  <w:shd w:val="clear" w:color="auto" w:fill="auto"/>
                  <w:vAlign w:val="center"/>
                </w:tcPr>
                <w:p>
                  <w:pPr>
                    <w:shd w:val="clear" w:color="auto" w:fill="EBF1DE" w:themeFill="accent3" w:themeFillTint="32"/>
                    <w:rPr>
                      <w:lang w:val="en-GB"/>
                    </w:rPr>
                  </w:pPr>
                  <w:r>
                    <w:rPr>
                      <w:rFonts w:hint="eastAsia" w:ascii="宋体" w:hAnsi="宋体" w:eastAsia="宋体" w:cs="宋体"/>
                      <w:color w:val="000000" w:themeColor="text1"/>
                      <w:kern w:val="0"/>
                      <w:sz w:val="20"/>
                      <w:szCs w:val="20"/>
                    </w:rPr>
                    <w:t>工程部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Times New Roman" w:hAnsi="Times New Roman" w:eastAsia="宋体" w:cs="Times New Roman"/>
                      <w:lang w:eastAsia="zh-CN"/>
                    </w:rPr>
                  </w:pPr>
                  <w:r>
                    <w:rPr>
                      <w:rFonts w:hint="eastAsia" w:ascii="Times New Roman" w:hAnsi="Times New Roman" w:eastAsia="宋体" w:cs="Times New Roman"/>
                    </w:rPr>
                    <w:t>环境污染事故发生率0</w:t>
                  </w:r>
                  <w:r>
                    <w:rPr>
                      <w:rFonts w:hint="eastAsia" w:ascii="Times New Roman" w:hAnsi="Times New Roman" w:eastAsia="宋体" w:cs="Times New Roman"/>
                      <w:lang w:eastAsia="zh-CN"/>
                    </w:rPr>
                    <w:t>；</w:t>
                  </w:r>
                </w:p>
              </w:tc>
              <w:tc>
                <w:tcPr>
                  <w:tcW w:w="3136" w:type="dxa"/>
                  <w:shd w:val="clear" w:color="auto" w:fill="auto"/>
                  <w:vAlign w:val="center"/>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1、负责对产生噪声的控制，并达标排放。</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2、全面负责各项污染情况的监督、检查、排放达标情况，对出现异常时及时纠正并追踪改善。</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3、噪音处理操作者严格按照相关设备操作规程进行作业，进行日常保养检查，并严格做好相应记录。</w:t>
                  </w:r>
                </w:p>
              </w:tc>
              <w:tc>
                <w:tcPr>
                  <w:tcW w:w="1350" w:type="dxa"/>
                  <w:shd w:val="clear" w:color="auto" w:fill="auto"/>
                  <w:vAlign w:val="center"/>
                </w:tcPr>
                <w:p>
                  <w:pPr>
                    <w:shd w:val="clear" w:color="auto" w:fill="EBF1DE" w:themeFill="accent3" w:themeFillTint="32"/>
                    <w:rPr>
                      <w:rFonts w:ascii="宋体" w:hAnsi="宋体"/>
                    </w:rPr>
                  </w:pPr>
                  <w:r>
                    <w:rPr>
                      <w:rFonts w:hint="eastAsia" w:ascii="宋体" w:hAnsi="宋体" w:eastAsia="宋体" w:cs="宋体"/>
                      <w:color w:val="000000" w:themeColor="text1"/>
                      <w:kern w:val="0"/>
                      <w:sz w:val="20"/>
                      <w:szCs w:val="20"/>
                    </w:rPr>
                    <w:t>工程部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火灾发生率0 ；</w:t>
                  </w:r>
                </w:p>
              </w:tc>
              <w:tc>
                <w:tcPr>
                  <w:tcW w:w="3136" w:type="dxa"/>
                  <w:shd w:val="clear" w:color="auto" w:fill="auto"/>
                  <w:vAlign w:val="center"/>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1、公司综合部负责设备的配备、采购与管理。</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2、综合部要求配备合理数量的灭火器并确保其有效性。</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3、综合部每月对各部门区域的灭火器进行检查，发现损坏及时要求更换或自行更换。</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4、综合部每季度安全工作检查时，对灭火器进行检查，发现损坏及时更换。</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5、各部门负责及时清理办公区域内的可燃物。</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6、综合部负责监督此管理方案的落实。</w:t>
                  </w:r>
                </w:p>
              </w:tc>
              <w:tc>
                <w:tcPr>
                  <w:tcW w:w="1350" w:type="dxa"/>
                  <w:shd w:val="clear" w:color="auto" w:fill="auto"/>
                  <w:vAlign w:val="center"/>
                </w:tcPr>
                <w:p>
                  <w:pPr>
                    <w:shd w:val="clear" w:color="auto" w:fill="EBF1DE" w:themeFill="accent3" w:themeFillTint="32"/>
                    <w:rPr>
                      <w:rFonts w:ascii="宋体" w:hAnsi="宋体"/>
                    </w:rPr>
                  </w:pPr>
                  <w:r>
                    <w:rPr>
                      <w:rFonts w:hint="eastAsia" w:ascii="宋体" w:hAnsi="宋体" w:eastAsia="宋体" w:cs="宋体"/>
                      <w:color w:val="000000" w:themeColor="text1"/>
                      <w:kern w:val="0"/>
                      <w:sz w:val="20"/>
                      <w:szCs w:val="20"/>
                    </w:rPr>
                    <w:t>工程部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Times New Roman" w:hAnsi="Times New Roman" w:eastAsia="宋体" w:cs="Times New Roman"/>
                    </w:rPr>
                  </w:pPr>
                </w:p>
              </w:tc>
              <w:tc>
                <w:tcPr>
                  <w:tcW w:w="3136" w:type="dxa"/>
                  <w:shd w:val="clear" w:color="auto" w:fill="auto"/>
                  <w:vAlign w:val="center"/>
                </w:tcPr>
                <w:p>
                  <w:pPr>
                    <w:shd w:val="clear" w:color="auto" w:fill="EBF1DE" w:themeFill="accent3" w:themeFillTint="32"/>
                    <w:rPr>
                      <w:rFonts w:hint="eastAsia" w:ascii="Times New Roman" w:hAnsi="Times New Roman" w:eastAsia="宋体" w:cs="Times New Roman"/>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建筑面积平方米；生产车间个；库房个；实验室个；</w:t>
            </w:r>
          </w:p>
          <w:p>
            <w:pPr>
              <w:shd w:val="clear" w:color="auto" w:fill="EBF1DE" w:themeFill="accent3" w:themeFillTint="32"/>
              <w:rPr>
                <w:u w:val="single"/>
              </w:rPr>
            </w:pPr>
            <w:r>
              <w:rPr>
                <w:rFonts w:hint="eastAsia"/>
              </w:rPr>
              <w:t>主要生产设备有：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sym w:font="Wingdings 2" w:char="0052"/>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A3"/>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sym w:font="Wingdings 2" w:char="0052"/>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r>
                    <w:rPr>
                      <w:rFonts w:hint="eastAsia"/>
                      <w:lang w:val="en-US" w:eastAsia="zh-CN"/>
                    </w:rPr>
                    <w:t>见策划过程目标控制条款</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见策划过程目标控制条款</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lang w:val="en-US" w:eastAsia="zh-CN"/>
                    </w:rPr>
                    <w:t>见策划过程目标控制条款</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10</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20</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10</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20</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w:t>
            </w:r>
            <w:r>
              <w:rPr>
                <w:rFonts w:hint="eastAsia"/>
              </w:rPr>
              <w:t>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法律法规□技术</w:t>
                  </w:r>
                  <w:r>
                    <w:rPr>
                      <w:rFonts w:hint="eastAsia"/>
                    </w:rPr>
                    <w:sym w:font="Wingdings 2" w:char="0052"/>
                  </w:r>
                  <w:r>
                    <w:rPr>
                      <w:rFonts w:hint="eastAsia"/>
                    </w:rPr>
                    <w:t>竞争□市场□文化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□认知□价值观□文化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w:t>
            </w:r>
            <w:r>
              <w:rPr>
                <w:rFonts w:hint="eastAsia"/>
              </w:rPr>
              <w:sym w:font="Wingdings 2" w:char="0052"/>
            </w:r>
            <w:r>
              <w:rPr>
                <w:rFonts w:hint="eastAsia"/>
              </w:rPr>
              <w:t>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default" w:eastAsia="宋体"/>
                <w:u w:val="single"/>
                <w:lang w:val="en-US" w:eastAsia="zh-CN"/>
              </w:rPr>
            </w:pPr>
            <w:r>
              <w:rPr>
                <w:rFonts w:hint="eastAsia"/>
                <w:u w:val="single"/>
                <w:lang w:val="en-US" w:eastAsia="zh-CN"/>
              </w:rPr>
              <w:t>见附件Q的同条款</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工程部</w:t>
            </w:r>
          </w:p>
          <w:p>
            <w:r>
              <w:rPr>
                <w:rFonts w:hint="eastAsia"/>
              </w:rPr>
              <w:t>安全的主管部门是——</w:t>
            </w:r>
            <w:r>
              <w:rPr>
                <w:rFonts w:hint="eastAsia"/>
                <w:lang w:val="en-US" w:eastAsia="zh-CN"/>
              </w:rPr>
              <w:t>工程部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ascii="Times New Roman" w:hAnsi="Times New Roman" w:eastAsia="宋体" w:cs="Times New Roman"/>
                <w:lang w:eastAsia="zh-CN"/>
              </w:rPr>
              <w:t>魏爱英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lang w:val="en-US" w:eastAsia="zh-CN"/>
                    </w:rPr>
                  </w:pPr>
                  <w:r>
                    <w:rPr>
                      <w:rFonts w:hint="eastAsia"/>
                      <w:lang w:val="en-US" w:eastAsia="zh-CN"/>
                    </w:rPr>
                    <w:t>触电</w:t>
                  </w:r>
                </w:p>
                <w:p>
                  <w:pPr>
                    <w:rPr>
                      <w:rFonts w:hint="eastAsia"/>
                      <w:lang w:val="en-US" w:eastAsia="zh-CN"/>
                    </w:rPr>
                  </w:pPr>
                  <w:r>
                    <w:rPr>
                      <w:rFonts w:hint="eastAsia"/>
                      <w:lang w:val="en-US" w:eastAsia="zh-CN"/>
                    </w:rPr>
                    <w:t>潜在火灾</w:t>
                  </w:r>
                </w:p>
                <w:p>
                  <w:pPr>
                    <w:rPr>
                      <w:rFonts w:hint="eastAsia"/>
                      <w:lang w:val="en-US" w:eastAsia="zh-CN"/>
                    </w:rPr>
                  </w:pPr>
                  <w:r>
                    <w:rPr>
                      <w:rFonts w:hint="eastAsia"/>
                      <w:lang w:val="en-US" w:eastAsia="zh-CN"/>
                    </w:rPr>
                    <w:t>机械伤害</w:t>
                  </w:r>
                </w:p>
                <w:p>
                  <w:pPr>
                    <w:rPr>
                      <w:rFonts w:hint="eastAsia"/>
                      <w:lang w:val="en-US" w:eastAsia="zh-CN"/>
                    </w:rPr>
                  </w:pPr>
                  <w:r>
                    <w:rPr>
                      <w:rFonts w:hint="eastAsia"/>
                      <w:lang w:val="en-US" w:eastAsia="zh-CN"/>
                    </w:rPr>
                    <w:t>物体打击</w:t>
                  </w:r>
                </w:p>
                <w:p>
                  <w:pPr>
                    <w:rPr>
                      <w:rFonts w:hint="default" w:eastAsia="宋体"/>
                      <w:lang w:val="en-US" w:eastAsia="zh-CN"/>
                    </w:rPr>
                  </w:pPr>
                  <w:r>
                    <w:rPr>
                      <w:rFonts w:hint="eastAsia"/>
                      <w:lang w:val="en-US" w:eastAsia="zh-CN"/>
                    </w:rPr>
                    <w:t>车辆伤害</w:t>
                  </w:r>
                </w:p>
              </w:tc>
              <w:tc>
                <w:tcPr>
                  <w:tcW w:w="3965" w:type="dxa"/>
                </w:tcPr>
                <w:p>
                  <w:pPr>
                    <w:rPr>
                      <w:rFonts w:hint="eastAsia"/>
                    </w:rPr>
                  </w:pPr>
                  <w:r>
                    <w:rPr>
                      <w:rFonts w:hint="eastAsia"/>
                    </w:rPr>
                    <w:t>应急预案，制定管理方案</w:t>
                  </w:r>
                </w:p>
                <w:p>
                  <w:r>
                    <w:rPr>
                      <w:rFonts w:hint="eastAsia"/>
                    </w:rPr>
                    <w:t>定期检修，加强管理，运行控制</w:t>
                  </w:r>
                </w:p>
              </w:tc>
              <w:tc>
                <w:tcPr>
                  <w:tcW w:w="1717" w:type="dxa"/>
                </w:tcPr>
                <w:p>
                  <w:pPr>
                    <w:rPr>
                      <w:rFonts w:hint="eastAsia"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w:t>
            </w:r>
            <w:r>
              <w:rPr>
                <w:rFonts w:hint="eastAsia"/>
              </w:rPr>
              <w:sym w:font="Wingdings 2" w:char="00A3"/>
            </w:r>
            <w:r>
              <w:rPr>
                <w:rFonts w:hint="eastAsia"/>
              </w:rPr>
              <w:t>噪声</w:t>
            </w:r>
            <w:r>
              <w:rPr>
                <w:rFonts w:hint="eastAsia"/>
              </w:rPr>
              <w:sym w:font="Wingdings 2" w:char="00A3"/>
            </w:r>
            <w:r>
              <w:rPr>
                <w:rFonts w:hint="eastAsia"/>
              </w:rPr>
              <w:t>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rPr>
                    <w:t>5.火灾发生率0 ；</w:t>
                  </w:r>
                </w:p>
              </w:tc>
              <w:tc>
                <w:tcPr>
                  <w:tcW w:w="3136" w:type="dxa"/>
                  <w:shd w:val="clear" w:color="auto" w:fill="auto"/>
                  <w:vAlign w:val="center"/>
                </w:tcPr>
                <w:p>
                  <w:pPr>
                    <w:rPr>
                      <w:rFonts w:hint="eastAsia"/>
                      <w:lang w:val="en-GB"/>
                    </w:rPr>
                  </w:pPr>
                  <w:r>
                    <w:rPr>
                      <w:rFonts w:hint="eastAsia"/>
                      <w:lang w:val="en-GB"/>
                    </w:rPr>
                    <w:t>1、易燃易爆物品必须有严格的防火措施，确定防火负责人，配备灭火器材，加强巡查。</w:t>
                  </w:r>
                </w:p>
                <w:p>
                  <w:pPr>
                    <w:rPr>
                      <w:rFonts w:hint="eastAsia"/>
                      <w:lang w:val="en-GB"/>
                    </w:rPr>
                  </w:pPr>
                  <w:r>
                    <w:rPr>
                      <w:rFonts w:hint="eastAsia"/>
                      <w:lang w:val="en-GB"/>
                    </w:rPr>
                    <w:t>2、原材料的存放、使用必须符合防火要求。</w:t>
                  </w:r>
                </w:p>
                <w:p>
                  <w:pPr>
                    <w:rPr>
                      <w:rFonts w:hint="eastAsia"/>
                      <w:lang w:val="en-GB"/>
                    </w:rPr>
                  </w:pPr>
                  <w:r>
                    <w:rPr>
                      <w:rFonts w:hint="eastAsia"/>
                      <w:lang w:val="en-GB"/>
                    </w:rPr>
                    <w:t>3、办公区域的用电要符合防火规定。</w:t>
                  </w:r>
                </w:p>
                <w:p>
                  <w:pPr>
                    <w:rPr>
                      <w:rFonts w:hint="eastAsia"/>
                      <w:lang w:val="en-GB"/>
                    </w:rPr>
                  </w:pPr>
                  <w:r>
                    <w:rPr>
                      <w:rFonts w:hint="eastAsia"/>
                      <w:lang w:val="en-GB"/>
                    </w:rPr>
                    <w:t>4、制定消防预案，成立应急小组处理突发事件。</w:t>
                  </w:r>
                </w:p>
                <w:p>
                  <w:pPr>
                    <w:rPr>
                      <w:lang w:val="en-GB"/>
                    </w:rPr>
                  </w:pPr>
                  <w:r>
                    <w:rPr>
                      <w:rFonts w:hint="eastAsia"/>
                      <w:lang w:val="en-GB"/>
                    </w:rPr>
                    <w:t>5、定期对电线、电缆电气设施进行检修。</w:t>
                  </w:r>
                </w:p>
              </w:tc>
              <w:tc>
                <w:tcPr>
                  <w:tcW w:w="1350" w:type="dxa"/>
                  <w:shd w:val="clear" w:color="auto" w:fill="auto"/>
                  <w:vAlign w:val="center"/>
                </w:tcPr>
                <w:p>
                  <w:pPr>
                    <w:rPr>
                      <w:lang w:val="en-GB"/>
                    </w:rPr>
                  </w:pPr>
                  <w:r>
                    <w:rPr>
                      <w:rFonts w:hint="eastAsia"/>
                      <w:lang w:val="en-GB"/>
                    </w:rPr>
                    <w:t>工程部/项目部</w:t>
                  </w:r>
                </w:p>
              </w:tc>
              <w:tc>
                <w:tcPr>
                  <w:tcW w:w="1774" w:type="dxa"/>
                  <w:shd w:val="clear" w:color="auto" w:fill="auto"/>
                  <w:vAlign w:val="center"/>
                </w:tcPr>
                <w:p>
                  <w:pPr>
                    <w:jc w:val="center"/>
                    <w:rPr>
                      <w:rFonts w:hint="eastAsia" w:ascii="宋体" w:hAnsi="宋体" w:eastAsia="宋体"/>
                      <w:lang w:val="en-US" w:eastAsia="zh-CN"/>
                    </w:rPr>
                  </w:pPr>
                  <w:bookmarkStart w:id="34" w:name="OLE_LINK1"/>
                  <w:r>
                    <w:rPr>
                      <w:rFonts w:hint="eastAsia" w:ascii="宋体" w:hAnsi="宋体"/>
                      <w:lang w:val="en-US" w:eastAsia="zh-CN"/>
                    </w:rPr>
                    <w:t>达成</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rPr>
                    <w:t>6.无重大安全事件发生。</w:t>
                  </w:r>
                </w:p>
              </w:tc>
              <w:tc>
                <w:tcPr>
                  <w:tcW w:w="3136" w:type="dxa"/>
                  <w:shd w:val="clear" w:color="auto" w:fill="auto"/>
                  <w:vAlign w:val="center"/>
                </w:tcPr>
                <w:p>
                  <w:pPr>
                    <w:rPr>
                      <w:rFonts w:hint="eastAsia"/>
                    </w:rPr>
                  </w:pPr>
                  <w:r>
                    <w:rPr>
                      <w:rFonts w:hint="eastAsia"/>
                    </w:rPr>
                    <w:t>1、投入使用的机械设备必须完好，安全防护措施齐全，大型设备有生产许可证、出厂合格证。　　</w:t>
                  </w:r>
                </w:p>
                <w:p>
                  <w:pPr>
                    <w:rPr>
                      <w:rFonts w:hint="eastAsia"/>
                    </w:rPr>
                  </w:pPr>
                  <w:r>
                    <w:rPr>
                      <w:rFonts w:hint="eastAsia"/>
                    </w:rPr>
                    <w:t>2、作业人员经过培训上岗，特种作业人员持特种作业证上岗。　　</w:t>
                  </w:r>
                </w:p>
                <w:p>
                  <w:pPr>
                    <w:rPr>
                      <w:rFonts w:hint="eastAsia"/>
                    </w:rPr>
                  </w:pPr>
                  <w:r>
                    <w:rPr>
                      <w:rFonts w:hint="eastAsia"/>
                    </w:rPr>
                    <w:t>3、机械设备安装后应按规定办理安装验收手续，报上级部门检测，经检测合格后才能使用。　　</w:t>
                  </w:r>
                </w:p>
                <w:p>
                  <w:pPr>
                    <w:rPr>
                      <w:rFonts w:hint="eastAsia"/>
                    </w:rPr>
                  </w:pPr>
                  <w:r>
                    <w:rPr>
                      <w:rFonts w:hint="eastAsia"/>
                    </w:rPr>
                    <w:t>4、作业人员必须佩戴好劳动保护用品，严格按说明书及安全操作规程进行操作。　　</w:t>
                  </w:r>
                </w:p>
                <w:p>
                  <w:pPr>
                    <w:rPr>
                      <w:rFonts w:hint="eastAsia"/>
                    </w:rPr>
                  </w:pPr>
                  <w:r>
                    <w:rPr>
                      <w:rFonts w:hint="eastAsia"/>
                    </w:rPr>
                    <w:t>5、对机械设备的维护、保养、必须在停机状态下进行。　</w:t>
                  </w:r>
                </w:p>
                <w:p>
                  <w:pPr>
                    <w:rPr>
                      <w:rFonts w:hint="eastAsia"/>
                    </w:rPr>
                  </w:pPr>
                  <w:r>
                    <w:rPr>
                      <w:rFonts w:hint="eastAsia"/>
                    </w:rPr>
                    <w:t>6、加强对机械设备的维修保养，保持机械设备处于良好的技术状态，各种安全防护设施齐全可靠。</w:t>
                  </w:r>
                </w:p>
                <w:p>
                  <w:pPr>
                    <w:pStyle w:val="2"/>
                    <w:rPr>
                      <w:rFonts w:hint="eastAsia" w:eastAsia="宋体"/>
                      <w:lang w:val="en-US" w:eastAsia="zh-CN"/>
                    </w:rPr>
                  </w:pPr>
                  <w:r>
                    <w:rPr>
                      <w:rFonts w:hint="eastAsia" w:ascii="宋体" w:hAnsi="宋体"/>
                      <w:lang w:val="en-US" w:eastAsia="zh-CN"/>
                    </w:rPr>
                    <w:t>等等。。。。。。</w:t>
                  </w:r>
                </w:p>
              </w:tc>
              <w:tc>
                <w:tcPr>
                  <w:tcW w:w="1350" w:type="dxa"/>
                  <w:shd w:val="clear" w:color="auto" w:fill="auto"/>
                  <w:vAlign w:val="center"/>
                </w:tcPr>
                <w:p>
                  <w:pPr>
                    <w:rPr>
                      <w:rFonts w:ascii="宋体" w:hAnsi="宋体"/>
                    </w:rPr>
                  </w:pPr>
                  <w:r>
                    <w:rPr>
                      <w:rFonts w:hint="eastAsia"/>
                      <w:lang w:val="en-GB"/>
                    </w:rPr>
                    <w:t>工程部/项目部</w:t>
                  </w:r>
                </w:p>
              </w:tc>
              <w:tc>
                <w:tcPr>
                  <w:tcW w:w="1774" w:type="dxa"/>
                  <w:shd w:val="clear" w:color="auto" w:fill="auto"/>
                  <w:vAlign w:val="center"/>
                </w:tcPr>
                <w:p>
                  <w:pPr>
                    <w:jc w:val="center"/>
                    <w:rPr>
                      <w:rFonts w:ascii="宋体" w:hAnsi="宋体"/>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建筑面积平方米；生产车间个；库房个；实验室个；</w:t>
            </w:r>
          </w:p>
          <w:p>
            <w:pPr>
              <w:rPr>
                <w:u w:val="single"/>
              </w:rPr>
            </w:pPr>
            <w:r>
              <w:rPr>
                <w:rFonts w:hint="eastAsia"/>
              </w:rPr>
              <w:t>主要生产设备有：</w:t>
            </w:r>
            <w:r>
              <w:rPr>
                <w:rFonts w:hint="eastAsia"/>
                <w:u w:val="single"/>
              </w:rPr>
              <w:t>（列举2~4种）</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sym w:font="Wingdings 2" w:char="0052"/>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A3"/>
            </w:r>
            <w:r>
              <w:rPr>
                <w:rFonts w:hint="eastAsia"/>
              </w:rPr>
              <w:t>文件发放</w:t>
            </w:r>
            <w:r>
              <w:rPr>
                <w:rFonts w:hint="eastAsia" w:ascii="Wingdings" w:hAnsi="Wingdings"/>
                <w:lang w:eastAsia="zh-CN"/>
              </w:rPr>
              <w:sym w:font="Wingdings 2" w:char="00A3"/>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sym w:font="Wingdings 2" w:char="0052"/>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w:t>
                  </w:r>
                  <w:r>
                    <w:rPr>
                      <w:rFonts w:hint="eastAsia"/>
                    </w:rPr>
                    <w:sym w:font="Wingdings 2" w:char="0052"/>
                  </w:r>
                  <w:r>
                    <w:rPr>
                      <w:rFonts w:hint="eastAsia"/>
                    </w:rPr>
                    <w:t>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w:t>
                  </w:r>
                  <w:r>
                    <w:rPr>
                      <w:rFonts w:hint="eastAsia"/>
                    </w:rPr>
                    <w:sym w:font="Wingdings 2" w:char="0052"/>
                  </w:r>
                  <w:r>
                    <w:rPr>
                      <w:rFonts w:hint="eastAsia"/>
                    </w:rPr>
                    <w:t>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10</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pPr>
              <w:rPr>
                <w:rFonts w:hint="default" w:eastAsia="宋体"/>
                <w:lang w:val="en-US" w:eastAsia="zh-CN"/>
              </w:rPr>
            </w:pPr>
            <w:r>
              <w:rPr>
                <w:rFonts w:hint="eastAsia"/>
              </w:rPr>
              <w:t>实施合规性评价的时间：</w:t>
            </w:r>
          </w:p>
          <w:p>
            <w:r>
              <w:rPr>
                <w:rFonts w:hint="eastAsia" w:ascii="Wingdings" w:hAnsi="Wingdings"/>
                <w:lang w:eastAsia="zh-CN"/>
              </w:rPr>
              <w:sym w:font="Wingdings 2" w:char="0052"/>
            </w:r>
            <w:r>
              <w:rPr>
                <w:rFonts w:hint="eastAsia"/>
              </w:rPr>
              <w:t>定期（每年）：</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20</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10</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20</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bookmarkStart w:id="35" w:name="_GoBack"/>
            <w:bookmarkEnd w:id="35"/>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M3NDJhNGRkNmZiZjA2OTg3ZjZiMDhkODZkNmNlMjcifQ=="/>
  </w:docVars>
  <w:rsids>
    <w:rsidRoot w:val="00000000"/>
    <w:rsid w:val="00D743B5"/>
    <w:rsid w:val="01282100"/>
    <w:rsid w:val="01A74FB3"/>
    <w:rsid w:val="032330BE"/>
    <w:rsid w:val="03B1713F"/>
    <w:rsid w:val="03F97151"/>
    <w:rsid w:val="04774454"/>
    <w:rsid w:val="06547CE4"/>
    <w:rsid w:val="06A733CC"/>
    <w:rsid w:val="06F84CAD"/>
    <w:rsid w:val="078B414B"/>
    <w:rsid w:val="088D55AA"/>
    <w:rsid w:val="097F35A8"/>
    <w:rsid w:val="0A892BC4"/>
    <w:rsid w:val="0C405504"/>
    <w:rsid w:val="0C89605C"/>
    <w:rsid w:val="0CF64B86"/>
    <w:rsid w:val="0D5E4FFE"/>
    <w:rsid w:val="0E0D58BA"/>
    <w:rsid w:val="0E6A08FB"/>
    <w:rsid w:val="0F73174D"/>
    <w:rsid w:val="0F854511"/>
    <w:rsid w:val="0F9B0127"/>
    <w:rsid w:val="107B1545"/>
    <w:rsid w:val="10947BCD"/>
    <w:rsid w:val="114F4DD3"/>
    <w:rsid w:val="11DF131B"/>
    <w:rsid w:val="12220144"/>
    <w:rsid w:val="12333415"/>
    <w:rsid w:val="12D44489"/>
    <w:rsid w:val="13914897"/>
    <w:rsid w:val="13DB40CA"/>
    <w:rsid w:val="14755D2D"/>
    <w:rsid w:val="159E329B"/>
    <w:rsid w:val="15F5110D"/>
    <w:rsid w:val="15F90CA3"/>
    <w:rsid w:val="161D553E"/>
    <w:rsid w:val="164C2EFC"/>
    <w:rsid w:val="172D4843"/>
    <w:rsid w:val="17DB34F3"/>
    <w:rsid w:val="18534811"/>
    <w:rsid w:val="190A5148"/>
    <w:rsid w:val="191E097B"/>
    <w:rsid w:val="19773D8C"/>
    <w:rsid w:val="19D950EE"/>
    <w:rsid w:val="1A0F6738"/>
    <w:rsid w:val="1B1C60D2"/>
    <w:rsid w:val="1EBD0146"/>
    <w:rsid w:val="1F070F6E"/>
    <w:rsid w:val="1FFE67E5"/>
    <w:rsid w:val="20CC5161"/>
    <w:rsid w:val="21196E02"/>
    <w:rsid w:val="221F0116"/>
    <w:rsid w:val="222B4109"/>
    <w:rsid w:val="22433200"/>
    <w:rsid w:val="23264FFC"/>
    <w:rsid w:val="2477221D"/>
    <w:rsid w:val="268B6D35"/>
    <w:rsid w:val="26B415F3"/>
    <w:rsid w:val="296874EE"/>
    <w:rsid w:val="298A3E0B"/>
    <w:rsid w:val="2A1831C5"/>
    <w:rsid w:val="2B585D78"/>
    <w:rsid w:val="2BF26D7C"/>
    <w:rsid w:val="2C075B13"/>
    <w:rsid w:val="2C324A12"/>
    <w:rsid w:val="2D0039FF"/>
    <w:rsid w:val="2FC11C09"/>
    <w:rsid w:val="308E3B83"/>
    <w:rsid w:val="30EC0F07"/>
    <w:rsid w:val="312E3FF6"/>
    <w:rsid w:val="316B62D0"/>
    <w:rsid w:val="32043EE9"/>
    <w:rsid w:val="320B394B"/>
    <w:rsid w:val="32DA370D"/>
    <w:rsid w:val="34C33367"/>
    <w:rsid w:val="34C6524B"/>
    <w:rsid w:val="35DE5935"/>
    <w:rsid w:val="36533F02"/>
    <w:rsid w:val="36B012BB"/>
    <w:rsid w:val="393E7E13"/>
    <w:rsid w:val="39DA0497"/>
    <w:rsid w:val="3A055B0F"/>
    <w:rsid w:val="3C8F5568"/>
    <w:rsid w:val="3C90308E"/>
    <w:rsid w:val="3E281D66"/>
    <w:rsid w:val="3E483C21"/>
    <w:rsid w:val="40156AA3"/>
    <w:rsid w:val="40552625"/>
    <w:rsid w:val="40766C97"/>
    <w:rsid w:val="41BC7618"/>
    <w:rsid w:val="42154762"/>
    <w:rsid w:val="422619BB"/>
    <w:rsid w:val="43CC5CC0"/>
    <w:rsid w:val="440A7D25"/>
    <w:rsid w:val="45E4410A"/>
    <w:rsid w:val="47EC1AC1"/>
    <w:rsid w:val="4BB036FA"/>
    <w:rsid w:val="4EED7D90"/>
    <w:rsid w:val="4F084FD9"/>
    <w:rsid w:val="4F7009CA"/>
    <w:rsid w:val="509C383E"/>
    <w:rsid w:val="51512CF4"/>
    <w:rsid w:val="518C11B6"/>
    <w:rsid w:val="537A2677"/>
    <w:rsid w:val="53906375"/>
    <w:rsid w:val="54836D9C"/>
    <w:rsid w:val="549F7EBB"/>
    <w:rsid w:val="55996029"/>
    <w:rsid w:val="55C9290D"/>
    <w:rsid w:val="55E55DA1"/>
    <w:rsid w:val="56892AF1"/>
    <w:rsid w:val="57080BEC"/>
    <w:rsid w:val="57087F99"/>
    <w:rsid w:val="57E96803"/>
    <w:rsid w:val="59DB1995"/>
    <w:rsid w:val="5BBA28DD"/>
    <w:rsid w:val="5C64109E"/>
    <w:rsid w:val="5D3C3BD0"/>
    <w:rsid w:val="5E1E62F4"/>
    <w:rsid w:val="5F2A1B2C"/>
    <w:rsid w:val="5F6856DD"/>
    <w:rsid w:val="62283BA0"/>
    <w:rsid w:val="62306F99"/>
    <w:rsid w:val="624D0F56"/>
    <w:rsid w:val="62BA1858"/>
    <w:rsid w:val="62FB5B75"/>
    <w:rsid w:val="63612F0B"/>
    <w:rsid w:val="63DD16A7"/>
    <w:rsid w:val="63E83CEE"/>
    <w:rsid w:val="680463B4"/>
    <w:rsid w:val="69AC2A06"/>
    <w:rsid w:val="6A250594"/>
    <w:rsid w:val="6B1B6095"/>
    <w:rsid w:val="6E31797E"/>
    <w:rsid w:val="6E6A2FEA"/>
    <w:rsid w:val="6FE95C1F"/>
    <w:rsid w:val="70BF7EFE"/>
    <w:rsid w:val="70F57389"/>
    <w:rsid w:val="716414CC"/>
    <w:rsid w:val="719D4E1F"/>
    <w:rsid w:val="71B72890"/>
    <w:rsid w:val="71FF4EBB"/>
    <w:rsid w:val="72FB2628"/>
    <w:rsid w:val="73B54BAD"/>
    <w:rsid w:val="74404DBF"/>
    <w:rsid w:val="76CC46E8"/>
    <w:rsid w:val="7B615399"/>
    <w:rsid w:val="7B6616C1"/>
    <w:rsid w:val="7BDC361F"/>
    <w:rsid w:val="7BDF0A19"/>
    <w:rsid w:val="7CB62E01"/>
    <w:rsid w:val="7CB65C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next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character" w:customStyle="1" w:styleId="12">
    <w:name w:val="页眉 Char"/>
    <w:qFormat/>
    <w:uiPriority w:val="0"/>
    <w:rPr>
      <w:kern w:val="2"/>
      <w:sz w:val="18"/>
      <w:szCs w:val="18"/>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15</TotalTime>
  <ScaleCrop>false</ScaleCrop>
  <LinksUpToDate>false</LinksUpToDate>
  <CharactersWithSpaces>21168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匡吉文</cp:lastModifiedBy>
  <cp:lastPrinted>2019-05-13T03:19:00Z</cp:lastPrinted>
  <dcterms:modified xsi:type="dcterms:W3CDTF">2022-04-27T03:10:42Z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y fmtid="{D5CDD505-2E9C-101B-9397-08002B2CF9AE}" pid="4" name="commondata">
    <vt:lpwstr>eyJoZGlkIjoiYmM3NDJhNGRkNmZiZjA2OTg3ZjZiMDhkODZkNmNlMjcifQ==</vt:lpwstr>
  </property>
</Properties>
</file>