
<file path=[Content_Types].xml><?xml version="1.0" encoding="utf-8"?>
<Types xmlns="http://schemas.openxmlformats.org/package/2006/content-types">
  <Default Extension="xml" ContentType="application/xml"/>
  <Default Extension="png" ContentType="image/png"/>
  <Default Extension="wdp" ContentType="image/vnd.ms-photo"/>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0291-2022-QEO</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重庆科达明博电力设备有限公司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8"/>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8" w:name="审核日期"/>
            <w:r>
              <w:rPr>
                <w:rFonts w:hint="eastAsia" w:ascii="宋体"/>
                <w:b/>
                <w:color w:val="000000"/>
                <w:szCs w:val="21"/>
              </w:rPr>
              <w:t>2022年04月25日 上午至2022年04月25日 上午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
            <w:bookmarkStart w:id="11" w:name="QJ勾选Add1"/>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bookmarkStart w:id="18" w:name="QJ勾选Add2"/>
            <w:r>
              <w:rPr>
                <w:rFonts w:hint="eastAsia" w:ascii="宋体" w:hAnsi="宋体"/>
                <w:b/>
                <w:color w:val="000000"/>
                <w:szCs w:val="21"/>
                <w:lang w:val="de-DE"/>
              </w:rPr>
              <w:t>□</w:t>
            </w:r>
            <w:bookmarkEnd w:id="18"/>
            <w:r>
              <w:rPr>
                <w:rFonts w:hint="eastAsia" w:ascii="宋体" w:hAnsi="宋体"/>
                <w:b/>
                <w:color w:val="000000"/>
                <w:szCs w:val="21"/>
                <w:lang w:val="de-DE"/>
              </w:rPr>
              <w:t>GB/T 50430-2017</w:t>
            </w:r>
            <w:bookmarkStart w:id="19" w:name="E勾选Add2"/>
            <w:r>
              <w:rPr>
                <w:rFonts w:hint="eastAsia" w:ascii="宋体" w:hAnsi="宋体"/>
                <w:b/>
                <w:color w:val="000000"/>
                <w:szCs w:val="21"/>
                <w:lang w:val="de-DE"/>
              </w:rPr>
              <w:t>■</w:t>
            </w:r>
            <w:bookmarkEnd w:id="19"/>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bookmarkStart w:id="20" w:name="S勾选Add2"/>
            <w:r>
              <w:rPr>
                <w:rFonts w:hint="eastAsia" w:ascii="宋体" w:hAnsi="宋体"/>
                <w:b/>
                <w:color w:val="000000"/>
                <w:szCs w:val="21"/>
                <w:lang w:val="de-DE"/>
              </w:rPr>
              <w:t>■</w:t>
            </w:r>
            <w:bookmarkEnd w:id="20"/>
            <w:r>
              <w:rPr>
                <w:rFonts w:hint="eastAsia" w:ascii="宋体" w:hAnsi="宋体"/>
                <w:b/>
                <w:color w:val="000000"/>
                <w:szCs w:val="21"/>
                <w:lang w:val="de-DE"/>
              </w:rPr>
              <w:t>ISO45001：2018</w:t>
            </w:r>
          </w:p>
          <w:p>
            <w:pPr>
              <w:rPr>
                <w:rFonts w:ascii="宋体" w:hAnsi="宋体"/>
                <w:b/>
                <w:color w:val="000000"/>
                <w:szCs w:val="21"/>
                <w:lang w:val="de-DE"/>
              </w:rPr>
            </w:pPr>
            <w:bookmarkStart w:id="21" w:name="EnMS勾选Add2"/>
            <w:r>
              <w:rPr>
                <w:rFonts w:hint="eastAsia" w:ascii="宋体" w:hAnsi="宋体"/>
                <w:b/>
                <w:color w:val="000000"/>
                <w:szCs w:val="21"/>
                <w:lang w:val="de-DE"/>
              </w:rPr>
              <w:t>□</w:t>
            </w:r>
            <w:bookmarkEnd w:id="21"/>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22" w:name="F勾选Add2"/>
            <w:r>
              <w:rPr>
                <w:rFonts w:hint="eastAsia" w:ascii="宋体" w:hAnsi="宋体"/>
                <w:b/>
                <w:color w:val="000000"/>
                <w:szCs w:val="21"/>
                <w:lang w:val="de-DE"/>
              </w:rPr>
              <w:t>□</w:t>
            </w:r>
            <w:bookmarkEnd w:id="22"/>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23" w:name="H勾选Add2"/>
            <w:r>
              <w:rPr>
                <w:rFonts w:hint="eastAsia" w:ascii="宋体" w:hAnsi="宋体"/>
                <w:b/>
                <w:color w:val="000000"/>
                <w:szCs w:val="21"/>
                <w:lang w:val="de-DE"/>
              </w:rPr>
              <w:t>□</w:t>
            </w:r>
            <w:bookmarkEnd w:id="23"/>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rPr>
              <w:sym w:font="Wingdings 2" w:char="0052"/>
            </w:r>
            <w:r>
              <w:rPr>
                <w:rFonts w:hint="eastAsia" w:ascii="宋体" w:hAnsi="宋体"/>
                <w:b/>
                <w:color w:val="000000"/>
                <w:szCs w:val="21"/>
              </w:rPr>
              <w:t>顾客要求</w:t>
            </w:r>
          </w:p>
          <w:p>
            <w:pPr>
              <w:rPr>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适用于受审核方的法律法规及其他要求</w:t>
            </w:r>
            <w:r>
              <w:rPr>
                <w:rFonts w:hint="eastAsia" w:ascii="宋体" w:hAnsi="宋体"/>
                <w:b/>
                <w:color w:val="000000"/>
                <w:szCs w:val="21"/>
                <w:lang w:val="de-DE"/>
              </w:rPr>
              <w:sym w:font="Wingdings 2" w:char="0052"/>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rPr>
              <w:t>□单一体系审核□结合审核</w:t>
            </w:r>
            <w:r>
              <w:rPr>
                <w:rFonts w:hint="eastAsia" w:ascii="宋体"/>
                <w:b/>
                <w:szCs w:val="21"/>
              </w:rPr>
              <w:sym w:font="Wingdings 2" w:char="0052"/>
            </w:r>
            <w:r>
              <w:rPr>
                <w:rFonts w:hint="eastAsia" w:ascii="宋体"/>
                <w:b/>
                <w:szCs w:val="21"/>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rPr>
              <w:sym w:font="Wingdings 2" w:char="0052"/>
            </w:r>
            <w:r>
              <w:rPr>
                <w:rFonts w:hint="eastAsia" w:ascii="宋体"/>
                <w:b/>
                <w:color w:val="000000"/>
                <w:szCs w:val="21"/>
              </w:rPr>
              <w:t>现场审核</w:t>
            </w:r>
            <w:r>
              <w:rPr>
                <w:rFonts w:hint="eastAsia" w:ascii="宋体"/>
                <w:b/>
                <w:color w:val="000000"/>
                <w:szCs w:val="21"/>
              </w:rPr>
              <w:sym w:font="Wingdings 2" w:char="0052"/>
            </w:r>
            <w:r>
              <w:rPr>
                <w:rFonts w:hint="eastAsia" w:ascii="宋体"/>
                <w:b/>
                <w:color w:val="000000"/>
                <w:szCs w:val="21"/>
              </w:rPr>
              <w:t>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ascii="宋体"/>
                <w:b/>
                <w:color w:val="0000FF"/>
                <w:szCs w:val="21"/>
              </w:rPr>
            </w:pPr>
            <w:r>
              <w:rPr>
                <w:rFonts w:ascii="宋体"/>
                <w:b/>
                <w:color w:val="000000"/>
                <w:szCs w:val="21"/>
              </w:rPr>
              <w:t>重庆市铜梁区大庙镇金桂大道东段1号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b/>
                <w:color w:val="0000FF"/>
                <w:szCs w:val="21"/>
              </w:rPr>
              <w:t>□音频</w:t>
            </w:r>
            <w:r>
              <w:rPr>
                <w:rFonts w:hint="eastAsia" w:ascii="宋体"/>
                <w:b/>
                <w:color w:val="0000FF"/>
                <w:szCs w:val="21"/>
              </w:rPr>
              <w:sym w:font="Wingdings 2" w:char="0052"/>
            </w:r>
            <w:r>
              <w:rPr>
                <w:rFonts w:hint="eastAsia" w:ascii="宋体"/>
                <w:b/>
                <w:color w:val="0000FF"/>
                <w:szCs w:val="21"/>
              </w:rPr>
              <w:t>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b/>
                <w:color w:val="0000FF"/>
                <w:szCs w:val="21"/>
              </w:rPr>
              <w:t>□网络□智能手机□手持设备</w:t>
            </w:r>
            <w:r>
              <w:rPr>
                <w:rFonts w:hint="eastAsia" w:ascii="宋体"/>
                <w:b/>
                <w:color w:val="0000FF"/>
                <w:szCs w:val="21"/>
              </w:rPr>
              <w:sym w:font="Wingdings 2" w:char="0052"/>
            </w:r>
            <w:r>
              <w:rPr>
                <w:rFonts w:hint="eastAsia" w:ascii="宋体"/>
                <w:b/>
                <w:color w:val="0000FF"/>
                <w:szCs w:val="21"/>
              </w:rPr>
              <w:t>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8"/>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余家龙</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2020-N1QMS-1262293</w:t>
            </w:r>
          </w:p>
          <w:p>
            <w:pPr>
              <w:spacing w:line="240" w:lineRule="exact"/>
              <w:jc w:val="center"/>
              <w:rPr>
                <w:b/>
                <w:color w:val="000000"/>
                <w:szCs w:val="21"/>
              </w:rPr>
            </w:pPr>
            <w:r>
              <w:rPr>
                <w:b/>
                <w:color w:val="000000"/>
                <w:szCs w:val="21"/>
              </w:rPr>
              <w:t>2020-N1EMS-1262293</w:t>
            </w:r>
          </w:p>
          <w:p>
            <w:pPr>
              <w:spacing w:line="240" w:lineRule="exact"/>
              <w:jc w:val="center"/>
              <w:rPr>
                <w:b/>
                <w:color w:val="000000"/>
                <w:szCs w:val="21"/>
              </w:rPr>
            </w:pPr>
            <w:r>
              <w:rPr>
                <w:b/>
                <w:color w:val="000000"/>
                <w:szCs w:val="21"/>
              </w:rPr>
              <w:t>2021-N1OHSMS-1262293</w:t>
            </w:r>
          </w:p>
        </w:tc>
        <w:tc>
          <w:tcPr>
            <w:tcW w:w="1140" w:type="dxa"/>
            <w:vAlign w:val="center"/>
          </w:tcPr>
          <w:p>
            <w:pPr>
              <w:spacing w:line="240" w:lineRule="exact"/>
              <w:jc w:val="center"/>
              <w:rPr>
                <w:b/>
                <w:color w:val="000000"/>
                <w:szCs w:val="21"/>
              </w:rPr>
            </w:pPr>
            <w:r>
              <w:rPr>
                <w:b/>
                <w:color w:val="000000"/>
                <w:szCs w:val="21"/>
              </w:rPr>
              <w:t>Q:29.12.00</w:t>
            </w:r>
          </w:p>
          <w:p>
            <w:pPr>
              <w:spacing w:line="240" w:lineRule="exact"/>
              <w:jc w:val="center"/>
              <w:rPr>
                <w:b/>
                <w:color w:val="000000"/>
                <w:szCs w:val="21"/>
              </w:rPr>
            </w:pPr>
            <w:r>
              <w:rPr>
                <w:b/>
                <w:color w:val="000000"/>
                <w:szCs w:val="21"/>
              </w:rPr>
              <w:t>E:29.12.00</w:t>
            </w:r>
          </w:p>
          <w:p>
            <w:pPr>
              <w:spacing w:line="240" w:lineRule="exact"/>
              <w:jc w:val="center"/>
              <w:rPr>
                <w:b/>
                <w:color w:val="000000"/>
                <w:szCs w:val="21"/>
              </w:rPr>
            </w:pPr>
            <w:r>
              <w:rPr>
                <w:b/>
                <w:color w:val="000000"/>
                <w:szCs w:val="21"/>
              </w:rPr>
              <w:t>O:29.12.00</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姜海军</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2022-N1QMS-4073544</w:t>
            </w:r>
          </w:p>
          <w:p>
            <w:pPr>
              <w:spacing w:line="240" w:lineRule="exact"/>
              <w:jc w:val="center"/>
              <w:rPr>
                <w:b/>
                <w:color w:val="000000"/>
                <w:szCs w:val="21"/>
              </w:rPr>
            </w:pPr>
            <w:r>
              <w:rPr>
                <w:b/>
                <w:color w:val="000000"/>
                <w:szCs w:val="21"/>
              </w:rPr>
              <w:t>2020-N1EMS-3073544</w:t>
            </w:r>
          </w:p>
          <w:p>
            <w:pPr>
              <w:spacing w:line="240" w:lineRule="exact"/>
              <w:jc w:val="center"/>
              <w:rPr>
                <w:b/>
                <w:color w:val="000000"/>
                <w:szCs w:val="21"/>
              </w:rPr>
            </w:pPr>
            <w:r>
              <w:rPr>
                <w:b/>
                <w:color w:val="000000"/>
                <w:szCs w:val="21"/>
              </w:rPr>
              <w:t>2020-N1OHSMS-3073544</w:t>
            </w:r>
          </w:p>
        </w:tc>
        <w:tc>
          <w:tcPr>
            <w:tcW w:w="1140" w:type="dxa"/>
            <w:vAlign w:val="center"/>
          </w:tcPr>
          <w:p>
            <w:pPr>
              <w:spacing w:line="240" w:lineRule="exact"/>
              <w:jc w:val="center"/>
              <w:rPr>
                <w:b/>
                <w:color w:val="000000"/>
                <w:szCs w:val="21"/>
              </w:rPr>
            </w:pPr>
            <w:r>
              <w:rPr>
                <w:b/>
                <w:color w:val="000000"/>
                <w:szCs w:val="21"/>
              </w:rPr>
              <w:t>Q:14.01.02,14.02.01,17.12.03,17.12.05,19.09.02,19.11.02,19.11.03,29.12.00</w:t>
            </w:r>
          </w:p>
          <w:p>
            <w:pPr>
              <w:spacing w:line="240" w:lineRule="exact"/>
              <w:jc w:val="center"/>
              <w:rPr>
                <w:b/>
                <w:color w:val="000000"/>
                <w:szCs w:val="21"/>
              </w:rPr>
            </w:pPr>
            <w:r>
              <w:rPr>
                <w:b/>
                <w:color w:val="000000"/>
                <w:szCs w:val="21"/>
              </w:rPr>
              <w:t>E:14.01.02,14.02.01,17.12.03,17.12.05,19.09.02,19.11.02,19.11.03,29.12.00</w:t>
            </w:r>
          </w:p>
          <w:p>
            <w:pPr>
              <w:spacing w:line="240" w:lineRule="exact"/>
              <w:jc w:val="center"/>
              <w:rPr>
                <w:b/>
                <w:color w:val="000000"/>
                <w:szCs w:val="21"/>
              </w:rPr>
            </w:pPr>
            <w:r>
              <w:rPr>
                <w:b/>
                <w:color w:val="000000"/>
                <w:szCs w:val="21"/>
              </w:rPr>
              <w:t>O:14.01.02,14.02.01,17.12.03,17.12.05,19.09.02,19.11.02,19.11.03,29.12.00</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强兴</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2020-N1QMS-1263375</w:t>
            </w:r>
          </w:p>
          <w:p>
            <w:pPr>
              <w:spacing w:line="240" w:lineRule="exact"/>
              <w:jc w:val="center"/>
              <w:rPr>
                <w:b/>
                <w:color w:val="000000"/>
                <w:szCs w:val="21"/>
              </w:rPr>
            </w:pPr>
            <w:r>
              <w:rPr>
                <w:b/>
                <w:color w:val="000000"/>
                <w:szCs w:val="21"/>
              </w:rPr>
              <w:t>2020-N1EMS-1263375</w:t>
            </w:r>
          </w:p>
          <w:p>
            <w:pPr>
              <w:spacing w:line="240" w:lineRule="exact"/>
              <w:jc w:val="center"/>
              <w:rPr>
                <w:b/>
                <w:color w:val="000000"/>
                <w:szCs w:val="21"/>
              </w:rPr>
            </w:pPr>
            <w:r>
              <w:rPr>
                <w:b/>
                <w:color w:val="000000"/>
                <w:szCs w:val="21"/>
              </w:rPr>
              <w:t>2021-N1OHSMS-1263375</w:t>
            </w:r>
          </w:p>
        </w:tc>
        <w:tc>
          <w:tcPr>
            <w:tcW w:w="1140" w:type="dxa"/>
            <w:vAlign w:val="center"/>
          </w:tcPr>
          <w:p>
            <w:pPr>
              <w:spacing w:line="240" w:lineRule="exact"/>
              <w:jc w:val="center"/>
              <w:rPr>
                <w:b/>
                <w:color w:val="000000"/>
                <w:szCs w:val="21"/>
              </w:rPr>
            </w:pPr>
            <w:r>
              <w:rPr>
                <w:b/>
                <w:color w:val="000000"/>
                <w:szCs w:val="21"/>
              </w:rPr>
              <w:t>Q:17.12.03,17.12.05,19.11.02,19.11.03,29.12.00</w:t>
            </w:r>
          </w:p>
          <w:p>
            <w:pPr>
              <w:spacing w:line="240" w:lineRule="exact"/>
              <w:jc w:val="center"/>
              <w:rPr>
                <w:b/>
                <w:color w:val="000000"/>
                <w:szCs w:val="21"/>
              </w:rPr>
            </w:pPr>
            <w:r>
              <w:rPr>
                <w:b/>
                <w:color w:val="000000"/>
                <w:szCs w:val="21"/>
              </w:rPr>
              <w:t>E:17.12.03,17.12.05,19.11.02,19.11.03,29.12.00</w:t>
            </w:r>
          </w:p>
          <w:p>
            <w:pPr>
              <w:spacing w:line="240" w:lineRule="exact"/>
              <w:jc w:val="center"/>
              <w:rPr>
                <w:b/>
                <w:color w:val="000000"/>
                <w:szCs w:val="21"/>
              </w:rPr>
            </w:pPr>
            <w:r>
              <w:rPr>
                <w:b/>
                <w:color w:val="000000"/>
                <w:szCs w:val="21"/>
              </w:rPr>
              <w:t>O:17.12.03,17.12.05,19.11.02,19.11.03,29.12.00</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2228"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870" w:type="dxa"/>
            <w:vAlign w:val="center"/>
          </w:tcPr>
          <w:p>
            <w:pPr>
              <w:rPr>
                <w:b/>
                <w:color w:val="000000"/>
                <w:szCs w:val="21"/>
                <w:highlight w:val="green"/>
              </w:rPr>
            </w:pPr>
          </w:p>
        </w:tc>
        <w:tc>
          <w:tcPr>
            <w:tcW w:w="2228"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4" w:name="组织名称Add1"/>
            <w:r>
              <w:rPr>
                <w:rFonts w:ascii="宋体"/>
                <w:b/>
                <w:color w:val="000000"/>
                <w:szCs w:val="21"/>
              </w:rPr>
              <w:t>重庆科达明博电力设备有限公司</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5" w:name="注册地址"/>
            <w:r>
              <w:rPr>
                <w:rFonts w:ascii="宋体"/>
                <w:b/>
                <w:color w:val="000000"/>
                <w:szCs w:val="21"/>
              </w:rPr>
              <w:t>重庆市铜梁区大庙镇金桂大道东段1号</w:t>
            </w:r>
            <w:bookmarkEnd w:id="25"/>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6" w:name="注册邮编"/>
            <w:r>
              <w:rPr>
                <w:rFonts w:ascii="宋体"/>
                <w:b/>
                <w:color w:val="000000"/>
                <w:szCs w:val="21"/>
              </w:rPr>
              <w:t>402560</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7" w:name="生产地址"/>
            <w:bookmarkStart w:id="28" w:name="办公地址"/>
            <w:r>
              <w:rPr>
                <w:rFonts w:ascii="宋体"/>
                <w:b/>
                <w:color w:val="000000"/>
                <w:szCs w:val="21"/>
              </w:rPr>
              <w:t>重庆市铜梁区大庙镇金桂大道东段1号</w:t>
            </w:r>
            <w:bookmarkEnd w:id="27"/>
            <w:bookmarkEnd w:id="28"/>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9" w:name="办公邮编"/>
            <w:r>
              <w:rPr>
                <w:rFonts w:ascii="宋体"/>
                <w:b/>
                <w:color w:val="000000"/>
                <w:szCs w:val="21"/>
              </w:rPr>
              <w:t>402560</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30" w:name="联系人"/>
            <w:r>
              <w:rPr>
                <w:rFonts w:ascii="宋体"/>
                <w:b/>
                <w:color w:val="000000"/>
                <w:szCs w:val="21"/>
              </w:rPr>
              <w:t>杨北川</w:t>
            </w:r>
            <w:bookmarkEnd w:id="30"/>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31" w:name="联系人手机"/>
            <w:r>
              <w:rPr>
                <w:rFonts w:ascii="宋体"/>
                <w:b/>
                <w:color w:val="000000"/>
                <w:szCs w:val="21"/>
              </w:rPr>
              <w:t>17320377757</w:t>
            </w:r>
            <w:bookmarkEnd w:id="31"/>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32" w:name="联系人传真"/>
            <w:bookmark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3" w:name="法人"/>
            <w:r>
              <w:rPr>
                <w:rFonts w:ascii="宋体"/>
                <w:b/>
                <w:color w:val="000000"/>
                <w:szCs w:val="21"/>
              </w:rPr>
              <w:t>廖俊峰</w:t>
            </w:r>
            <w:bookmarkEnd w:id="33"/>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34" w:name="管理者代表"/>
            <w:r>
              <w:rPr>
                <w:rFonts w:ascii="宋体"/>
                <w:b/>
                <w:color w:val="000000"/>
                <w:szCs w:val="21"/>
              </w:rPr>
              <w:t>杨北川</w:t>
            </w:r>
            <w:bookmarkEnd w:id="34"/>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w:t>
            </w:r>
            <w:r>
              <w:t>电力安全工器具（携带型短路接地线、个人保安线、令克棒、接地棒、验电器、绝缘硬梯、避雷器、登高脚扣、安全围栏、安全工具柜、拉线保护套、电缆保护套、防鸟设备、标识牌、绝缘子、铁附件）、高压电器（隔离开关、跌落式熔断器）的生产和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r>
              <w:t>安全帽、安全带、绝缘靴、绝缘手套的销售</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tcPr>
          <w:p>
            <w:pPr>
              <w:numPr>
                <w:ilvl w:val="0"/>
                <w:numId w:val="2"/>
              </w:numPr>
              <w:tabs>
                <w:tab w:val="left" w:pos="5287"/>
              </w:tabs>
              <w:spacing w:line="360" w:lineRule="auto"/>
              <w:rPr>
                <w:rFonts w:hint="eastAsia" w:ascii="楷体" w:hAnsi="楷体" w:eastAsia="楷体"/>
                <w:sz w:val="24"/>
              </w:rPr>
            </w:pPr>
            <w:r>
              <w:rPr>
                <w:rFonts w:hint="eastAsia" w:ascii="楷体" w:hAnsi="楷体" w:eastAsia="楷体" w:cs="楷体"/>
                <w:color w:val="000000"/>
                <w:sz w:val="24"/>
                <w:shd w:val="clear" w:color="auto" w:fill="FFFFFF"/>
              </w:rPr>
              <w:t>携带型短路接地线、个人保护线：</w:t>
            </w:r>
            <w:r>
              <w:rPr>
                <w:rFonts w:hint="eastAsia" w:ascii="楷体" w:hAnsi="楷体" w:eastAsia="楷体"/>
                <w:sz w:val="24"/>
              </w:rPr>
              <w:t>合股好的铜丝--截制定形--压接端子</w:t>
            </w:r>
            <w:r>
              <w:rPr>
                <w:rFonts w:ascii="楷体" w:hAnsi="楷体" w:eastAsia="楷体"/>
                <w:sz w:val="24"/>
              </w:rPr>
              <w:t>—</w:t>
            </w:r>
            <w:r>
              <w:rPr>
                <w:rFonts w:hint="eastAsia" w:ascii="楷体" w:hAnsi="楷体" w:eastAsia="楷体"/>
                <w:sz w:val="24"/>
              </w:rPr>
              <w:t>压接汇流管--检验</w:t>
            </w:r>
          </w:p>
          <w:p>
            <w:pPr>
              <w:numPr>
                <w:ilvl w:val="0"/>
                <w:numId w:val="2"/>
              </w:numPr>
              <w:tabs>
                <w:tab w:val="left" w:pos="5287"/>
              </w:tabs>
              <w:spacing w:line="360" w:lineRule="auto"/>
              <w:rPr>
                <w:rFonts w:ascii="楷体" w:hAnsi="楷体" w:eastAsia="楷体"/>
                <w:sz w:val="24"/>
              </w:rPr>
            </w:pPr>
            <w:r>
              <w:rPr>
                <w:rFonts w:hint="eastAsia" w:ascii="楷体" w:hAnsi="楷体" w:eastAsia="楷体" w:cs="楷体"/>
                <w:color w:val="000000"/>
                <w:sz w:val="24"/>
                <w:shd w:val="clear" w:color="auto" w:fill="FFFFFF"/>
              </w:rPr>
              <w:t>令克棒、接地棒：</w:t>
            </w:r>
            <w:r>
              <w:rPr>
                <w:rFonts w:hint="eastAsia" w:ascii="楷体" w:hAnsi="楷体" w:eastAsia="楷体"/>
                <w:sz w:val="24"/>
              </w:rPr>
              <w:t>采购绝缘杆裁剪</w:t>
            </w:r>
            <w:r>
              <w:rPr>
                <w:rFonts w:hint="eastAsia" w:ascii="楷体" w:hAnsi="楷体" w:eastAsia="楷体" w:cs="楷体"/>
                <w:sz w:val="24"/>
              </w:rPr>
              <w:t>--</w:t>
            </w:r>
            <w:r>
              <w:rPr>
                <w:rFonts w:hint="eastAsia" w:ascii="楷体" w:hAnsi="楷体" w:eastAsia="楷体"/>
                <w:sz w:val="24"/>
              </w:rPr>
              <w:t>安装钩</w:t>
            </w:r>
            <w:r>
              <w:rPr>
                <w:rFonts w:hint="eastAsia" w:ascii="楷体" w:hAnsi="楷体" w:eastAsia="楷体" w:cs="楷体"/>
                <w:sz w:val="24"/>
              </w:rPr>
              <w:t>--</w:t>
            </w:r>
            <w:r>
              <w:rPr>
                <w:rFonts w:hint="eastAsia" w:ascii="楷体" w:hAnsi="楷体" w:eastAsia="楷体"/>
                <w:sz w:val="24"/>
              </w:rPr>
              <w:t>调试接地棒</w:t>
            </w:r>
            <w:r>
              <w:rPr>
                <w:rFonts w:hint="eastAsia" w:ascii="楷体" w:hAnsi="楷体" w:eastAsia="楷体" w:cs="楷体"/>
                <w:sz w:val="24"/>
              </w:rPr>
              <w:t>--</w:t>
            </w:r>
            <w:r>
              <w:rPr>
                <w:rFonts w:hint="eastAsia" w:ascii="楷体" w:hAnsi="楷体" w:eastAsia="楷体"/>
                <w:sz w:val="24"/>
              </w:rPr>
              <w:t>加固</w:t>
            </w:r>
            <w:r>
              <w:rPr>
                <w:rFonts w:hint="eastAsia" w:ascii="楷体" w:hAnsi="楷体" w:eastAsia="楷体" w:cs="楷体"/>
                <w:sz w:val="24"/>
              </w:rPr>
              <w:t>--</w:t>
            </w:r>
            <w:r>
              <w:rPr>
                <w:rFonts w:hint="eastAsia" w:ascii="楷体" w:hAnsi="楷体" w:eastAsia="楷体"/>
                <w:sz w:val="24"/>
              </w:rPr>
              <w:t>检验</w:t>
            </w:r>
            <w:r>
              <w:rPr>
                <w:rFonts w:hint="eastAsia" w:ascii="楷体" w:hAnsi="楷体" w:eastAsia="楷体" w:cs="楷体"/>
                <w:sz w:val="24"/>
              </w:rPr>
              <w:t>--</w:t>
            </w:r>
            <w:r>
              <w:rPr>
                <w:rFonts w:hint="eastAsia" w:ascii="楷体" w:hAnsi="楷体" w:eastAsia="楷体"/>
                <w:sz w:val="24"/>
              </w:rPr>
              <w:t>包装</w:t>
            </w:r>
          </w:p>
          <w:p>
            <w:pPr>
              <w:snapToGrid w:val="0"/>
              <w:spacing w:line="360" w:lineRule="auto"/>
              <w:rPr>
                <w:rFonts w:hint="eastAsia" w:ascii="楷体" w:hAnsi="楷体" w:eastAsia="楷体"/>
                <w:sz w:val="24"/>
              </w:rPr>
            </w:pPr>
            <w:r>
              <w:rPr>
                <w:rFonts w:hint="eastAsia" w:ascii="楷体" w:hAnsi="楷体" w:eastAsia="楷体" w:cs="楷体"/>
                <w:color w:val="000000"/>
                <w:sz w:val="24"/>
                <w:shd w:val="clear" w:color="auto" w:fill="FFFFFF"/>
              </w:rPr>
              <w:t>3、验电器：</w:t>
            </w:r>
            <w:r>
              <w:rPr>
                <w:rFonts w:hint="eastAsia" w:ascii="楷体" w:hAnsi="楷体" w:eastAsia="楷体"/>
                <w:sz w:val="24"/>
              </w:rPr>
              <w:t>绝缘杆</w:t>
            </w:r>
            <w:r>
              <w:rPr>
                <w:rFonts w:hint="eastAsia" w:ascii="楷体" w:hAnsi="楷体" w:eastAsia="楷体" w:cs="楷体"/>
                <w:sz w:val="24"/>
              </w:rPr>
              <w:t>--</w:t>
            </w:r>
            <w:r>
              <w:rPr>
                <w:rFonts w:hint="eastAsia" w:ascii="楷体" w:hAnsi="楷体" w:eastAsia="楷体"/>
                <w:sz w:val="24"/>
              </w:rPr>
              <w:t>切割--连接--线路板焊接</w:t>
            </w:r>
            <w:r>
              <w:rPr>
                <w:rFonts w:hint="eastAsia" w:ascii="楷体" w:hAnsi="楷体" w:eastAsia="楷体" w:cs="楷体"/>
                <w:sz w:val="24"/>
              </w:rPr>
              <w:t>--</w:t>
            </w:r>
            <w:r>
              <w:rPr>
                <w:rFonts w:hint="eastAsia" w:ascii="楷体" w:hAnsi="楷体" w:eastAsia="楷体"/>
                <w:sz w:val="24"/>
              </w:rPr>
              <w:t>验电器头组装--成品检验</w:t>
            </w:r>
          </w:p>
          <w:p>
            <w:pPr>
              <w:tabs>
                <w:tab w:val="left" w:pos="5287"/>
              </w:tabs>
              <w:spacing w:line="360" w:lineRule="auto"/>
              <w:rPr>
                <w:rFonts w:hint="eastAsia" w:hAnsi="楷体" w:eastAsia="楷体"/>
                <w:sz w:val="24"/>
              </w:rPr>
            </w:pPr>
            <w:r>
              <w:rPr>
                <w:rFonts w:hint="eastAsia" w:ascii="楷体" w:hAnsi="楷体" w:eastAsia="楷体"/>
                <w:sz w:val="24"/>
              </w:rPr>
              <w:t>4、</w:t>
            </w:r>
            <w:r>
              <w:rPr>
                <w:rFonts w:hint="eastAsia" w:ascii="楷体" w:hAnsi="楷体" w:eastAsia="楷体" w:cs="楷体"/>
                <w:color w:val="000000"/>
                <w:sz w:val="24"/>
                <w:shd w:val="clear" w:color="auto" w:fill="FFFFFF"/>
              </w:rPr>
              <w:t>绝缘硬梯：</w:t>
            </w:r>
            <w:r>
              <w:rPr>
                <w:rFonts w:hint="eastAsia" w:hAnsi="楷体" w:eastAsia="楷体"/>
                <w:sz w:val="24"/>
              </w:rPr>
              <w:t>环氧玻璃型材</w:t>
            </w:r>
            <w:r>
              <w:rPr>
                <w:rFonts w:hint="eastAsia" w:ascii="楷体" w:hAnsi="楷体" w:eastAsia="楷体" w:cs="楷体"/>
                <w:sz w:val="24"/>
              </w:rPr>
              <w:t>--</w:t>
            </w:r>
            <w:r>
              <w:rPr>
                <w:rFonts w:hint="eastAsia" w:hAnsi="楷体" w:eastAsia="楷体"/>
                <w:sz w:val="24"/>
              </w:rPr>
              <w:t>裁剪</w:t>
            </w:r>
            <w:r>
              <w:rPr>
                <w:rFonts w:hint="eastAsia" w:ascii="楷体" w:hAnsi="楷体" w:eastAsia="楷体" w:cs="楷体"/>
                <w:sz w:val="24"/>
              </w:rPr>
              <w:t>--</w:t>
            </w:r>
            <w:r>
              <w:rPr>
                <w:rFonts w:hint="eastAsia" w:hAnsi="楷体" w:eastAsia="楷体"/>
                <w:sz w:val="24"/>
              </w:rPr>
              <w:t>穿孔</w:t>
            </w:r>
            <w:r>
              <w:rPr>
                <w:rFonts w:hint="eastAsia" w:ascii="楷体" w:hAnsi="楷体" w:eastAsia="楷体" w:cs="楷体"/>
                <w:sz w:val="24"/>
              </w:rPr>
              <w:t>--</w:t>
            </w:r>
            <w:r>
              <w:rPr>
                <w:rFonts w:hint="eastAsia" w:hAnsi="楷体" w:eastAsia="楷体"/>
                <w:sz w:val="24"/>
              </w:rPr>
              <w:t>组装</w:t>
            </w:r>
            <w:r>
              <w:rPr>
                <w:rFonts w:hint="eastAsia" w:ascii="楷体" w:hAnsi="楷体" w:eastAsia="楷体" w:cs="楷体"/>
                <w:sz w:val="24"/>
              </w:rPr>
              <w:t>--</w:t>
            </w:r>
            <w:r>
              <w:rPr>
                <w:rFonts w:hint="eastAsia" w:hAnsi="楷体" w:eastAsia="楷体"/>
                <w:sz w:val="24"/>
              </w:rPr>
              <w:t>检验</w:t>
            </w:r>
            <w:r>
              <w:rPr>
                <w:rFonts w:hint="eastAsia" w:ascii="楷体" w:hAnsi="楷体" w:eastAsia="楷体" w:cs="楷体"/>
                <w:sz w:val="24"/>
              </w:rPr>
              <w:t>--</w:t>
            </w:r>
            <w:r>
              <w:rPr>
                <w:rFonts w:hint="eastAsia" w:hAnsi="楷体" w:eastAsia="楷体"/>
                <w:sz w:val="24"/>
              </w:rPr>
              <w:t>入库</w:t>
            </w:r>
          </w:p>
          <w:p>
            <w:pPr>
              <w:tabs>
                <w:tab w:val="left" w:pos="5287"/>
              </w:tabs>
              <w:spacing w:line="360" w:lineRule="auto"/>
              <w:rPr>
                <w:rFonts w:hint="eastAsia" w:ascii="楷体" w:hAnsi="楷体" w:eastAsia="楷体" w:cs="楷体"/>
                <w:sz w:val="24"/>
              </w:rPr>
            </w:pPr>
            <w:r>
              <w:rPr>
                <w:rFonts w:hint="eastAsia" w:hAnsi="楷体" w:eastAsia="楷体"/>
                <w:sz w:val="24"/>
              </w:rPr>
              <w:t>5、</w:t>
            </w:r>
            <w:r>
              <w:rPr>
                <w:rFonts w:hint="eastAsia" w:ascii="楷体" w:hAnsi="楷体" w:eastAsia="楷体" w:cs="楷体"/>
                <w:color w:val="000000"/>
                <w:sz w:val="24"/>
                <w:shd w:val="clear" w:color="auto" w:fill="FFFFFF"/>
              </w:rPr>
              <w:t>登高脚扣：</w:t>
            </w:r>
            <w:r>
              <w:rPr>
                <w:rFonts w:hint="eastAsia" w:ascii="楷体" w:hAnsi="楷体" w:eastAsia="楷体" w:cs="楷体"/>
                <w:sz w:val="24"/>
              </w:rPr>
              <w:t>底与大镰穿接--顶部上保险螺丝--检查--装箱--入库</w:t>
            </w:r>
          </w:p>
          <w:p>
            <w:pPr>
              <w:tabs>
                <w:tab w:val="left" w:pos="5287"/>
              </w:tabs>
              <w:spacing w:line="360" w:lineRule="auto"/>
              <w:rPr>
                <w:rFonts w:hint="eastAsia" w:ascii="楷体" w:hAnsi="楷体" w:eastAsia="楷体" w:cs="楷体"/>
                <w:sz w:val="24"/>
              </w:rPr>
            </w:pPr>
            <w:r>
              <w:rPr>
                <w:rFonts w:hint="eastAsia" w:ascii="楷体" w:hAnsi="楷体" w:eastAsia="楷体" w:cs="楷体"/>
                <w:sz w:val="24"/>
              </w:rPr>
              <w:t>6、</w:t>
            </w:r>
            <w:r>
              <w:rPr>
                <w:rFonts w:hint="eastAsia" w:ascii="楷体" w:hAnsi="楷体" w:eastAsia="楷体" w:cs="楷体"/>
                <w:color w:val="000000"/>
                <w:sz w:val="24"/>
                <w:shd w:val="clear" w:color="auto" w:fill="FFFFFF"/>
              </w:rPr>
              <w:t>安全围栏：</w:t>
            </w:r>
            <w:r>
              <w:rPr>
                <w:rFonts w:hint="eastAsia" w:ascii="楷体" w:hAnsi="楷体" w:eastAsia="楷体" w:cs="楷体"/>
                <w:sz w:val="24"/>
              </w:rPr>
              <w:t>领料--裁断--组装--检验--包装--入库</w:t>
            </w:r>
          </w:p>
          <w:p>
            <w:pPr>
              <w:tabs>
                <w:tab w:val="left" w:pos="5287"/>
              </w:tabs>
              <w:spacing w:line="360" w:lineRule="auto"/>
              <w:rPr>
                <w:rFonts w:ascii="楷体" w:hAnsi="楷体" w:eastAsia="楷体" w:cs="楷体"/>
                <w:color w:val="000000"/>
                <w:sz w:val="24"/>
                <w:shd w:val="clear" w:color="auto" w:fill="FFFFFF"/>
              </w:rPr>
            </w:pPr>
            <w:r>
              <w:rPr>
                <w:rFonts w:hint="eastAsia" w:ascii="楷体" w:hAnsi="楷体" w:eastAsia="楷体" w:cs="楷体"/>
                <w:sz w:val="24"/>
              </w:rPr>
              <w:t>7、</w:t>
            </w:r>
            <w:r>
              <w:rPr>
                <w:rFonts w:hint="eastAsia" w:ascii="楷体" w:hAnsi="楷体" w:eastAsia="楷体" w:cs="楷体"/>
                <w:color w:val="000000"/>
                <w:sz w:val="24"/>
                <w:shd w:val="clear" w:color="auto" w:fill="FFFFFF"/>
              </w:rPr>
              <w:t>安全工具柜：喷塑好的框架—安装门和玻璃—试验—包装——入库</w:t>
            </w:r>
          </w:p>
          <w:p>
            <w:pPr>
              <w:tabs>
                <w:tab w:val="left" w:pos="5287"/>
              </w:tabs>
              <w:spacing w:line="360" w:lineRule="auto"/>
              <w:rPr>
                <w:rFonts w:hint="eastAsia" w:ascii="楷体" w:hAnsi="楷体" w:eastAsia="楷体" w:cs="楷体"/>
                <w:sz w:val="24"/>
              </w:rPr>
            </w:pPr>
            <w:r>
              <w:rPr>
                <w:rFonts w:hint="eastAsia" w:ascii="楷体" w:hAnsi="楷体" w:eastAsia="楷体" w:cs="楷体"/>
                <w:color w:val="000000"/>
                <w:sz w:val="24"/>
                <w:shd w:val="clear" w:color="auto" w:fill="FFFFFF"/>
              </w:rPr>
              <w:t>8、拉线保护套：</w:t>
            </w:r>
            <w:r>
              <w:rPr>
                <w:rFonts w:hint="eastAsia" w:ascii="楷体" w:hAnsi="楷体" w:eastAsia="楷体" w:cs="楷体"/>
                <w:sz w:val="24"/>
              </w:rPr>
              <w:t>硫化成型管材--裁剪--缩管--检验--包装--入库</w:t>
            </w:r>
          </w:p>
          <w:p>
            <w:pPr>
              <w:tabs>
                <w:tab w:val="left" w:pos="5287"/>
              </w:tabs>
              <w:spacing w:line="360" w:lineRule="auto"/>
              <w:rPr>
                <w:rFonts w:hint="eastAsia" w:ascii="楷体" w:hAnsi="楷体" w:eastAsia="楷体" w:cs="楷体"/>
                <w:color w:val="000000"/>
                <w:sz w:val="24"/>
                <w:shd w:val="clear" w:color="auto" w:fill="FFFFFF"/>
              </w:rPr>
            </w:pPr>
            <w:r>
              <w:rPr>
                <w:rFonts w:hint="eastAsia" w:ascii="楷体" w:hAnsi="楷体" w:eastAsia="楷体" w:cs="楷体"/>
                <w:sz w:val="24"/>
              </w:rPr>
              <w:t>9、</w:t>
            </w:r>
            <w:r>
              <w:rPr>
                <w:rFonts w:hint="eastAsia" w:ascii="楷体" w:hAnsi="楷体" w:eastAsia="楷体" w:cs="楷体"/>
                <w:color w:val="000000"/>
                <w:sz w:val="24"/>
                <w:shd w:val="clear" w:color="auto" w:fill="FFFFFF"/>
              </w:rPr>
              <w:t>防鸟设备：防鸟刺：下料-钻孔-底座组装-冲压钢丝-检验—包装入库</w:t>
            </w:r>
          </w:p>
          <w:p>
            <w:pPr>
              <w:tabs>
                <w:tab w:val="left" w:pos="5287"/>
              </w:tabs>
              <w:spacing w:line="360" w:lineRule="auto"/>
              <w:rPr>
                <w:rFonts w:hint="eastAsia" w:ascii="楷体" w:hAnsi="楷体" w:eastAsia="楷体" w:cs="楷体"/>
                <w:color w:val="000000"/>
                <w:sz w:val="24"/>
                <w:shd w:val="clear" w:color="auto" w:fill="FFFFFF"/>
              </w:rPr>
            </w:pPr>
            <w:r>
              <w:rPr>
                <w:rFonts w:hint="eastAsia" w:ascii="楷体" w:hAnsi="楷体" w:eastAsia="楷体" w:cs="楷体"/>
                <w:color w:val="000000"/>
                <w:sz w:val="24"/>
                <w:shd w:val="clear" w:color="auto" w:fill="FFFFFF"/>
              </w:rPr>
              <w:t>驱鸟器：下料-钻孔-折弯—底座安装-组装镜片-检验—包装入库</w:t>
            </w:r>
          </w:p>
          <w:p>
            <w:pPr>
              <w:spacing w:line="360" w:lineRule="auto"/>
              <w:rPr>
                <w:rFonts w:hAnsi="楷体" w:eastAsia="楷体"/>
                <w:sz w:val="24"/>
              </w:rPr>
            </w:pPr>
            <w:r>
              <w:rPr>
                <w:rFonts w:hint="eastAsia" w:ascii="楷体" w:hAnsi="楷体" w:eastAsia="楷体" w:cs="楷体"/>
                <w:sz w:val="24"/>
              </w:rPr>
              <w:t>10、标识牌：反光膜、铝板--覆膜好的反光膜--裁剪--打孔--粘贴--检验--包装--入库</w:t>
            </w:r>
          </w:p>
          <w:p>
            <w:pPr>
              <w:tabs>
                <w:tab w:val="left" w:pos="5287"/>
              </w:tabs>
              <w:spacing w:line="360" w:lineRule="auto"/>
              <w:rPr>
                <w:rFonts w:hint="eastAsia" w:ascii="楷体" w:hAnsi="楷体" w:eastAsia="楷体" w:cs="楷体"/>
                <w:sz w:val="24"/>
              </w:rPr>
            </w:pPr>
            <w:r>
              <w:rPr>
                <w:rFonts w:hint="eastAsia" w:ascii="楷体" w:hAnsi="楷体" w:eastAsia="楷体" w:cs="楷体"/>
                <w:sz w:val="24"/>
              </w:rPr>
              <w:t>11、避雷器：阀片与电极管装配--模压--整形--连接电极螺丝--成品检验（泄露电流）</w:t>
            </w:r>
          </w:p>
          <w:p>
            <w:pPr>
              <w:tabs>
                <w:tab w:val="left" w:pos="5287"/>
              </w:tabs>
              <w:spacing w:line="360" w:lineRule="auto"/>
              <w:rPr>
                <w:rFonts w:hint="eastAsia" w:ascii="楷体" w:hAnsi="楷体" w:eastAsia="楷体" w:cs="楷体"/>
                <w:sz w:val="24"/>
              </w:rPr>
            </w:pPr>
            <w:r>
              <w:rPr>
                <w:rFonts w:hint="eastAsia" w:ascii="楷体" w:hAnsi="楷体" w:eastAsia="楷体" w:cs="楷体"/>
                <w:sz w:val="24"/>
              </w:rPr>
              <w:t>12、隔离开关、熔断器：配件组装—试验—包装入库</w:t>
            </w:r>
          </w:p>
          <w:p>
            <w:pPr>
              <w:tabs>
                <w:tab w:val="left" w:pos="5287"/>
              </w:tabs>
              <w:spacing w:line="360" w:lineRule="auto"/>
              <w:rPr>
                <w:rFonts w:hint="eastAsia" w:ascii="楷体" w:hAnsi="楷体" w:eastAsia="楷体" w:cs="楷体"/>
                <w:sz w:val="24"/>
              </w:rPr>
            </w:pPr>
            <w:r>
              <w:rPr>
                <w:rFonts w:hint="eastAsia" w:ascii="楷体" w:hAnsi="楷体" w:eastAsia="楷体" w:cs="楷体"/>
                <w:sz w:val="24"/>
              </w:rPr>
              <w:t>13、绝缘子：金属件与芯棒装配--硅橡胶压接锁口--机械检验（拉力）--整形--检验</w:t>
            </w:r>
          </w:p>
          <w:p>
            <w:pPr>
              <w:tabs>
                <w:tab w:val="left" w:pos="5287"/>
              </w:tabs>
              <w:spacing w:line="360" w:lineRule="auto"/>
              <w:rPr>
                <w:rFonts w:ascii="楷体" w:hAnsi="楷体" w:eastAsia="楷体" w:cs="楷体"/>
                <w:sz w:val="24"/>
              </w:rPr>
            </w:pPr>
            <w:r>
              <w:rPr>
                <w:rFonts w:hint="eastAsia" w:ascii="楷体" w:hAnsi="楷体" w:eastAsia="楷体" w:cs="楷体"/>
                <w:sz w:val="24"/>
              </w:rPr>
              <w:t>14、铁附件：钢板、角铁--裁剪--打孔-</w:t>
            </w:r>
            <w:r>
              <w:rPr>
                <w:rFonts w:hint="eastAsia" w:ascii="楷体" w:hAnsi="楷体" w:eastAsia="楷体" w:cs="楷体"/>
                <w:sz w:val="24"/>
                <w:highlight w:val="none"/>
              </w:rPr>
              <w:t>-焊接</w:t>
            </w:r>
            <w:r>
              <w:rPr>
                <w:rFonts w:hint="eastAsia" w:ascii="楷体" w:hAnsi="楷体" w:eastAsia="楷体" w:cs="楷体"/>
                <w:sz w:val="24"/>
              </w:rPr>
              <w:t>--镀锌（外包）--检验-入库</w:t>
            </w:r>
          </w:p>
          <w:p>
            <w:pPr>
              <w:spacing w:line="360" w:lineRule="auto"/>
              <w:rPr>
                <w:rFonts w:hint="eastAsia" w:ascii="楷体" w:hAnsi="楷体" w:eastAsia="楷体" w:cs="楷体"/>
                <w:color w:val="000000"/>
                <w:sz w:val="24"/>
                <w:shd w:val="clear" w:color="auto" w:fill="FFFFFF"/>
              </w:rPr>
            </w:pPr>
            <w:r>
              <w:rPr>
                <w:rFonts w:hint="eastAsia" w:ascii="楷体" w:hAnsi="楷体" w:eastAsia="楷体" w:cs="楷体"/>
                <w:color w:val="000000"/>
                <w:sz w:val="24"/>
                <w:shd w:val="clear" w:color="auto" w:fill="FFFFFF"/>
              </w:rPr>
              <w:t>15、电缆保护套：</w:t>
            </w:r>
            <w:r>
              <w:rPr>
                <w:rFonts w:hint="eastAsia" w:ascii="楷体" w:hAnsi="楷体" w:eastAsia="楷体"/>
                <w:sz w:val="24"/>
              </w:rPr>
              <w:t>裁管-组装-贴膜-检验-包装</w:t>
            </w:r>
          </w:p>
          <w:p>
            <w:pPr>
              <w:tabs>
                <w:tab w:val="left" w:pos="360"/>
              </w:tabs>
              <w:ind w:left="360" w:hanging="360"/>
              <w:rPr>
                <w:rFonts w:ascii="宋体"/>
                <w:color w:val="000000"/>
                <w:szCs w:val="21"/>
              </w:rPr>
            </w:pPr>
            <w:r>
              <w:rPr>
                <w:rFonts w:hint="eastAsia" w:ascii="楷体" w:hAnsi="楷体" w:eastAsia="楷体" w:cs="楷体"/>
                <w:color w:val="000000"/>
                <w:sz w:val="24"/>
                <w:shd w:val="clear" w:color="auto" w:fill="FFFFFF"/>
              </w:rPr>
              <w:t>16、销售服务过程：客户询价—报价—签订合同/下采购单—采购物资—检验—收尾款—备货发货—到货跟踪—售后服务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ascii="宋体" w:hAnsi="宋体"/>
                <w:b/>
                <w:color w:val="000000"/>
                <w:szCs w:val="21"/>
              </w:rPr>
            </w:pPr>
            <w:r>
              <w:t>电力安全工器具（携带型短路接地线、个人保安线、令克棒、接地棒、验电器、绝缘硬梯、避雷器、登高脚扣、安全围栏、安全工具柜、拉线保护套、电缆保护套、防鸟设备、标识牌、绝缘子、铁附件）、高压电器（隔离开关、跌落式熔断器）的生产和销售；安全帽、安全带、绝缘靴、绝缘手套的销售</w:t>
            </w:r>
          </w:p>
        </w:tc>
        <w:tc>
          <w:tcPr>
            <w:tcW w:w="2006" w:type="dxa"/>
            <w:gridSpan w:val="3"/>
            <w:vAlign w:val="center"/>
          </w:tcPr>
          <w:p>
            <w:pPr>
              <w:spacing w:line="400" w:lineRule="exact"/>
              <w:rPr>
                <w:rFonts w:ascii="宋体" w:hAnsi="宋体"/>
                <w:b/>
                <w:color w:val="000000"/>
                <w:szCs w:val="21"/>
              </w:rPr>
            </w:pPr>
            <w:r>
              <w:t>14.01.02;14.02.01;17.12.03;17.12.05;19.09.02;19.11.02;19.11.03;29.12.00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r>
              <w:t>电力安全工器具（携带型短路接地线、个人保安线、令克棒、接地棒、验电器、绝缘硬梯、避雷器、登高脚扣、安全围栏、安全工具柜、拉线保护套、电缆保护套、防鸟设备、标识牌、绝缘子、铁附件）、高压电器（隔离开关、跌落式熔断器）的生产和销售；安全帽、安全带、绝缘靴、绝缘手套的销售所涉及场所的相关环境管理活动</w:t>
            </w:r>
          </w:p>
        </w:tc>
        <w:tc>
          <w:tcPr>
            <w:tcW w:w="2006" w:type="dxa"/>
            <w:gridSpan w:val="3"/>
            <w:vAlign w:val="center"/>
          </w:tcPr>
          <w:p>
            <w:pPr>
              <w:spacing w:line="400" w:lineRule="exact"/>
              <w:rPr>
                <w:rFonts w:ascii="宋体" w:hAnsi="宋体"/>
                <w:b/>
                <w:color w:val="000000"/>
                <w:szCs w:val="21"/>
              </w:rPr>
            </w:pPr>
            <w:r>
              <w:t>14.01.02;14.02.01;17.12.03;17.12.05;19.09.02;19.11.02;19.11.03;29.12.00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r>
              <w:t>电力安全工器具（携带型短路接地线、个人保安线、令克棒、接地棒、验电器、绝缘硬梯、避雷器、登高脚扣、安全围栏、安全工具柜、拉线保护套、电缆保护套、防鸟设备、标识牌、绝缘子、铁附件）、高压电器（隔离开关、跌落式熔断器）的生产和销售；安全帽、安全带、绝缘靴、绝缘手套的销售所涉及场所的相关职业健康安全管理活动</w:t>
            </w:r>
          </w:p>
        </w:tc>
        <w:tc>
          <w:tcPr>
            <w:tcW w:w="2006" w:type="dxa"/>
            <w:gridSpan w:val="3"/>
            <w:vAlign w:val="center"/>
          </w:tcPr>
          <w:p>
            <w:pPr>
              <w:spacing w:line="400" w:lineRule="exact"/>
              <w:rPr>
                <w:rFonts w:ascii="宋体" w:hAnsi="宋体"/>
                <w:b/>
                <w:color w:val="000000"/>
                <w:szCs w:val="21"/>
              </w:rPr>
            </w:pPr>
            <w:r>
              <w:t>14.01.02;14.02.01;17.12.03;17.12.05;19.09.02;19.11.02;19.11.03;29.12.00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rPr>
              <w:sym w:font="Wingdings 2" w:char="0052"/>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0"/>
        <w:rPr>
          <w:rFonts w:eastAsia="黑体" w:cs="Arial"/>
          <w:sz w:val="21"/>
          <w:szCs w:val="21"/>
          <w:lang w:val="en-US" w:eastAsia="ja-JP"/>
        </w:rPr>
      </w:pPr>
      <w:r>
        <w:rPr>
          <w:rFonts w:eastAsia="黑体"/>
          <w:sz w:val="21"/>
          <w:szCs w:val="21"/>
          <w:lang w:eastAsia="zh-CN"/>
        </w:rPr>
        <w:t>认证覆盖以下各场所/场地及其对应的范围: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1"/>
              <w:spacing w:before="0" w:after="0"/>
              <w:rPr>
                <w:rFonts w:eastAsia="黑体" w:cs="Arial"/>
                <w:sz w:val="21"/>
                <w:szCs w:val="21"/>
                <w:lang w:eastAsia="zh-CN"/>
              </w:rPr>
            </w:pPr>
            <w:r>
              <w:rPr>
                <w:rFonts w:eastAsia="黑体" w:cs="Arial"/>
                <w:sz w:val="21"/>
                <w:szCs w:val="21"/>
                <w:lang w:eastAsia="zh-CN"/>
              </w:rPr>
              <w:t>场所编号</w:t>
            </w:r>
          </w:p>
          <w:p>
            <w:pPr>
              <w:pStyle w:val="21"/>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pPr>
              <w:pStyle w:val="21"/>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1"/>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669"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rFonts w:hint="eastAsia" w:eastAsia="宋体"/>
                <w:szCs w:val="21"/>
                <w:lang w:val="en-US" w:eastAsia="zh-CN"/>
              </w:rPr>
            </w:pPr>
            <w:r>
              <w:rPr>
                <w:sz w:val="21"/>
                <w:szCs w:val="21"/>
              </w:rPr>
              <w:t>重庆科达明博电力设备有限公司</w:t>
            </w:r>
            <w:r>
              <w:rPr>
                <w:rFonts w:hint="eastAsia"/>
                <w:sz w:val="21"/>
                <w:szCs w:val="21"/>
                <w:lang w:val="en-US" w:eastAsia="zh-CN"/>
              </w:rPr>
              <w:t>/</w:t>
            </w:r>
            <w:r>
              <w:rPr>
                <w:sz w:val="21"/>
                <w:szCs w:val="21"/>
              </w:rPr>
              <w:t>重庆市铜梁区大庙镇金桂大道东段1号</w:t>
            </w:r>
          </w:p>
        </w:tc>
        <w:tc>
          <w:tcPr>
            <w:tcW w:w="2267" w:type="dxa"/>
          </w:tcPr>
          <w:p>
            <w:pPr>
              <w:spacing w:before="40" w:after="40"/>
              <w:rPr>
                <w:rFonts w:eastAsia="黑体"/>
                <w:szCs w:val="21"/>
                <w:lang w:val="de-DE" w:eastAsia="ja-JP"/>
              </w:rPr>
            </w:pPr>
            <w:r>
              <w:rPr>
                <w:sz w:val="21"/>
                <w:szCs w:val="21"/>
              </w:rPr>
              <w:t>重庆市铜梁区大庙镇金桂大道东段1号</w:t>
            </w:r>
          </w:p>
        </w:tc>
        <w:tc>
          <w:tcPr>
            <w:tcW w:w="571" w:type="dxa"/>
            <w:vAlign w:val="center"/>
          </w:tcPr>
          <w:p>
            <w:pPr>
              <w:spacing w:before="40" w:after="40"/>
              <w:rPr>
                <w:rFonts w:hint="default" w:eastAsia="黑体"/>
                <w:szCs w:val="21"/>
                <w:lang w:val="en-US" w:eastAsia="zh-CN"/>
              </w:rPr>
            </w:pPr>
            <w:r>
              <w:rPr>
                <w:rFonts w:hint="eastAsia" w:eastAsia="黑体"/>
                <w:szCs w:val="21"/>
                <w:lang w:val="en-US" w:eastAsia="zh-CN"/>
              </w:rPr>
              <w:t>30</w:t>
            </w:r>
          </w:p>
        </w:tc>
        <w:tc>
          <w:tcPr>
            <w:tcW w:w="2803" w:type="dxa"/>
            <w:vAlign w:val="center"/>
          </w:tcPr>
          <w:p>
            <w:bookmarkStart w:id="35" w:name="审核范围"/>
            <w:r>
              <w:t>Q：电力安全工器具（携带型短路接地线、个人保安线、令克棒、接地棒、验电器、绝缘硬梯、避雷器、登高脚扣、安全围栏、安全工具柜、拉线保护套、电缆保护套、防鸟设备、标识牌、绝缘子、铁附件）、高压电器（隔离开关、跌落式熔断器）的生产和销售；安全帽、安全带、绝缘靴、绝缘手套的销售</w:t>
            </w:r>
          </w:p>
          <w:p>
            <w:r>
              <w:t>E：电力安全工器具（携带型短路接地线、个人保安线、令克棒、接地棒、验电器、绝缘硬梯、避雷器、登高脚扣、安全围栏、安全工具柜、拉线保护套、电缆保护套、防鸟设备、标识牌、绝缘子、铁附件）、高压电器（隔离开关、跌落式熔断器）的生产和销售；安全帽、安全带、绝缘靴、绝缘手套的销售所涉及场所的相关环境管理活动</w:t>
            </w:r>
          </w:p>
          <w:p>
            <w:pPr>
              <w:pStyle w:val="19"/>
              <w:rPr>
                <w:rFonts w:eastAsia="黑体" w:cs="Arial"/>
                <w:sz w:val="21"/>
                <w:szCs w:val="21"/>
                <w:lang w:val="en-US" w:eastAsia="ja-JP"/>
              </w:rPr>
            </w:pPr>
            <w:r>
              <w:t>O：电力安全工器具（携带型短路接地线、个人保安线、令克棒、接地棒、验电器、绝缘硬梯、避雷器、登高脚扣、安全围栏、安全工具柜、拉线保护套、电缆保护套、防鸟设备、标识牌、绝缘子、铁附件）、高压电器（隔离开关、跌落式熔断器）的生产和销售；安全帽、安全带、绝缘靴、绝缘手套的销售所涉及场所的相关职业健康安全管理活动</w:t>
            </w:r>
            <w:bookmarkEnd w:id="35"/>
          </w:p>
        </w:tc>
        <w:tc>
          <w:tcPr>
            <w:tcW w:w="669" w:type="dxa"/>
            <w:vAlign w:val="center"/>
          </w:tcPr>
          <w:p>
            <w:pPr>
              <w:spacing w:before="40" w:after="40"/>
              <w:rPr>
                <w:rFonts w:hint="eastAsia" w:ascii="宋体" w:hAnsi="宋体"/>
                <w:b/>
                <w:sz w:val="21"/>
                <w:szCs w:val="21"/>
              </w:rPr>
            </w:pPr>
            <w:r>
              <w:rPr>
                <w:rFonts w:hint="eastAsia" w:ascii="宋体" w:hAnsi="宋体"/>
                <w:b/>
                <w:sz w:val="21"/>
                <w:szCs w:val="21"/>
              </w:rPr>
              <w:t>GB/T19001-2016</w:t>
            </w:r>
          </w:p>
          <w:p>
            <w:pPr>
              <w:spacing w:before="40" w:after="40"/>
              <w:rPr>
                <w:rFonts w:hint="eastAsia" w:ascii="宋体" w:hAnsi="宋体"/>
                <w:b/>
                <w:sz w:val="21"/>
                <w:szCs w:val="21"/>
              </w:rPr>
            </w:pPr>
            <w:r>
              <w:rPr>
                <w:rFonts w:hint="eastAsia" w:ascii="宋体" w:hAnsi="宋体"/>
                <w:b/>
                <w:sz w:val="21"/>
                <w:szCs w:val="21"/>
              </w:rPr>
              <w:t>GB/T24001-2016</w:t>
            </w:r>
          </w:p>
          <w:p>
            <w:pPr>
              <w:spacing w:before="40" w:after="40"/>
              <w:rPr>
                <w:rFonts w:hint="eastAsia" w:ascii="宋体" w:hAnsi="宋体"/>
                <w:b/>
                <w:sz w:val="21"/>
                <w:szCs w:val="21"/>
                <w:lang w:eastAsia="ja-JP"/>
              </w:rPr>
            </w:pPr>
            <w:r>
              <w:rPr>
                <w:rFonts w:hint="eastAsia" w:ascii="宋体" w:hAnsi="宋体"/>
                <w:b/>
                <w:sz w:val="21"/>
                <w:szCs w:val="21"/>
              </w:rPr>
              <w:t>GB/T 45001-2020/ISO45001：2018</w:t>
            </w: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hint="eastAsia" w:ascii="宋体" w:hAnsi="宋体" w:eastAsia="宋体" w:cs="宋体"/>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360237495"/>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03</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022285066"/>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04</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648588699"/>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05</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2090650732"/>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8"/>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hAnsi="宋体"/>
                <w:color w:val="000000"/>
                <w:sz w:val="21"/>
                <w:szCs w:val="21"/>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8"/>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3"/>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2021年8月10日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u w:val="single"/>
                <w:lang w:val="en-US" w:eastAsia="zh-CN"/>
              </w:rPr>
              <w:t>2022年3月1日-2日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1"/>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w:t>
            </w:r>
            <w:r>
              <w:rPr>
                <w:rFonts w:hint="eastAsia" w:ascii="宋体" w:hAnsi="宋体" w:eastAsia="宋体"/>
                <w:color w:val="000000"/>
                <w:sz w:val="21"/>
                <w:szCs w:val="21"/>
                <w:u w:val="single"/>
                <w:lang w:val="en-US" w:eastAsia="zh-CN"/>
              </w:rPr>
              <w:t>2022年3月16日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8"/>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rPr>
                <w:rFonts w:eastAsia="黑体"/>
                <w:szCs w:val="21"/>
              </w:rPr>
            </w:pPr>
            <w:r>
              <w:rPr>
                <w:rFonts w:eastAsia="黑体"/>
                <w:b/>
                <w:szCs w:val="21"/>
              </w:rPr>
              <w:t>ISO 9001:2015认证的基本条款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有</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）不适用条款理由的详细说明</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关键过程（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default" w:ascii="宋体" w:eastAsia="宋体"/>
                <w:color w:val="000000"/>
                <w:szCs w:val="21"/>
                <w:lang w:val="en-US" w:eastAsia="zh-CN"/>
              </w:rPr>
            </w:pPr>
            <w:r>
              <w:rPr>
                <w:rFonts w:hint="eastAsia"/>
                <w:color w:val="000000"/>
              </w:rPr>
              <w:t>焊接过程、装配过程</w:t>
            </w:r>
            <w:r>
              <w:rPr>
                <w:rFonts w:hint="eastAsia"/>
                <w:color w:val="000000"/>
                <w:lang w:eastAsia="zh-CN"/>
              </w:rPr>
              <w:t>、</w:t>
            </w:r>
            <w:r>
              <w:rPr>
                <w:rFonts w:hint="eastAsia"/>
                <w:color w:val="000000"/>
                <w:lang w:val="en-US" w:eastAsia="zh-CN"/>
              </w:rPr>
              <w:t>销售过程</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需要确认过程（</w:t>
            </w:r>
            <w:r>
              <w:rPr>
                <w:rFonts w:ascii="宋体" w:hAnsi="宋体"/>
                <w:color w:val="000000"/>
                <w:szCs w:val="21"/>
              </w:rPr>
              <w:t>QMS</w:t>
            </w:r>
            <w:r>
              <w:rPr>
                <w:rFonts w:hint="eastAsia" w:ascii="宋体" w:hAnsi="宋体"/>
                <w:color w:val="000000"/>
                <w:szCs w:val="21"/>
              </w:rPr>
              <w:t>）</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pacing w:val="-10"/>
                <w:szCs w:val="21"/>
              </w:rPr>
            </w:pPr>
            <w:r>
              <w:rPr>
                <w:rFonts w:hint="eastAsia"/>
                <w:color w:val="000000"/>
              </w:rPr>
              <w:t>焊接过程、装配过程</w:t>
            </w:r>
            <w:r>
              <w:rPr>
                <w:rFonts w:hint="eastAsia"/>
                <w:color w:val="000000"/>
                <w:lang w:eastAsia="zh-CN"/>
              </w:rPr>
              <w:t>、</w:t>
            </w:r>
            <w:r>
              <w:rPr>
                <w:rFonts w:hint="eastAsia"/>
                <w:color w:val="000000"/>
                <w:lang w:val="en-US" w:eastAsia="zh-CN"/>
              </w:rPr>
              <w:t>销售过程</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spacing w:val="-10"/>
                <w:szCs w:val="21"/>
              </w:rPr>
            </w:pPr>
            <w:bookmarkStart w:id="37" w:name="_GoBack"/>
            <w:r>
              <w:rPr>
                <w:rFonts w:hint="eastAsia" w:ascii="宋体" w:hAnsi="宋体"/>
                <w:color w:val="000000"/>
                <w:spacing w:val="-10"/>
                <w:szCs w:val="21"/>
              </w:rPr>
              <w:t>外包</w:t>
            </w:r>
            <w:bookmarkEnd w:id="37"/>
            <w:r>
              <w:rPr>
                <w:rFonts w:hint="eastAsia" w:ascii="宋体" w:hAnsi="宋体"/>
                <w:color w:val="000000"/>
                <w:spacing w:val="-10"/>
                <w:szCs w:val="21"/>
              </w:rPr>
              <w:t>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default" w:ascii="宋体" w:eastAsia="宋体"/>
                <w:color w:val="000000"/>
                <w:spacing w:val="-10"/>
                <w:szCs w:val="21"/>
                <w:lang w:val="en-US" w:eastAsia="zh-CN"/>
              </w:rPr>
            </w:pPr>
            <w:r>
              <w:rPr>
                <w:rFonts w:hint="eastAsia" w:ascii="宋体"/>
                <w:color w:val="000000"/>
                <w:spacing w:val="-10"/>
                <w:szCs w:val="21"/>
                <w:lang w:val="en-US" w:eastAsia="zh-CN"/>
              </w:rPr>
              <w:t>运输、镀锌</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zCs w:val="21"/>
              </w:rPr>
              <w:t>基础设施管理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hAnsi="宋体"/>
                <w:color w:val="000000"/>
                <w:szCs w:val="21"/>
              </w:rPr>
            </w:pPr>
            <w:r>
              <w:rPr>
                <w:rFonts w:hint="eastAsia" w:ascii="宋体" w:hAnsi="宋体"/>
                <w:color w:val="000000"/>
                <w:szCs w:val="21"/>
              </w:rPr>
              <w:t>特种设备管理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是否按法规要求检测和备案要且完好运行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监视和测量资源</w:t>
            </w:r>
          </w:p>
        </w:tc>
        <w:tc>
          <w:tcPr>
            <w:tcW w:w="4191" w:type="dxa"/>
            <w:shd w:val="clear" w:color="auto" w:fill="DBEEF3" w:themeFill="accent5" w:themeFillTint="32"/>
          </w:tcPr>
          <w:p>
            <w:pPr>
              <w:rPr>
                <w:rFonts w:ascii="宋体"/>
                <w:color w:val="000000"/>
                <w:szCs w:val="21"/>
              </w:rPr>
            </w:pPr>
            <w:r>
              <w:rPr>
                <w:rFonts w:hint="eastAsia" w:ascii="宋体"/>
                <w:color w:val="000000"/>
                <w:szCs w:val="21"/>
              </w:rPr>
              <w:t>是否满足产品检测的需要</w:t>
            </w:r>
          </w:p>
        </w:tc>
        <w:tc>
          <w:tcPr>
            <w:tcW w:w="1063" w:type="dxa"/>
            <w:shd w:val="clear" w:color="auto" w:fill="DBEEF3" w:themeFill="accent5" w:themeFillTint="32"/>
          </w:tcPr>
          <w:p>
            <w:pPr>
              <w:rPr>
                <w:rFonts w:ascii="宋体"/>
                <w:color w:val="000000"/>
                <w:szCs w:val="21"/>
              </w:rPr>
            </w:pPr>
            <w:r>
              <w:rPr>
                <w:rFonts w:hint="eastAsia" w:ascii="宋体"/>
                <w:color w:val="000000"/>
                <w:szCs w:val="21"/>
              </w:rPr>
              <w:sym w:font="Wingdings 2" w:char="0052"/>
            </w:r>
            <w:r>
              <w:rPr>
                <w:rFonts w:hint="eastAsia" w:ascii="宋体"/>
                <w:color w:val="000000"/>
                <w:szCs w:val="21"/>
              </w:rPr>
              <w:t>是</w:t>
            </w:r>
          </w:p>
        </w:tc>
        <w:tc>
          <w:tcPr>
            <w:tcW w:w="1637" w:type="dxa"/>
            <w:shd w:val="clear" w:color="auto" w:fill="DBEEF3" w:themeFill="accent5" w:themeFillTint="32"/>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szCs w:val="21"/>
              </w:rPr>
            </w:pPr>
            <w:r>
              <w:rPr>
                <w:rFonts w:hint="eastAsia" w:ascii="宋体" w:hAnsi="宋体"/>
                <w:color w:val="000000"/>
                <w:szCs w:val="21"/>
              </w:rPr>
              <w:t>受审核方认证范围内的产品的技术标准，及符合性证据</w:t>
            </w:r>
          </w:p>
          <w:p>
            <w:pPr>
              <w:ind w:left="-1" w:leftChars="-1" w:hanging="1"/>
              <w:jc w:val="left"/>
              <w:rPr>
                <w:rFonts w:ascii="宋体"/>
                <w:color w:val="000000"/>
                <w:spacing w:val="-10"/>
                <w:szCs w:val="21"/>
              </w:rPr>
            </w:pP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产品技术标准</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正确</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技术要求（合同）</w:t>
            </w:r>
          </w:p>
        </w:tc>
        <w:tc>
          <w:tcPr>
            <w:tcW w:w="1063"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hAnsi="宋体"/>
                <w:color w:val="000000"/>
                <w:spacing w:val="-10"/>
                <w:szCs w:val="21"/>
              </w:rPr>
            </w:pPr>
            <w:r>
              <w:rPr>
                <w:rFonts w:hint="eastAsia" w:ascii="宋体"/>
                <w:color w:val="000000"/>
                <w:szCs w:val="21"/>
              </w:rPr>
              <w:t>是否需要型式试验</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是否有</w:t>
            </w:r>
            <w:r>
              <w:rPr>
                <w:rFonts w:hint="eastAsia" w:ascii="宋体"/>
                <w:color w:val="000000"/>
                <w:szCs w:val="21"/>
              </w:rPr>
              <w:t>型式试验</w:t>
            </w:r>
            <w:r>
              <w:rPr>
                <w:rFonts w:hint="eastAsia" w:ascii="宋体" w:hAnsi="宋体"/>
                <w:color w:val="000000"/>
                <w:szCs w:val="21"/>
              </w:rPr>
              <w:t>报告</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spacing w:val="-10"/>
                <w:szCs w:val="21"/>
              </w:rPr>
              <w:t>市场抽查及质量事故</w:t>
            </w: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是否受到行政主管部门的处罚</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sym w:font="Wingdings 2" w:char="00A3"/>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是否因质量问题受到媒体的曝光</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是否发生了重大质量事故/召回</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ascii="宋体" w:hAnsi="宋体"/>
                <w:color w:val="000000"/>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是否有重大顾客投诉</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891" w:type="dxa"/>
            <w:gridSpan w:val="3"/>
            <w:shd w:val="clear" w:color="auto" w:fill="DBEEF3" w:themeFill="accent5" w:themeFillTint="32"/>
          </w:tcPr>
          <w:p>
            <w:pPr>
              <w:spacing w:line="360" w:lineRule="auto"/>
              <w:rPr>
                <w:rFonts w:ascii="宋体"/>
                <w:b/>
                <w:color w:val="000000"/>
                <w:sz w:val="20"/>
                <w:szCs w:val="20"/>
              </w:rPr>
            </w:pPr>
            <w:r>
              <w:rPr>
                <w:rFonts w:hint="eastAsia" w:ascii="宋体" w:hAnsi="宋体"/>
                <w:color w:val="000000"/>
                <w:spacing w:val="-10"/>
                <w:szCs w:val="21"/>
              </w:rPr>
              <w:t>□</w:t>
            </w:r>
            <w:r>
              <w:rPr>
                <w:rFonts w:hint="eastAsia" w:ascii="宋体" w:hAnsi="宋体"/>
                <w:b/>
                <w:color w:val="000000"/>
                <w:sz w:val="20"/>
                <w:szCs w:val="20"/>
              </w:rPr>
              <w:t>设计、</w:t>
            </w:r>
            <w:r>
              <w:rPr>
                <w:rFonts w:hint="eastAsia" w:ascii="宋体" w:hAnsi="宋体"/>
                <w:color w:val="000000"/>
                <w:spacing w:val="-10"/>
                <w:szCs w:val="21"/>
              </w:rPr>
              <w:sym w:font="Wingdings 2" w:char="0052"/>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Cs w:val="21"/>
              </w:rPr>
              <w:sym w:font="Wingdings 2" w:char="0052"/>
            </w:r>
            <w:r>
              <w:rPr>
                <w:rFonts w:hint="eastAsia" w:ascii="宋体" w:hAnsi="宋体"/>
                <w:b/>
                <w:color w:val="000000"/>
                <w:sz w:val="20"/>
                <w:szCs w:val="20"/>
              </w:rPr>
              <w:t>检验、</w:t>
            </w:r>
            <w:r>
              <w:rPr>
                <w:rFonts w:hint="eastAsia" w:ascii="宋体" w:hAnsi="宋体"/>
                <w:color w:val="000000"/>
                <w:spacing w:val="-10"/>
                <w:szCs w:val="21"/>
              </w:rPr>
              <w:sym w:font="Wingdings 2" w:char="0052"/>
            </w:r>
            <w:r>
              <w:rPr>
                <w:rFonts w:hint="eastAsia" w:ascii="宋体" w:hAnsi="宋体"/>
                <w:b/>
                <w:color w:val="000000"/>
                <w:sz w:val="20"/>
                <w:szCs w:val="20"/>
              </w:rPr>
              <w:t>采购过程</w:t>
            </w:r>
            <w:r>
              <w:rPr>
                <w:rFonts w:hint="eastAsia" w:ascii="宋体" w:hAnsi="宋体"/>
                <w:color w:val="000000"/>
                <w:spacing w:val="-10"/>
                <w:szCs w:val="21"/>
              </w:rPr>
              <w:sym w:font="Wingdings 2" w:char="0052"/>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rPr>
              <w:t>□</w:t>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spacing w:before="156" w:beforeLines="50" w:line="320" w:lineRule="exact"/>
        <w:ind w:left="260" w:leftChars="124"/>
        <w:rPr>
          <w:rFonts w:ascii="宋体" w:hAnsi="宋体"/>
          <w:b/>
          <w:color w:val="000000"/>
          <w:szCs w:val="21"/>
        </w:rPr>
      </w:pPr>
    </w:p>
    <w:tbl>
      <w:tblPr>
        <w:tblStyle w:val="8"/>
        <w:tblW w:w="9772" w:type="dxa"/>
        <w:tblInd w:w="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088"/>
        <w:gridCol w:w="6241"/>
        <w:gridCol w:w="917"/>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72" w:type="dxa"/>
            <w:gridSpan w:val="4"/>
            <w:shd w:val="clear" w:color="auto" w:fill="F3F3F3"/>
            <w:vAlign w:val="center"/>
          </w:tcPr>
          <w:p>
            <w:pPr>
              <w:spacing w:before="40" w:after="40"/>
              <w:rPr>
                <w:rFonts w:eastAsia="黑体"/>
                <w:szCs w:val="21"/>
              </w:rPr>
            </w:pPr>
            <w:r>
              <w:rPr>
                <w:rFonts w:eastAsia="黑体"/>
                <w:b/>
                <w:szCs w:val="21"/>
              </w:rPr>
              <w:t>ISO 14001:2015认证的基本条款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72" w:type="dxa"/>
            <w:gridSpan w:val="4"/>
            <w:shd w:val="clear" w:color="auto" w:fill="92D050"/>
          </w:tcPr>
          <w:p>
            <w:pPr>
              <w:rPr>
                <w:rFonts w:ascii="宋体"/>
                <w:b/>
                <w:color w:val="000000"/>
                <w:szCs w:val="21"/>
              </w:rPr>
            </w:pPr>
            <w:r>
              <w:rPr>
                <w:rFonts w:hint="eastAsia" w:ascii="宋体" w:hAnsi="宋体"/>
                <w:b/>
                <w:color w:val="000000"/>
                <w:szCs w:val="21"/>
              </w:rPr>
              <w:t>环境因素识别与评价（</w:t>
            </w:r>
            <w:r>
              <w:rPr>
                <w:rFonts w:ascii="宋体" w:hAnsi="宋体"/>
                <w:b/>
                <w:color w:val="000000"/>
                <w:szCs w:val="21"/>
              </w:rPr>
              <w:t>EMS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）是否明确了环境管理体系的覆盖范围</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）按生命周期观点环境因素识别是否充分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充分</w:t>
            </w:r>
          </w:p>
        </w:tc>
        <w:tc>
          <w:tcPr>
            <w:tcW w:w="1526"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）是否确定了重要环境因素评价的方法和准则</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）重要环境因素是否评价充分合理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）是否建立并实施了</w:t>
            </w:r>
            <w:r>
              <w:rPr>
                <w:rFonts w:hint="eastAsia" w:ascii="宋体"/>
                <w:color w:val="000000"/>
                <w:szCs w:val="21"/>
              </w:rPr>
              <w:t>重要环境因素控制措施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（6）对特种设备是否按法规要求检测和备案且完好运行</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（7）环保设施是否满足合规义务要求且完好运行</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（8）</w:t>
            </w:r>
            <w:r>
              <w:rPr>
                <w:rFonts w:hint="eastAsia" w:ascii="宋体"/>
                <w:color w:val="000000"/>
                <w:szCs w:val="21"/>
              </w:rPr>
              <w:t>是否对重要环境因素和环境绩效确定了监视和测量方法</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（9）</w:t>
            </w:r>
            <w:r>
              <w:rPr>
                <w:rFonts w:hint="eastAsia" w:ascii="宋体"/>
                <w:color w:val="000000"/>
                <w:szCs w:val="21"/>
              </w:rPr>
              <w:t>是否充分识别了合规义务并进行了合规性评价。</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是否充分识别了潜在的紧急情况</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（11）</w:t>
            </w:r>
            <w:r>
              <w:rPr>
                <w:rFonts w:hint="eastAsia" w:ascii="宋体"/>
                <w:color w:val="000000"/>
                <w:szCs w:val="21"/>
              </w:rPr>
              <w:t>针对潜在的紧急情况是否建立了应急准备与响应预案</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是否发生了紧急情况并采取了有效的控制措施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（13）</w:t>
            </w:r>
            <w:r>
              <w:rPr>
                <w:rFonts w:hint="eastAsia" w:ascii="宋体"/>
                <w:color w:val="000000"/>
                <w:szCs w:val="21"/>
              </w:rPr>
              <w:t>是否对不符合进行了充分的整改并防止重复发生。</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vAlign w:val="center"/>
          </w:tcPr>
          <w:p>
            <w:pPr>
              <w:ind w:left="-1" w:leftChars="-1" w:hanging="1"/>
              <w:jc w:val="left"/>
              <w:rPr>
                <w:rFonts w:ascii="宋体"/>
                <w:color w:val="000000"/>
                <w:szCs w:val="21"/>
              </w:rPr>
            </w:pPr>
            <w:r>
              <w:rPr>
                <w:rFonts w:hint="eastAsia" w:ascii="宋体" w:hAnsi="宋体"/>
                <w:color w:val="000000"/>
                <w:szCs w:val="21"/>
              </w:rPr>
              <w:t>环境管理体系认证范围内的合规性证据</w:t>
            </w: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是否按法规办理了环境影响评价登记表/报告表/报告书</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是否按法规办理了环境影响评价报告表/报告书的批复</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是否按法规办理了环境影响评价报告表/报告书的验收</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环境影响评价的结果与企业申请认证范围是否一致</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是否按法规办理了《排污许可证》</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是否提供近期环境监测报告</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tcPr>
          <w:p>
            <w:pPr>
              <w:rPr>
                <w:rFonts w:ascii="宋体"/>
                <w:color w:val="000000"/>
                <w:spacing w:val="-10"/>
                <w:szCs w:val="21"/>
              </w:rPr>
            </w:pPr>
            <w:r>
              <w:rPr>
                <w:rFonts w:hint="eastAsia" w:ascii="宋体"/>
                <w:color w:val="000000"/>
                <w:spacing w:val="-10"/>
                <w:szCs w:val="21"/>
              </w:rPr>
              <w:t>环保处罚、曝光和投诉</w:t>
            </w:r>
          </w:p>
        </w:tc>
        <w:tc>
          <w:tcPr>
            <w:tcW w:w="6241" w:type="dxa"/>
            <w:shd w:val="clear" w:color="auto" w:fill="92D050"/>
          </w:tcPr>
          <w:p>
            <w:pPr>
              <w:rPr>
                <w:rFonts w:ascii="宋体"/>
                <w:color w:val="000000"/>
                <w:szCs w:val="21"/>
              </w:rPr>
            </w:pPr>
            <w:r>
              <w:rPr>
                <w:rFonts w:hint="eastAsia" w:ascii="宋体"/>
                <w:color w:val="000000"/>
                <w:szCs w:val="21"/>
              </w:rPr>
              <w:t>是否受到环保主管部门的处罚</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是否因环保问题受到媒体的曝光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是否发生了重大</w:t>
            </w:r>
            <w:r>
              <w:rPr>
                <w:rFonts w:hint="eastAsia" w:ascii="宋体"/>
                <w:color w:val="000000"/>
                <w:szCs w:val="21"/>
              </w:rPr>
              <w:t>环境污染</w:t>
            </w:r>
            <w:r>
              <w:rPr>
                <w:rFonts w:hint="eastAsia" w:ascii="宋体" w:hAnsi="宋体"/>
                <w:color w:val="000000"/>
                <w:szCs w:val="21"/>
              </w:rPr>
              <w:t>事故</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是否有相关方重大</w:t>
            </w:r>
            <w:r>
              <w:rPr>
                <w:rFonts w:hint="eastAsia" w:ascii="宋体"/>
                <w:color w:val="000000"/>
                <w:szCs w:val="21"/>
              </w:rPr>
              <w:t>环境方面的</w:t>
            </w:r>
            <w:r>
              <w:rPr>
                <w:rFonts w:hint="eastAsia" w:ascii="宋体" w:hAnsi="宋体"/>
                <w:color w:val="000000"/>
                <w:szCs w:val="21"/>
              </w:rPr>
              <w:t>投诉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shd w:val="clear" w:color="auto" w:fill="92D050"/>
          </w:tcPr>
          <w:p>
            <w:pPr>
              <w:rPr>
                <w:rFonts w:ascii="宋体"/>
                <w:color w:val="000000"/>
                <w:spacing w:val="-10"/>
                <w:szCs w:val="21"/>
              </w:rPr>
            </w:pPr>
            <w:r>
              <w:rPr>
                <w:rFonts w:hint="eastAsia" w:ascii="宋体"/>
                <w:color w:val="000000"/>
                <w:spacing w:val="-10"/>
                <w:szCs w:val="21"/>
              </w:rPr>
              <w:t>环境管理体系重点关注</w:t>
            </w:r>
          </w:p>
          <w:p>
            <w:pPr>
              <w:rPr>
                <w:rFonts w:ascii="宋体"/>
                <w:color w:val="000000"/>
                <w:spacing w:val="-10"/>
                <w:szCs w:val="21"/>
              </w:rPr>
            </w:pPr>
          </w:p>
        </w:tc>
        <w:tc>
          <w:tcPr>
            <w:tcW w:w="8684" w:type="dxa"/>
            <w:gridSpan w:val="3"/>
            <w:shd w:val="clear" w:color="auto" w:fill="92D050"/>
          </w:tcPr>
          <w:p>
            <w:pPr>
              <w:rPr>
                <w:rFonts w:ascii="宋体"/>
                <w:color w:val="000000"/>
                <w:spacing w:val="-10"/>
                <w:szCs w:val="21"/>
              </w:rPr>
            </w:pPr>
            <w:r>
              <w:rPr>
                <w:rFonts w:hint="eastAsia" w:ascii="宋体"/>
                <w:color w:val="000000"/>
                <w:spacing w:val="-10"/>
                <w:szCs w:val="21"/>
              </w:rPr>
              <w:t>□环境主管部门、□动力装置场所、□危险化学品仓库、□污染物治疗设施、□危废堆放场所，</w:t>
            </w:r>
            <w:r>
              <w:rPr>
                <w:rFonts w:hint="eastAsia" w:ascii="宋体"/>
                <w:color w:val="000000"/>
                <w:spacing w:val="-10"/>
                <w:szCs w:val="21"/>
              </w:rPr>
              <w:sym w:font="Wingdings 2" w:char="0052"/>
            </w:r>
            <w:r>
              <w:rPr>
                <w:rFonts w:hint="eastAsia" w:ascii="宋体"/>
                <w:color w:val="000000"/>
                <w:spacing w:val="-10"/>
                <w:szCs w:val="21"/>
              </w:rPr>
              <w:t>作业现场，包括周边境况</w:t>
            </w:r>
          </w:p>
          <w:p>
            <w:pPr>
              <w:rPr>
                <w:rFonts w:ascii="宋体"/>
                <w:color w:val="000000"/>
                <w:spacing w:val="-10"/>
                <w:szCs w:val="21"/>
              </w:rPr>
            </w:pPr>
            <w:r>
              <w:rPr>
                <w:rFonts w:hint="eastAsia" w:ascii="宋体"/>
                <w:color w:val="000000"/>
                <w:spacing w:val="-10"/>
                <w:szCs w:val="21"/>
              </w:rPr>
              <w:t>其他：</w:t>
            </w:r>
          </w:p>
        </w:tc>
      </w:tr>
    </w:tbl>
    <w:p>
      <w:pPr>
        <w:spacing w:before="40" w:after="40"/>
        <w:rPr>
          <w:rFonts w:eastAsia="黑体"/>
          <w:szCs w:val="21"/>
        </w:rPr>
      </w:pPr>
    </w:p>
    <w:tbl>
      <w:tblPr>
        <w:tblStyle w:val="8"/>
        <w:tblW w:w="9754"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335"/>
        <w:gridCol w:w="5626"/>
        <w:gridCol w:w="1003"/>
        <w:gridCol w:w="1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54" w:type="dxa"/>
            <w:gridSpan w:val="4"/>
            <w:shd w:val="clear" w:color="auto" w:fill="F3F3F3"/>
            <w:vAlign w:val="center"/>
          </w:tcPr>
          <w:p>
            <w:pPr>
              <w:spacing w:before="40" w:after="40"/>
              <w:rPr>
                <w:rFonts w:eastAsia="黑体"/>
                <w:szCs w:val="21"/>
              </w:rPr>
            </w:pPr>
            <w:r>
              <w:rPr>
                <w:rFonts w:hint="eastAsia" w:ascii="Wingdings" w:hAnsi="Wingdings" w:eastAsia="黑体"/>
                <w:color w:val="000000"/>
                <w:spacing w:val="-10"/>
                <w:szCs w:val="21"/>
                <w:lang w:eastAsia="zh-CN"/>
              </w:rPr>
              <w:t>□</w:t>
            </w:r>
            <w:r>
              <w:rPr>
                <w:rFonts w:eastAsia="黑体"/>
                <w:b/>
                <w:szCs w:val="21"/>
              </w:rPr>
              <w:t>OHSAS 18001:2007</w:t>
            </w:r>
            <w:r>
              <w:rPr>
                <w:rFonts w:hint="eastAsia" w:eastAsia="黑体"/>
                <w:b/>
                <w:szCs w:val="21"/>
              </w:rPr>
              <w:t>/</w:t>
            </w:r>
            <w:r>
              <w:rPr>
                <w:rFonts w:hint="eastAsia" w:ascii="Wingdings" w:hAnsi="Wingdings" w:eastAsia="黑体"/>
                <w:color w:val="000000"/>
                <w:spacing w:val="-10"/>
                <w:szCs w:val="21"/>
                <w:lang w:eastAsia="zh-CN"/>
              </w:rPr>
              <w:sym w:font="Wingdings 2" w:char="0052"/>
            </w:r>
            <w:r>
              <w:rPr>
                <w:rFonts w:eastAsia="黑体"/>
                <w:b/>
                <w:szCs w:val="21"/>
              </w:rPr>
              <w:t>ISO 45001</w:t>
            </w:r>
            <w:r>
              <w:rPr>
                <w:rFonts w:hint="eastAsia" w:eastAsia="黑体"/>
                <w:b/>
                <w:szCs w:val="21"/>
              </w:rPr>
              <w:t>:2018</w:t>
            </w:r>
            <w:r>
              <w:rPr>
                <w:rFonts w:eastAsia="黑体"/>
                <w:b/>
                <w:szCs w:val="21"/>
              </w:rPr>
              <w:t>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754" w:type="dxa"/>
            <w:gridSpan w:val="4"/>
            <w:shd w:val="clear" w:color="auto" w:fill="FFFF00"/>
          </w:tcPr>
          <w:p>
            <w:pPr>
              <w:rPr>
                <w:rFonts w:ascii="宋体"/>
                <w:b/>
                <w:color w:val="000000"/>
                <w:szCs w:val="21"/>
              </w:rPr>
            </w:pPr>
            <w:r>
              <w:rPr>
                <w:rFonts w:hint="eastAsia" w:ascii="宋体" w:hAnsi="宋体"/>
                <w:b/>
                <w:color w:val="000000"/>
                <w:szCs w:val="21"/>
              </w:rPr>
              <w:t>危险源辨识、风险评价及风险控制措施策划（</w:t>
            </w:r>
            <w:r>
              <w:rPr>
                <w:rFonts w:ascii="宋体" w:hAnsi="宋体"/>
                <w:b/>
                <w:color w:val="000000"/>
                <w:szCs w:val="21"/>
              </w:rPr>
              <w:t>OHS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）是否明确了职业健康安全管理体系的覆盖范围</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）是否建立和实施了员工参与和协商的控制措施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）危险源辨识是否充分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充分</w:t>
            </w:r>
          </w:p>
        </w:tc>
        <w:tc>
          <w:tcPr>
            <w:tcW w:w="1790"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（4）是否明确了风险评价的方法和风险确定的准则</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）风险评价是否合理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）是否建立和实施了不可接受风险的控制措施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（7）对特种设备是否按法规要求检测和备案且完好运行</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（8）安全装置是否满足合规义务要求且完好运行</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（9）</w:t>
            </w:r>
            <w:r>
              <w:rPr>
                <w:rFonts w:hint="eastAsia" w:ascii="宋体"/>
                <w:color w:val="000000"/>
                <w:szCs w:val="21"/>
              </w:rPr>
              <w:t>针对不可接受风险是否明确了监视和测量的要求</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是否充分识别了法律法规和其他要求并进行了合规性评价</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（11）是否建立和实施了三级安全教育的控制措施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是否充分识别了潜在的紧急情况</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（13）</w:t>
            </w:r>
            <w:r>
              <w:rPr>
                <w:rFonts w:hint="eastAsia" w:ascii="宋体"/>
                <w:color w:val="000000"/>
                <w:szCs w:val="21"/>
              </w:rPr>
              <w:t>针对潜在的紧急情况是否建立了应急准备与响应预案</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（14）</w:t>
            </w:r>
            <w:r>
              <w:rPr>
                <w:rFonts w:hint="eastAsia" w:ascii="宋体"/>
                <w:color w:val="000000"/>
                <w:szCs w:val="21"/>
              </w:rPr>
              <w:t>是否发生了紧急情况并采取了有效的控制措施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（15）</w:t>
            </w:r>
            <w:r>
              <w:rPr>
                <w:rFonts w:hint="eastAsia" w:ascii="宋体"/>
                <w:color w:val="000000"/>
                <w:szCs w:val="21"/>
              </w:rPr>
              <w:t>是否对事件、不符合进行了充分的整改并防止重复发生</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vAlign w:val="center"/>
          </w:tcPr>
          <w:p>
            <w:pPr>
              <w:ind w:left="-1" w:leftChars="-1" w:hanging="1"/>
              <w:jc w:val="left"/>
              <w:rPr>
                <w:rFonts w:ascii="宋体"/>
                <w:color w:val="000000"/>
                <w:szCs w:val="21"/>
              </w:rPr>
            </w:pPr>
            <w:r>
              <w:rPr>
                <w:rFonts w:hint="eastAsia" w:ascii="宋体" w:hAnsi="宋体"/>
                <w:color w:val="000000"/>
                <w:szCs w:val="21"/>
              </w:rPr>
              <w:t>受审核方职业健康安全管理体系认证范围内的合规性证据</w:t>
            </w:r>
          </w:p>
        </w:tc>
        <w:tc>
          <w:tcPr>
            <w:tcW w:w="5626" w:type="dxa"/>
            <w:shd w:val="clear" w:color="auto" w:fill="FFFF00"/>
          </w:tcPr>
          <w:p>
            <w:pPr>
              <w:rPr>
                <w:rFonts w:ascii="宋体"/>
                <w:color w:val="000000"/>
                <w:szCs w:val="21"/>
              </w:rPr>
            </w:pPr>
            <w:r>
              <w:rPr>
                <w:rFonts w:hint="eastAsia" w:ascii="宋体"/>
                <w:color w:val="000000"/>
                <w:szCs w:val="21"/>
              </w:rPr>
              <w:t>是否有安全预评价/现状评价报告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是否有职业健康预评估/现状评价报告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是否有消防验收报告/备案登记</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是否提供近一年的作业场所有害物质监测报告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是否提供近一年的职业健康体检报告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tcPr>
          <w:p>
            <w:pPr>
              <w:rPr>
                <w:rFonts w:ascii="宋体"/>
                <w:color w:val="000000"/>
                <w:spacing w:val="-10"/>
                <w:szCs w:val="21"/>
              </w:rPr>
            </w:pPr>
            <w:r>
              <w:rPr>
                <w:rFonts w:hint="eastAsia" w:ascii="宋体"/>
                <w:color w:val="000000"/>
                <w:spacing w:val="-10"/>
                <w:szCs w:val="21"/>
              </w:rPr>
              <w:t>职业健康安全处罚、曝光和投诉</w:t>
            </w:r>
          </w:p>
        </w:tc>
        <w:tc>
          <w:tcPr>
            <w:tcW w:w="5626" w:type="dxa"/>
            <w:shd w:val="clear" w:color="auto" w:fill="FFFF00"/>
          </w:tcPr>
          <w:p>
            <w:pPr>
              <w:rPr>
                <w:rFonts w:ascii="宋体"/>
                <w:color w:val="000000"/>
                <w:szCs w:val="21"/>
              </w:rPr>
            </w:pPr>
            <w:r>
              <w:rPr>
                <w:rFonts w:hint="eastAsia" w:ascii="宋体"/>
                <w:color w:val="000000"/>
                <w:szCs w:val="21"/>
              </w:rPr>
              <w:t>是否受到安监主管部门的处罚</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color w:val="000000"/>
                <w:szCs w:val="21"/>
              </w:rPr>
              <w:t>是否因</w:t>
            </w:r>
            <w:r>
              <w:rPr>
                <w:rFonts w:hint="eastAsia" w:ascii="宋体"/>
                <w:color w:val="000000"/>
                <w:spacing w:val="-10"/>
                <w:szCs w:val="21"/>
              </w:rPr>
              <w:t>职业健康</w:t>
            </w:r>
            <w:r>
              <w:rPr>
                <w:rFonts w:hint="eastAsia" w:ascii="宋体"/>
                <w:color w:val="000000"/>
                <w:szCs w:val="21"/>
              </w:rPr>
              <w:t>安全问题受到媒体的曝光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是否发生了重大的安全、工伤</w:t>
            </w:r>
            <w:r>
              <w:rPr>
                <w:rFonts w:hint="eastAsia" w:ascii="宋体"/>
                <w:color w:val="000000"/>
                <w:szCs w:val="21"/>
              </w:rPr>
              <w:t>和职业病</w:t>
            </w:r>
            <w:r>
              <w:rPr>
                <w:rFonts w:hint="eastAsia" w:ascii="宋体" w:hAnsi="宋体"/>
                <w:color w:val="000000"/>
                <w:szCs w:val="21"/>
              </w:rPr>
              <w:t>事故</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是否有相关方</w:t>
            </w:r>
            <w:r>
              <w:rPr>
                <w:rFonts w:hint="eastAsia" w:ascii="宋体"/>
                <w:color w:val="000000"/>
                <w:spacing w:val="-10"/>
                <w:szCs w:val="21"/>
              </w:rPr>
              <w:t>职业健康</w:t>
            </w:r>
            <w:r>
              <w:rPr>
                <w:rFonts w:hint="eastAsia" w:ascii="宋体"/>
                <w:color w:val="000000"/>
                <w:szCs w:val="21"/>
              </w:rPr>
              <w:t>安全方面的</w:t>
            </w:r>
            <w:r>
              <w:rPr>
                <w:rFonts w:hint="eastAsia" w:ascii="宋体" w:hAnsi="宋体"/>
                <w:color w:val="000000"/>
                <w:szCs w:val="21"/>
              </w:rPr>
              <w:t>重大投诉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shd w:val="clear" w:color="auto" w:fill="FFFF00"/>
          </w:tcPr>
          <w:p>
            <w:pPr>
              <w:rPr>
                <w:rFonts w:ascii="宋体"/>
                <w:color w:val="000000"/>
                <w:spacing w:val="-10"/>
                <w:szCs w:val="21"/>
              </w:rPr>
            </w:pPr>
            <w:r>
              <w:rPr>
                <w:rFonts w:hint="eastAsia" w:ascii="宋体"/>
                <w:color w:val="000000"/>
                <w:spacing w:val="-10"/>
                <w:szCs w:val="21"/>
              </w:rPr>
              <w:t>职业健康安全管理体系重点关注</w:t>
            </w:r>
          </w:p>
        </w:tc>
        <w:tc>
          <w:tcPr>
            <w:tcW w:w="8419" w:type="dxa"/>
            <w:gridSpan w:val="3"/>
            <w:shd w:val="clear" w:color="auto" w:fill="FFFF00"/>
          </w:tcPr>
          <w:p>
            <w:pPr>
              <w:rPr>
                <w:rFonts w:ascii="宋体"/>
                <w:color w:val="000000"/>
                <w:spacing w:val="-10"/>
                <w:szCs w:val="21"/>
              </w:rPr>
            </w:pPr>
            <w:r>
              <w:rPr>
                <w:rFonts w:hint="eastAsia" w:ascii="宋体"/>
                <w:color w:val="000000"/>
                <w:spacing w:val="-10"/>
                <w:szCs w:val="21"/>
              </w:rPr>
              <w:t>□安全和职业健康主管部门、□职业危害场所、</w:t>
            </w:r>
            <w:r>
              <w:rPr>
                <w:rFonts w:hint="eastAsia" w:ascii="宋体"/>
                <w:color w:val="000000"/>
                <w:spacing w:val="-10"/>
                <w:szCs w:val="21"/>
              </w:rPr>
              <w:sym w:font="Wingdings 2" w:char="0052"/>
            </w:r>
            <w:r>
              <w:rPr>
                <w:rFonts w:hint="eastAsia" w:ascii="宋体"/>
                <w:color w:val="000000"/>
                <w:spacing w:val="-10"/>
                <w:szCs w:val="21"/>
              </w:rPr>
              <w:t>高风险作业场所，□危险化学品仓库，包括周边境况。</w:t>
            </w:r>
          </w:p>
          <w:p>
            <w:pPr>
              <w:rPr>
                <w:rFonts w:ascii="宋体"/>
                <w:color w:val="000000"/>
                <w:spacing w:val="-10"/>
                <w:szCs w:val="21"/>
              </w:rPr>
            </w:pPr>
            <w:r>
              <w:rPr>
                <w:rFonts w:hint="eastAsia" w:ascii="宋体"/>
                <w:color w:val="000000"/>
                <w:spacing w:val="-10"/>
                <w:szCs w:val="21"/>
              </w:rPr>
              <w:t>其他：</w:t>
            </w:r>
          </w:p>
        </w:tc>
      </w:tr>
    </w:tbl>
    <w:p>
      <w:pPr>
        <w:spacing w:before="156" w:beforeLines="50" w:after="62" w:afterLines="20" w:line="360" w:lineRule="exact"/>
        <w:ind w:firstLine="207" w:firstLineChars="100"/>
        <w:rPr>
          <w:rFonts w:ascii="宋体" w:hAnsi="宋体"/>
          <w:b/>
          <w:color w:val="000000"/>
          <w:spacing w:val="-2"/>
          <w:szCs w:val="21"/>
        </w:rPr>
      </w:pP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rPr>
              <w:sym w:font="Wingdings 2" w:char="0052"/>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eastAsia" w:ascii="宋体" w:eastAsia="宋体"/>
                <w:b/>
                <w:color w:val="000000"/>
                <w:szCs w:val="21"/>
                <w:lang w:val="en-US" w:eastAsia="zh-CN"/>
              </w:rPr>
            </w:pPr>
            <w:r>
              <w:rPr>
                <w:rFonts w:hint="eastAsia" w:ascii="宋体"/>
                <w:b/>
                <w:color w:val="000000"/>
                <w:szCs w:val="21"/>
              </w:rPr>
              <w:t>初步定于</w:t>
            </w:r>
            <w:bookmarkStart w:id="36" w:name="二阶段审核日期"/>
            <w:r>
              <w:rPr>
                <w:rFonts w:hint="eastAsia" w:ascii="宋体"/>
                <w:b/>
                <w:color w:val="000000"/>
                <w:szCs w:val="21"/>
              </w:rPr>
              <w:t>2022-04-2</w:t>
            </w:r>
            <w:bookmarkEnd w:id="36"/>
            <w:r>
              <w:rPr>
                <w:rFonts w:hint="eastAsia" w:ascii="宋体"/>
                <w:b/>
                <w:color w:val="000000"/>
                <w:szCs w:val="21"/>
                <w:lang w:val="en-US" w:eastAsia="zh-CN"/>
              </w:rPr>
              <w:t>6</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8"/>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8"/>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sym w:font="Wingdings 2" w:char="0052"/>
            </w:r>
            <w:r>
              <w:rPr>
                <w:rFonts w:ascii="宋体" w:hAnsi="宋体"/>
                <w:b/>
                <w:color w:val="000000"/>
                <w:szCs w:val="21"/>
              </w:rPr>
              <w:t>EMS/</w:t>
            </w:r>
            <w:r>
              <w:rPr>
                <w:rFonts w:hint="eastAsia" w:ascii="宋体" w:hAnsi="宋体"/>
                <w:b/>
                <w:color w:val="000000"/>
                <w:spacing w:val="-10"/>
                <w:szCs w:val="21"/>
                <w:lang w:val="de-DE"/>
              </w:rPr>
              <w:sym w:font="Wingdings 2" w:char="0052"/>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sym w:font="Wingdings 2" w:char="0052"/>
            </w:r>
            <w:r>
              <w:rPr>
                <w:rFonts w:ascii="宋体" w:hAnsi="宋体"/>
                <w:b/>
                <w:color w:val="000000"/>
                <w:szCs w:val="21"/>
              </w:rPr>
              <w:t>EMS/</w:t>
            </w:r>
            <w:r>
              <w:rPr>
                <w:rFonts w:hint="eastAsia" w:ascii="宋体" w:hAnsi="宋体"/>
                <w:b/>
                <w:color w:val="000000"/>
                <w:spacing w:val="-10"/>
                <w:szCs w:val="21"/>
                <w:lang w:val="de-DE"/>
              </w:rPr>
              <w:sym w:font="Wingdings 2" w:char="0052"/>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r>
              <w:t>电力安全工器具（携带型短路接地线、个人保安线、令克棒、接地棒、验电器、绝缘硬梯、避雷器、登高脚扣、安全围栏、安全工具柜、拉线保护套、电缆保护套、防鸟设备、标识牌、绝缘子、铁附件）、高压电器（隔离开关、跌落式熔断器）的生产和销售；安全帽、安全带、绝缘靴、绝缘手套的销售</w:t>
            </w:r>
          </w:p>
        </w:tc>
        <w:tc>
          <w:tcPr>
            <w:tcW w:w="1541" w:type="dxa"/>
            <w:vAlign w:val="center"/>
          </w:tcPr>
          <w:p>
            <w:pPr>
              <w:spacing w:line="400" w:lineRule="exact"/>
              <w:rPr>
                <w:rFonts w:ascii="宋体" w:hAnsi="宋体"/>
                <w:b/>
                <w:color w:val="000000"/>
                <w:szCs w:val="21"/>
              </w:rPr>
            </w:pPr>
            <w:r>
              <w:t>14.01.02;14.02.01;17.12.03;17.12.05;19.09.02;19.11.02;19.11.03;29.12.00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r>
              <w:t>电力安全工器具（携带型短路接地线、个人保安线、令克棒、接地棒、验电器、绝缘硬梯、避雷器、登高脚扣、安全围栏、安全工具柜、拉线保护套、电缆保护套、防鸟设备、标识牌、绝缘子、铁附件）、高压电器（隔离开关、跌落式熔断器）的生产和销售；安全帽、安全带、绝缘靴、绝缘手套的销售所涉及场所的相关环境管理活动</w:t>
            </w:r>
          </w:p>
        </w:tc>
        <w:tc>
          <w:tcPr>
            <w:tcW w:w="1541" w:type="dxa"/>
            <w:vAlign w:val="center"/>
          </w:tcPr>
          <w:p>
            <w:pPr>
              <w:spacing w:line="400" w:lineRule="exact"/>
              <w:rPr>
                <w:rFonts w:ascii="宋体" w:hAnsi="宋体"/>
                <w:b/>
                <w:color w:val="000000"/>
                <w:szCs w:val="21"/>
              </w:rPr>
            </w:pPr>
            <w:r>
              <w:t>14.01.02;14.02.01;17.12.03;17.12.05;19.09.02;19.11.02;19.11.03;29.12.00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r>
              <w:t>电力安全工器具（携带型短路接地线、个人保安线、令克棒、接地棒、验电器、绝缘硬梯、避雷器、登高脚扣、安全围栏、安全工具柜、拉线保护套、电缆保护套、防鸟设备、标识牌、绝缘子、铁附件）、高压电器（隔离开关、跌落式熔断器）的生产和销售；安全帽、安全带、绝缘靴、绝缘手套的销售所涉及场所的相关职业健康安全管理活动</w:t>
            </w:r>
          </w:p>
        </w:tc>
        <w:tc>
          <w:tcPr>
            <w:tcW w:w="1541" w:type="dxa"/>
            <w:vAlign w:val="center"/>
          </w:tcPr>
          <w:p>
            <w:pPr>
              <w:spacing w:line="400" w:lineRule="exact"/>
              <w:rPr>
                <w:rFonts w:ascii="宋体" w:hAnsi="宋体"/>
                <w:b/>
                <w:color w:val="000000"/>
                <w:szCs w:val="21"/>
              </w:rPr>
            </w:pPr>
            <w:r>
              <w:t>14.01.02;14.02.01;17.12.03;17.12.05;19.09.02;19.11.02;19.11.03;29.12.00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drawing>
          <wp:anchor distT="0" distB="0" distL="114300" distR="114300" simplePos="0" relativeHeight="251663360" behindDoc="0" locked="0" layoutInCell="1" allowOverlap="1">
            <wp:simplePos x="0" y="0"/>
            <wp:positionH relativeFrom="column">
              <wp:posOffset>4885055</wp:posOffset>
            </wp:positionH>
            <wp:positionV relativeFrom="paragraph">
              <wp:posOffset>321310</wp:posOffset>
            </wp:positionV>
            <wp:extent cx="736600" cy="368935"/>
            <wp:effectExtent l="0" t="0" r="10160" b="12065"/>
            <wp:wrapNone/>
            <wp:docPr id="17" name="图片 17"/>
            <wp:cNvGraphicFramePr/>
            <a:graphic xmlns:a="http://schemas.openxmlformats.org/drawingml/2006/main">
              <a:graphicData uri="http://schemas.openxmlformats.org/drawingml/2006/picture">
                <pic:pic xmlns:pic="http://schemas.openxmlformats.org/drawingml/2006/picture">
                  <pic:nvPicPr>
                    <pic:cNvPr id="17" name="图片 17"/>
                    <pic:cNvPicPr/>
                  </pic:nvPicPr>
                  <pic:blipFill>
                    <a:blip r:embed="rId6" cstate="print">
                      <a:clrChange>
                        <a:clrFrom>
                          <a:srgbClr val="FFFFFF"/>
                        </a:clrFrom>
                        <a:clrTo>
                          <a:srgbClr val="FFFFFF">
                            <a:alpha val="0"/>
                          </a:srgbClr>
                        </a:clrTo>
                      </a:clrChange>
                      <a:extLst>
                        <a:ext uri="{BEBA8EAE-BF5A-486C-A8C5-ECC9F3942E4B}">
                          <a14:imgProps xmlns:a14="http://schemas.microsoft.com/office/drawing/2010/main">
                            <a14:imgLayer r:embed="rId7">
                              <a14:imgEffect>
                                <a14:brightnessContrast bright="-24000" contrast="100000"/>
                              </a14:imgEffect>
                            </a14:imgLayer>
                          </a14:imgProps>
                        </a:ext>
                        <a:ext uri="{28A0092B-C50C-407E-A947-70E740481C1C}">
                          <a14:useLocalDpi xmlns:a14="http://schemas.microsoft.com/office/drawing/2010/main" val="0"/>
                        </a:ext>
                      </a:extLst>
                    </a:blip>
                    <a:stretch>
                      <a:fillRect/>
                    </a:stretch>
                  </pic:blipFill>
                  <pic:spPr>
                    <a:xfrm>
                      <a:off x="0" y="0"/>
                      <a:ext cx="736600" cy="368935"/>
                    </a:xfrm>
                    <a:prstGeom prst="rect">
                      <a:avLst/>
                    </a:prstGeom>
                  </pic:spPr>
                </pic:pic>
              </a:graphicData>
            </a:graphic>
          </wp:anchor>
        </w:drawing>
      </w:r>
      <w:r>
        <w:rPr>
          <w:rFonts w:hint="eastAsia" w:ascii="宋体" w:hAnsi="宋体"/>
          <w:b/>
          <w:bCs/>
          <w:color w:val="000000"/>
          <w:szCs w:val="21"/>
        </w:rPr>
        <w:t>十一、审核组签字</w:t>
      </w:r>
    </w:p>
    <w:p>
      <w:pPr>
        <w:spacing w:line="400" w:lineRule="exact"/>
        <w:ind w:firstLine="880" w:firstLineChars="400"/>
        <w:rPr>
          <w:rFonts w:ascii="宋体"/>
          <w:b/>
          <w:color w:val="000000"/>
          <w:szCs w:val="21"/>
        </w:rPr>
      </w:pPr>
      <w:r>
        <w:rPr>
          <w:rFonts w:hint="eastAsia" w:eastAsia="宋体"/>
          <w:sz w:val="22"/>
          <w:szCs w:val="22"/>
          <w:lang w:eastAsia="zh-CN"/>
        </w:rPr>
        <w:drawing>
          <wp:anchor distT="0" distB="0" distL="114300" distR="114300" simplePos="0" relativeHeight="251662336" behindDoc="0" locked="0" layoutInCell="1" allowOverlap="1">
            <wp:simplePos x="0" y="0"/>
            <wp:positionH relativeFrom="column">
              <wp:posOffset>4061460</wp:posOffset>
            </wp:positionH>
            <wp:positionV relativeFrom="paragraph">
              <wp:posOffset>76835</wp:posOffset>
            </wp:positionV>
            <wp:extent cx="554990" cy="279400"/>
            <wp:effectExtent l="0" t="0" r="8890" b="10160"/>
            <wp:wrapNone/>
            <wp:docPr id="13" name="图片 13" descr="708b31b1f058d9076bfb748f70c98a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708b31b1f058d9076bfb748f70c98a6"/>
                    <pic:cNvPicPr>
                      <a:picLocks noChangeAspect="1"/>
                    </pic:cNvPicPr>
                  </pic:nvPicPr>
                  <pic:blipFill>
                    <a:blip r:embed="rId8"/>
                    <a:stretch>
                      <a:fillRect/>
                    </a:stretch>
                  </pic:blipFill>
                  <pic:spPr>
                    <a:xfrm>
                      <a:off x="0" y="0"/>
                      <a:ext cx="554990" cy="279400"/>
                    </a:xfrm>
                    <a:prstGeom prst="rect">
                      <a:avLst/>
                    </a:prstGeom>
                  </pic:spPr>
                </pic:pic>
              </a:graphicData>
            </a:graphic>
          </wp:anchor>
        </w:drawing>
      </w: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lang w:val="en-US" w:eastAsia="zh-CN"/>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ind w:firstLine="843" w:firstLineChars="400"/>
        <w:rPr>
          <w:rFonts w:ascii="宋体"/>
          <w:b/>
          <w:color w:val="000000"/>
          <w:szCs w:val="21"/>
        </w:rPr>
      </w:pPr>
      <w:r>
        <w:rPr>
          <w:rFonts w:hint="eastAsia" w:ascii="宋体" w:hAnsi="宋体"/>
          <w:b/>
          <w:color w:val="000000"/>
          <w:szCs w:val="21"/>
        </w:rPr>
        <w:t>日期</w:t>
      </w:r>
      <w:r>
        <w:rPr>
          <w:rFonts w:ascii="宋体" w:hAnsi="宋体"/>
          <w:b/>
          <w:color w:val="000000"/>
          <w:szCs w:val="21"/>
        </w:rPr>
        <w:t>:</w:t>
      </w:r>
      <w:r>
        <w:rPr>
          <w:rFonts w:hint="eastAsia" w:ascii="宋体" w:hAnsi="宋体"/>
          <w:b/>
          <w:color w:val="000000"/>
          <w:szCs w:val="21"/>
          <w:lang w:val="en-US" w:eastAsia="zh-CN"/>
        </w:rPr>
        <w:t>2022年4月25日</w:t>
      </w:r>
      <w:r>
        <w:rPr>
          <w:rFonts w:ascii="宋体" w:hAnsi="宋体"/>
          <w:b/>
          <w:color w:val="000000"/>
          <w:szCs w:val="21"/>
        </w:rPr>
        <w:t xml:space="preserve">  </w:t>
      </w: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6"/>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6"/>
        <w:pBdr>
          <w:bottom w:val="none" w:color="auto" w:sz="0" w:space="0"/>
        </w:pBdr>
        <w:ind w:right="600"/>
        <w:jc w:val="both"/>
        <w:rPr>
          <w:rFonts w:eastAsia="隶书"/>
          <w:color w:val="000000"/>
          <w:sz w:val="21"/>
          <w:szCs w:val="21"/>
        </w:rPr>
      </w:pPr>
      <w:r>
        <w:rPr>
          <w:rFonts w:hint="eastAsia" w:eastAsia="隶书"/>
          <w:color w:val="000000"/>
          <w:sz w:val="21"/>
          <w:szCs w:val="21"/>
        </w:rPr>
        <w:t>受审核方：</w:t>
      </w:r>
    </w:p>
    <w:tbl>
      <w:tblPr>
        <w:tblStyle w:val="8"/>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rFonts w:hint="eastAsia" w:eastAsia="宋体"/>
                <w:color w:val="000000"/>
                <w:sz w:val="21"/>
                <w:szCs w:val="21"/>
                <w:lang w:val="en-US" w:eastAsia="zh-CN"/>
              </w:rPr>
            </w:pPr>
            <w:r>
              <w:rPr>
                <w:rFonts w:hint="eastAsia"/>
                <w:color w:val="000000"/>
                <w:sz w:val="21"/>
                <w:szCs w:val="21"/>
                <w:lang w:val="en-US" w:eastAsia="zh-CN"/>
              </w:rPr>
              <w:t>无</w:t>
            </w: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b/>
                <w:color w:val="000000"/>
                <w:szCs w:val="21"/>
              </w:rPr>
            </w:pPr>
            <w:r>
              <w:rPr>
                <w:rFonts w:hint="eastAsia"/>
                <w:b/>
                <w:color w:val="000000"/>
                <w:szCs w:val="21"/>
              </w:rPr>
              <w:t>审核组长：</w:t>
            </w:r>
          </w:p>
          <w:p>
            <w:pPr>
              <w:spacing w:line="280" w:lineRule="exact"/>
              <w:rPr>
                <w:b/>
                <w:color w:val="000000"/>
                <w:szCs w:val="21"/>
              </w:rPr>
            </w:pPr>
          </w:p>
          <w:p>
            <w:pPr>
              <w:spacing w:line="280" w:lineRule="exact"/>
              <w:rPr>
                <w:rFonts w:hint="default" w:eastAsia="宋体"/>
                <w:b/>
                <w:color w:val="000000"/>
                <w:szCs w:val="21"/>
                <w:lang w:val="en-US" w:eastAsia="zh-CN"/>
              </w:rPr>
            </w:pPr>
            <w:r>
              <w:rPr>
                <w:rFonts w:hint="eastAsia"/>
                <w:b/>
                <w:color w:val="000000"/>
                <w:szCs w:val="21"/>
              </w:rPr>
              <w:t>日期：</w:t>
            </w:r>
            <w:r>
              <w:rPr>
                <w:rFonts w:hint="eastAsia"/>
                <w:b/>
                <w:color w:val="000000"/>
                <w:szCs w:val="21"/>
                <w:lang w:val="en-US" w:eastAsia="zh-CN"/>
              </w:rPr>
              <w:t>2022年4月25日</w:t>
            </w:r>
          </w:p>
        </w:tc>
        <w:tc>
          <w:tcPr>
            <w:tcW w:w="5392" w:type="dxa"/>
            <w:gridSpan w:val="4"/>
          </w:tcPr>
          <w:p>
            <w:pPr>
              <w:spacing w:line="280" w:lineRule="exact"/>
              <w:rPr>
                <w:b/>
                <w:color w:val="000000"/>
                <w:szCs w:val="21"/>
              </w:rPr>
            </w:pPr>
            <w:r>
              <w:rPr>
                <w:rFonts w:hint="eastAsia"/>
                <w:b/>
                <w:color w:val="000000"/>
                <w:szCs w:val="21"/>
              </w:rPr>
              <w:t>受审核方代表</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2022年4月25日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w:t>
            </w:r>
            <w:r>
              <w:rPr>
                <w:rFonts w:hint="eastAsia"/>
                <w:b/>
                <w:color w:val="000000"/>
                <w:spacing w:val="-10"/>
                <w:szCs w:val="21"/>
              </w:rPr>
              <w:sym w:font="Wingdings 2" w:char="0052"/>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b/>
                <w:color w:val="000000"/>
                <w:szCs w:val="21"/>
              </w:rPr>
            </w:pPr>
          </w:p>
          <w:p>
            <w:pPr>
              <w:spacing w:line="280" w:lineRule="exact"/>
              <w:rPr>
                <w:b/>
                <w:color w:val="000000"/>
                <w:szCs w:val="21"/>
              </w:rPr>
            </w:pPr>
            <w:r>
              <w:rPr>
                <w:rFonts w:hint="eastAsia"/>
                <w:b/>
                <w:color w:val="000000"/>
                <w:szCs w:val="21"/>
              </w:rPr>
              <w:t>验证人：</w:t>
            </w:r>
            <w:r>
              <w:rPr>
                <w:rFonts w:hint="eastAsia"/>
                <w:b/>
                <w:color w:val="000000"/>
                <w:szCs w:val="21"/>
                <w:lang w:val="en-US" w:eastAsia="zh-CN"/>
              </w:rPr>
              <w:t xml:space="preserve">      </w:t>
            </w:r>
            <w:r>
              <w:rPr>
                <w:rFonts w:hint="eastAsia"/>
                <w:b/>
                <w:color w:val="000000"/>
                <w:szCs w:val="21"/>
              </w:rPr>
              <w:t>日期：</w:t>
            </w:r>
            <w:r>
              <w:rPr>
                <w:rFonts w:hint="eastAsia"/>
                <w:b/>
                <w:color w:val="000000"/>
                <w:szCs w:val="21"/>
                <w:lang w:val="en-US" w:eastAsia="zh-CN"/>
              </w:rPr>
              <w:t>2022年4月25日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Kozuka Mincho Pro M"/>
    <w:panose1 w:val="02020609040205080304"/>
    <w:charset w:val="80"/>
    <w:family w:val="modern"/>
    <w:pitch w:val="default"/>
    <w:sig w:usb0="00000000" w:usb1="00000000" w:usb2="00000010" w:usb3="00000000" w:csb0="0002009F" w:csb1="00000000"/>
  </w:font>
  <w:font w:name="Kozuka Mincho Pro M">
    <w:panose1 w:val="02020600000000000000"/>
    <w:charset w:val="80"/>
    <w:family w:val="auto"/>
    <w:pitch w:val="default"/>
    <w:sig w:usb0="00000083" w:usb1="2AC71C11" w:usb2="00000012" w:usb3="00000000" w:csb0="20020005"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6"/>
      <w:pBdr>
        <w:bottom w:val="single" w:color="auto" w:sz="4" w:space="1"/>
      </w:pBdr>
      <w:spacing w:line="320" w:lineRule="exact"/>
      <w:ind w:firstLine="756" w:firstLineChars="400"/>
      <w:jc w:val="left"/>
    </w:pPr>
    <w:r>
      <w:rPr>
        <w:rStyle w:val="15"/>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D34582C9"/>
    <w:multiLevelType w:val="singleLevel"/>
    <w:tmpl w:val="D34582C9"/>
    <w:lvl w:ilvl="0" w:tentative="0">
      <w:start w:val="1"/>
      <w:numFmt w:val="decimal"/>
      <w:suff w:val="nothing"/>
      <w:lvlText w:val="%1、"/>
      <w:lvlJc w:val="left"/>
    </w:lvl>
  </w:abstractNum>
  <w:abstractNum w:abstractNumId="2">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2"/>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docVars>
    <w:docVar w:name="commondata" w:val="eyJoZGlkIjoiMGQyZmQ4MWM5YTdlOTM3ZWEzMDQwZGU2MjkwZTUyZWYifQ=="/>
  </w:docVars>
  <w:rsids>
    <w:rsidRoot w:val="00000000"/>
    <w:rsid w:val="1BD431EC"/>
    <w:rsid w:val="20A63076"/>
    <w:rsid w:val="2C7D1094"/>
    <w:rsid w:val="30765A51"/>
    <w:rsid w:val="7F1E1C8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tabs>
        <w:tab w:val="left" w:pos="1560"/>
        <w:tab w:val="left" w:pos="1985"/>
      </w:tabs>
      <w:ind w:left="1560" w:hanging="1560"/>
      <w:jc w:val="left"/>
    </w:pPr>
    <w:rPr>
      <w:lang w:eastAsia="ja-JP"/>
    </w:rPr>
  </w:style>
  <w:style w:type="paragraph" w:styleId="4">
    <w:name w:val="Balloon Text"/>
    <w:basedOn w:val="1"/>
    <w:link w:val="11"/>
    <w:semiHidden/>
    <w:qFormat/>
    <w:uiPriority w:val="99"/>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7">
    <w:name w:val="Subtitle"/>
    <w:basedOn w:val="1"/>
    <w:next w:val="1"/>
    <w:link w:val="14"/>
    <w:qFormat/>
    <w:uiPriority w:val="99"/>
    <w:pPr>
      <w:spacing w:before="240" w:after="60" w:line="312" w:lineRule="auto"/>
      <w:jc w:val="center"/>
      <w:outlineLvl w:val="1"/>
    </w:pPr>
    <w:rPr>
      <w:rFonts w:ascii="Cambria" w:hAnsi="Cambria"/>
      <w:b/>
      <w:bCs/>
      <w:kern w:val="28"/>
      <w:sz w:val="32"/>
      <w:szCs w:val="32"/>
    </w:rPr>
  </w:style>
  <w:style w:type="table" w:styleId="9">
    <w:name w:val="Table Grid"/>
    <w:basedOn w:val="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批注框文本 Char"/>
    <w:link w:val="4"/>
    <w:semiHidden/>
    <w:qFormat/>
    <w:locked/>
    <w:uiPriority w:val="99"/>
    <w:rPr>
      <w:rFonts w:ascii="Times New Roman" w:hAnsi="Times New Roman" w:eastAsia="宋体" w:cs="Times New Roman"/>
      <w:sz w:val="18"/>
      <w:szCs w:val="18"/>
    </w:rPr>
  </w:style>
  <w:style w:type="character" w:customStyle="1" w:styleId="12">
    <w:name w:val="页脚 Char"/>
    <w:link w:val="5"/>
    <w:qFormat/>
    <w:locked/>
    <w:uiPriority w:val="99"/>
    <w:rPr>
      <w:rFonts w:ascii="Times New Roman" w:hAnsi="Times New Roman" w:eastAsia="宋体" w:cs="Times New Roman"/>
      <w:sz w:val="18"/>
      <w:szCs w:val="18"/>
    </w:rPr>
  </w:style>
  <w:style w:type="character" w:customStyle="1" w:styleId="13">
    <w:name w:val="页眉 Char"/>
    <w:link w:val="6"/>
    <w:qFormat/>
    <w:locked/>
    <w:uiPriority w:val="99"/>
    <w:rPr>
      <w:rFonts w:ascii="Calibri" w:hAnsi="Calibri" w:eastAsia="宋体" w:cs="Times New Roman"/>
      <w:sz w:val="18"/>
      <w:szCs w:val="18"/>
    </w:rPr>
  </w:style>
  <w:style w:type="character" w:customStyle="1" w:styleId="14">
    <w:name w:val="副标题 Char"/>
    <w:link w:val="7"/>
    <w:qFormat/>
    <w:locked/>
    <w:uiPriority w:val="99"/>
    <w:rPr>
      <w:rFonts w:ascii="Cambria" w:hAnsi="Cambria" w:eastAsia="宋体" w:cs="Times New Roman"/>
      <w:b/>
      <w:bCs/>
      <w:kern w:val="28"/>
      <w:sz w:val="32"/>
      <w:szCs w:val="32"/>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11pt AS0"/>
    <w:basedOn w:val="1"/>
    <w:qFormat/>
    <w:uiPriority w:val="0"/>
    <w:pPr>
      <w:spacing w:before="60"/>
    </w:pPr>
    <w:rPr>
      <w:sz w:val="22"/>
    </w:rPr>
  </w:style>
  <w:style w:type="paragraph" w:customStyle="1" w:styleId="17">
    <w:name w:val="Body 10pt De Left AS0"/>
    <w:basedOn w:val="1"/>
    <w:qFormat/>
    <w:uiPriority w:val="0"/>
  </w:style>
  <w:style w:type="paragraph" w:customStyle="1" w:styleId="18">
    <w:name w:val="Header 10pt De PS0"/>
    <w:basedOn w:val="1"/>
    <w:qFormat/>
    <w:uiPriority w:val="0"/>
    <w:pPr>
      <w:spacing w:before="40" w:after="40"/>
    </w:pPr>
    <w:rPr>
      <w:rFonts w:eastAsia="Times New Roman"/>
      <w:b/>
      <w:sz w:val="20"/>
      <w:szCs w:val="20"/>
      <w:lang w:val="de-DE" w:eastAsia="de-DE"/>
    </w:rPr>
  </w:style>
  <w:style w:type="paragraph" w:customStyle="1" w:styleId="19">
    <w:name w:val="TM_accreditation"/>
    <w:basedOn w:val="1"/>
    <w:qFormat/>
    <w:uiPriority w:val="0"/>
    <w:pPr>
      <w:spacing w:before="40" w:after="40"/>
    </w:pPr>
    <w:rPr>
      <w:rFonts w:eastAsia="Times New Roman"/>
      <w:sz w:val="20"/>
      <w:szCs w:val="20"/>
      <w:lang w:val="en-GB" w:eastAsia="de-DE"/>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png"/><Relationship Id="rId7" Type="http://schemas.microsoft.com/office/2007/relationships/hdphoto" Target="media/image3.wdp"/><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7314</Words>
  <Characters>8922</Characters>
  <Lines>67</Lines>
  <Paragraphs>18</Paragraphs>
  <TotalTime>0</TotalTime>
  <ScaleCrop>false</ScaleCrop>
  <LinksUpToDate>false</LinksUpToDate>
  <CharactersWithSpaces>8999</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way一直都在</cp:lastModifiedBy>
  <dcterms:modified xsi:type="dcterms:W3CDTF">2022-04-27T06:32:53Z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2052-11.1.0.11636</vt:lpwstr>
  </property>
  <property fmtid="{D5CDD505-2E9C-101B-9397-08002B2CF9AE}" pid="4" name="commondata">
    <vt:lpwstr>eyJoZGlkIjoiMGQyZmQ4MWM5YTdlOTM3ZWEzMDQwZGU2MjkwZTUyZWYifQ==</vt:lpwstr>
  </property>
</Properties>
</file>