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bookmarkStart w:id="0" w:name="合同编号"/>
      <w:r>
        <w:rPr>
          <w:sz w:val="32"/>
          <w:szCs w:val="32"/>
          <w:u w:val="single"/>
        </w:rPr>
        <w:t>0328-2021-QE-2022</w:t>
      </w:r>
      <w:bookmarkEnd w:id="0"/>
    </w:p>
    <w:p>
      <w:pPr>
        <w:jc w:val="center"/>
        <w:rPr>
          <w:sz w:val="32"/>
          <w:szCs w:val="32"/>
        </w:rPr>
      </w:pPr>
      <w:r>
        <w:rPr>
          <w:sz w:val="32"/>
          <w:szCs w:val="32"/>
        </w:rPr>
        <w:drawing>
          <wp:anchor distT="0" distB="0" distL="114300" distR="114300" simplePos="0" relativeHeight="251659264" behindDoc="1" locked="0" layoutInCell="1" allowOverlap="1">
            <wp:simplePos x="0" y="0"/>
            <wp:positionH relativeFrom="column">
              <wp:posOffset>2303145</wp:posOffset>
            </wp:positionH>
            <wp:positionV relativeFrom="paragraph">
              <wp:posOffset>1096010</wp:posOffset>
            </wp:positionV>
            <wp:extent cx="1495425" cy="1499870"/>
            <wp:effectExtent l="19050" t="0" r="0" b="0"/>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r:embed="rId5" cstate="print"/>
                    <a:stretch>
                      <a:fillRect/>
                    </a:stretch>
                  </pic:blipFill>
                  <pic:spPr>
                    <a:xfrm>
                      <a:off x="0" y="0"/>
                      <a:ext cx="1494257" cy="1499616"/>
                    </a:xfrm>
                    <a:prstGeom prst="rect">
                      <a:avLst/>
                    </a:prstGeom>
                  </pic:spPr>
                </pic:pic>
              </a:graphicData>
            </a:graphic>
          </wp:anchor>
        </w:drawing>
      </w:r>
    </w:p>
    <w:p>
      <w:pPr>
        <w:jc w:val="center"/>
        <w:rPr>
          <w:rFonts w:hint="eastAsia"/>
          <w:sz w:val="32"/>
          <w:szCs w:val="32"/>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rPr>
          <w:rFonts w:hint="eastAsia"/>
        </w:rPr>
      </w:pPr>
    </w:p>
    <w:p>
      <w:pPr>
        <w:pStyle w:val="2"/>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bookmarkStart w:id="1" w:name="组织名称"/>
      <w:r>
        <w:rPr>
          <w:sz w:val="28"/>
          <w:szCs w:val="28"/>
        </w:rPr>
        <w:t>石家庄驷海隆商贸有限公司</w:t>
      </w:r>
      <w:bookmarkEnd w:id="1"/>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p>
    <w:p>
      <w:pPr>
        <w:jc w:val="center"/>
        <w:rPr>
          <w:sz w:val="32"/>
          <w:szCs w:val="32"/>
        </w:rPr>
      </w:pPr>
      <w:r>
        <w:rPr>
          <w:rFonts w:hint="eastAsia"/>
          <w:sz w:val="32"/>
          <w:szCs w:val="32"/>
        </w:rPr>
        <w:t>北京国标联合认证有限公司</w:t>
      </w:r>
    </w:p>
    <w:p>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pPr>
        <w:pStyle w:val="2"/>
        <w:rPr>
          <w:rFonts w:hint="eastAsia"/>
        </w:rPr>
      </w:pPr>
    </w:p>
    <w:p>
      <w:pPr>
        <w:pStyle w:val="2"/>
        <w:rPr>
          <w:rFonts w:hint="eastAsia"/>
        </w:rPr>
      </w:pPr>
    </w:p>
    <w:p>
      <w:pPr>
        <w:pStyle w:val="2"/>
      </w:pPr>
    </w:p>
    <w:p>
      <w:r>
        <w:rPr>
          <w:rFonts w:hint="eastAsia"/>
        </w:rPr>
        <w:t>一、受审核方基本信息</w:t>
      </w:r>
    </w:p>
    <w:tbl>
      <w:tblPr>
        <w:tblStyle w:val="10"/>
        <w:tblW w:w="9727"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石家庄驷海隆商贸有限公司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河北省石家庄市长安区丰收路98号必得汽配装具市场D1区45-48号</w:t>
            </w:r>
            <w:bookmarkEnd w:id="6"/>
          </w:p>
        </w:tc>
        <w:tc>
          <w:tcPr>
            <w:tcW w:w="1242" w:type="dxa"/>
            <w:vMerge w:val="restart"/>
            <w:vAlign w:val="center"/>
          </w:tcPr>
          <w:p>
            <w:r>
              <w:rPr>
                <w:rFonts w:hint="eastAsia"/>
              </w:rPr>
              <w:t>邮编</w:t>
            </w:r>
          </w:p>
        </w:tc>
        <w:tc>
          <w:tcPr>
            <w:tcW w:w="1771" w:type="dxa"/>
          </w:tcPr>
          <w:p>
            <w:bookmarkStart w:id="7" w:name="注册邮编"/>
            <w:r>
              <w:t>050000</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生产地址"/>
            <w:r>
              <w:t>河北省石家庄市长安区丰收路98号必得汽配装具市场D1区45-48号</w:t>
            </w:r>
            <w:bookmarkEnd w:id="8"/>
          </w:p>
        </w:tc>
        <w:tc>
          <w:tcPr>
            <w:tcW w:w="1242" w:type="dxa"/>
            <w:vMerge w:val="continue"/>
            <w:vAlign w:val="center"/>
          </w:tcPr>
          <w:p/>
        </w:tc>
        <w:tc>
          <w:tcPr>
            <w:tcW w:w="1771" w:type="dxa"/>
          </w:tcPr>
          <w:p>
            <w:bookmarkStart w:id="9" w:name="办公邮编"/>
            <w:r>
              <w:t>050000</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王羽</w:t>
            </w:r>
            <w:bookmarkEnd w:id="10"/>
          </w:p>
        </w:tc>
        <w:tc>
          <w:tcPr>
            <w:tcW w:w="1313" w:type="dxa"/>
            <w:vAlign w:val="center"/>
          </w:tcPr>
          <w:p>
            <w:r>
              <w:rPr>
                <w:rFonts w:hint="eastAsia"/>
              </w:rPr>
              <w:t>电话.</w:t>
            </w:r>
          </w:p>
        </w:tc>
        <w:tc>
          <w:tcPr>
            <w:tcW w:w="2180" w:type="dxa"/>
            <w:vAlign w:val="center"/>
          </w:tcPr>
          <w:p>
            <w:bookmarkStart w:id="11" w:name="联系人电话"/>
            <w:r>
              <w:t>13731133106</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黄光辉</w:t>
            </w:r>
            <w:bookmarkEnd w:id="13"/>
          </w:p>
        </w:tc>
        <w:tc>
          <w:tcPr>
            <w:tcW w:w="1313" w:type="dxa"/>
            <w:vAlign w:val="center"/>
          </w:tcPr>
          <w:p>
            <w:r>
              <w:rPr>
                <w:rFonts w:hint="eastAsia"/>
              </w:rPr>
              <w:t>管理者代表</w:t>
            </w:r>
          </w:p>
        </w:tc>
        <w:tc>
          <w:tcPr>
            <w:tcW w:w="2180" w:type="dxa"/>
          </w:tcPr>
          <w:p>
            <w:bookmarkStart w:id="14" w:name="管理者代表"/>
            <w:r>
              <w:t>黄光辉</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r>
              <w:rPr>
                <w:rFonts w:hint="eastAsia"/>
              </w:rPr>
              <w:t>受审核组织的班次：</w:t>
            </w:r>
            <w:r>
              <w:rPr>
                <w:rFonts w:hint="eastAsia" w:ascii="宋体" w:hAnsi="宋体" w:eastAsia="宋体" w:cs="宋体"/>
              </w:rPr>
              <w:t>▇</w:t>
            </w:r>
            <w:r>
              <w:rPr>
                <w:rFonts w:hint="eastAsia"/>
              </w:rPr>
              <w:t>单班□双班□三班□其他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p/>
          <w:p/>
        </w:tc>
        <w:tc>
          <w:tcPr>
            <w:tcW w:w="8058" w:type="dxa"/>
            <w:gridSpan w:val="5"/>
            <w:shd w:val="clear" w:color="auto" w:fill="auto"/>
          </w:tcPr>
          <w:p>
            <w:pPr>
              <w:rPr>
                <w:rFonts w:hint="eastAsia"/>
              </w:rPr>
            </w:pPr>
            <w:r>
              <w:rPr>
                <w:rFonts w:hint="eastAsia"/>
                <w:lang w:val="en-GB"/>
              </w:rPr>
              <w:t>销售服务流程：</w:t>
            </w:r>
            <w:r>
              <w:rPr>
                <w:rFonts w:hint="eastAsia"/>
              </w:rPr>
              <w:t>寻找意向客户→洽谈→签订销售合同→实施相关产品的采购→验收→交付顾客验收→结款→顾客反馈</w:t>
            </w:r>
          </w:p>
          <w:p>
            <w:pPr>
              <w:pStyle w:val="2"/>
              <w:rPr>
                <w:rFonts w:hint="eastAsia" w:ascii="楷体" w:hAnsi="楷体" w:eastAsia="楷体" w:cs="楷体"/>
                <w:sz w:val="21"/>
                <w:szCs w:val="21"/>
                <w:lang w:val="en-US" w:eastAsia="zh-CN"/>
              </w:rPr>
            </w:pPr>
            <w:r>
              <w:rPr>
                <w:rFonts w:hint="eastAsia" w:ascii="宋体" w:hAnsi="宋体" w:eastAsia="宋体" w:cs="宋体"/>
                <w:sz w:val="21"/>
                <w:szCs w:val="21"/>
                <w:lang w:val="en-US" w:eastAsia="zh-CN"/>
              </w:rPr>
              <w:t>生产流程：接订单--核实尺寸--准备材料--按尺寸下料--进行裁剪、组装--检验--出厂</w:t>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23"/>
        <w:gridCol w:w="1009"/>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审核日期</w:t>
            </w:r>
          </w:p>
        </w:tc>
        <w:tc>
          <w:tcPr>
            <w:tcW w:w="7831" w:type="dxa"/>
            <w:gridSpan w:val="3"/>
            <w:tcMar>
              <w:left w:w="113" w:type="dxa"/>
            </w:tcMar>
          </w:tcPr>
          <w:p>
            <w:bookmarkStart w:id="15" w:name="审核日期"/>
            <w:r>
              <w:rPr>
                <w:rFonts w:hint="eastAsia"/>
              </w:rPr>
              <w:t>2022年04月06日 上午至2022年04月07日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1297"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w:t>
            </w:r>
            <w:r>
              <w:rPr>
                <w:rFonts w:hint="eastAsia"/>
                <w:lang w:val="de-DE"/>
              </w:rPr>
              <w:t>ISO</w:t>
            </w:r>
            <w:r>
              <w:rPr>
                <w:rFonts w:hint="eastAsia"/>
              </w:rPr>
              <w:t>9</w:t>
            </w:r>
            <w:r>
              <w:rPr>
                <w:rFonts w:hint="eastAsia"/>
                <w:lang w:val="de-DE"/>
              </w:rPr>
              <w:t>001：201</w:t>
            </w:r>
            <w:r>
              <w:rPr>
                <w:rFonts w:hint="eastAsia"/>
              </w:rPr>
              <w:t xml:space="preserve">5   </w:t>
            </w:r>
            <w:bookmarkStart w:id="21" w:name="QJ勾选Add1"/>
            <w:r>
              <w:rPr>
                <w:rFonts w:hint="eastAsia"/>
                <w:lang w:val="de-DE"/>
              </w:rPr>
              <w:t>□</w:t>
            </w:r>
            <w:bookmarkEnd w:id="21"/>
            <w:r>
              <w:rPr>
                <w:rFonts w:hint="eastAsia"/>
                <w:lang w:val="de-DE"/>
              </w:rPr>
              <w:t>GB/T 50430-2017</w:t>
            </w:r>
          </w:p>
          <w:p>
            <w:pPr>
              <w:rPr>
                <w:lang w:val="de-DE"/>
              </w:rPr>
            </w:pPr>
            <w:bookmarkStart w:id="22" w:name="E勾选Add1"/>
            <w:r>
              <w:rPr>
                <w:rFonts w:hint="eastAsia"/>
                <w:lang w:val="de-DE"/>
              </w:rPr>
              <w:t>■</w:t>
            </w:r>
            <w:bookmarkEnd w:id="22"/>
            <w:r>
              <w:rPr>
                <w:rFonts w:hint="eastAsia"/>
                <w:lang w:val="de-DE"/>
              </w:rPr>
              <w:t>GB/T24001-2016</w:t>
            </w:r>
            <w:r>
              <w:rPr>
                <w:rFonts w:hint="eastAsia"/>
              </w:rPr>
              <w:t>/</w:t>
            </w:r>
            <w:r>
              <w:rPr>
                <w:rFonts w:hint="eastAsia"/>
                <w:lang w:val="de-DE"/>
              </w:rPr>
              <w:t>ISO</w:t>
            </w:r>
            <w:r>
              <w:rPr>
                <w:rFonts w:hint="eastAsia"/>
              </w:rPr>
              <w:t>14</w:t>
            </w:r>
            <w:r>
              <w:rPr>
                <w:rFonts w:hint="eastAsia"/>
                <w:lang w:val="de-DE"/>
              </w:rPr>
              <w:t>001：201</w:t>
            </w:r>
            <w:r>
              <w:rPr>
                <w:rFonts w:hint="eastAsia"/>
              </w:rPr>
              <w:t xml:space="preserve">5  </w:t>
            </w:r>
            <w:bookmarkStart w:id="23" w:name="S勾选Add1"/>
            <w:r>
              <w:rPr>
                <w:rFonts w:hint="eastAsia"/>
                <w:lang w:val="de-DE"/>
              </w:rPr>
              <w:t>□</w:t>
            </w:r>
            <w:bookmarkEnd w:id="23"/>
            <w:r>
              <w:rPr>
                <w:rFonts w:hint="eastAsia"/>
              </w:rPr>
              <w:t>GB/T 45001-2020/</w:t>
            </w:r>
            <w:r>
              <w:rPr>
                <w:rFonts w:hint="eastAsia"/>
                <w:lang w:val="de-DE"/>
              </w:rPr>
              <w:t>ISO45001：2018</w:t>
            </w:r>
          </w:p>
          <w:p>
            <w:r>
              <w:rPr>
                <w:rFonts w:hint="eastAsia"/>
                <w:lang w:val="de-DE"/>
              </w:rPr>
              <w:t>■受审核方</w:t>
            </w:r>
            <w:r>
              <w:rPr>
                <w:rFonts w:hint="eastAsia"/>
              </w:rPr>
              <w:t>管理体系成文信息</w:t>
            </w:r>
            <w:r>
              <w:rPr>
                <w:rFonts w:hint="eastAsia"/>
                <w:lang w:val="de-DE"/>
              </w:rPr>
              <w:t>■</w:t>
            </w:r>
            <w:r>
              <w:rPr>
                <w:rFonts w:hint="eastAsia"/>
              </w:rPr>
              <w:t>顾客要求</w:t>
            </w:r>
          </w:p>
          <w:p>
            <w:r>
              <w:rPr>
                <w:rFonts w:hint="eastAsia"/>
                <w:lang w:val="de-DE"/>
              </w:rPr>
              <w:t>■适用于受审核方的法律法规及其他要求■认证合同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rPr>
              <w:t>□单一体系审核</w:t>
            </w:r>
            <w:r>
              <w:rPr>
                <w:rFonts w:hint="eastAsia"/>
                <w:lang w:val="de-DE"/>
              </w:rPr>
              <w:t>■</w:t>
            </w:r>
            <w:r>
              <w:rPr>
                <w:rFonts w:hint="eastAsia"/>
              </w:rPr>
              <w:t>结合审核□一体化审核□联合审核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lang w:val="de-DE"/>
              </w:rPr>
              <w:t>■</w:t>
            </w:r>
            <w:r>
              <w:rPr>
                <w:rFonts w:hint="eastAsia" w:ascii="宋体" w:hAnsi="宋体" w:cs="宋体"/>
                <w:color w:val="000000"/>
                <w:kern w:val="0"/>
                <w:szCs w:val="21"/>
              </w:rPr>
              <w:t>现场审核</w:t>
            </w:r>
            <w:r>
              <w:rPr>
                <w:rFonts w:hint="eastAsia" w:ascii="宋体" w:hAnsi="宋体" w:cs="宋体"/>
                <w:color w:val="000000"/>
                <w:kern w:val="0"/>
              </w:rPr>
              <w:t>□</w:t>
            </w:r>
            <w:r>
              <w:rPr>
                <w:rFonts w:hint="eastAsia" w:ascii="宋体" w:hAnsi="宋体" w:cs="宋体"/>
                <w:color w:val="000000"/>
                <w:kern w:val="0"/>
                <w:szCs w:val="21"/>
              </w:rPr>
              <w:t>远程审核</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二阶段勾选"/>
            <w:r>
              <w:rPr>
                <w:rFonts w:hint="eastAsia"/>
              </w:rPr>
              <w:t>□</w:t>
            </w:r>
            <w:bookmarkEnd w:id="24"/>
            <w:r>
              <w:rPr>
                <w:rFonts w:hint="eastAsia"/>
              </w:rPr>
              <w:t>初审二阶段</w:t>
            </w:r>
            <w:bookmarkStart w:id="25" w:name="监督勾选Add1"/>
            <w:r>
              <w:rPr>
                <w:rFonts w:hint="eastAsia"/>
              </w:rPr>
              <w:t>■</w:t>
            </w:r>
            <w:bookmarkEnd w:id="25"/>
            <w:r>
              <w:rPr>
                <w:rFonts w:hint="eastAsia"/>
              </w:rPr>
              <w:t>监督第</w:t>
            </w:r>
            <w:bookmarkStart w:id="26" w:name="监督次数"/>
            <w:r>
              <w:rPr>
                <w:rFonts w:hint="eastAsia"/>
              </w:rPr>
              <w:t>一</w:t>
            </w:r>
            <w:bookmarkEnd w:id="26"/>
            <w:r>
              <w:rPr>
                <w:rFonts w:hint="eastAsia"/>
              </w:rPr>
              <w:t>次监督审核</w:t>
            </w:r>
            <w:bookmarkStart w:id="27" w:name="再认证勾选"/>
            <w:r>
              <w:rPr>
                <w:rFonts w:hint="eastAsia"/>
              </w:rPr>
              <w:t>□</w:t>
            </w:r>
            <w:bookmarkEnd w:id="27"/>
            <w:r>
              <w:rPr>
                <w:rFonts w:hint="eastAsia"/>
              </w:rPr>
              <w:t>再认证</w:t>
            </w:r>
            <w:bookmarkStart w:id="28" w:name="扩项勾选Add1"/>
            <w:r>
              <w:rPr>
                <w:rFonts w:hint="eastAsia"/>
              </w:rPr>
              <w:t>□</w:t>
            </w:r>
            <w:bookmarkEnd w:id="28"/>
            <w:r>
              <w:rPr>
                <w:rFonts w:hint="eastAsia"/>
              </w:rPr>
              <w:t>扩大认证□其他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0000FF"/>
                <w:szCs w:val="21"/>
              </w:rPr>
            </w:pPr>
            <w:r>
              <w:rPr>
                <w:rFonts w:hint="eastAsia" w:cs="Arial"/>
                <w:b/>
                <w:bCs/>
                <w:color w:val="0000FF"/>
                <w:szCs w:val="21"/>
              </w:rPr>
              <w:t>审核地址（含远程）</w:t>
            </w:r>
          </w:p>
        </w:tc>
        <w:tc>
          <w:tcPr>
            <w:tcW w:w="7831" w:type="dxa"/>
            <w:gridSpan w:val="3"/>
            <w:tcMar>
              <w:left w:w="113" w:type="dxa"/>
            </w:tcMar>
          </w:tcPr>
          <w:p>
            <w:pPr>
              <w:rPr>
                <w:rFonts w:ascii="宋体"/>
                <w:b/>
                <w:color w:val="0000FF"/>
                <w:szCs w:val="21"/>
              </w:rPr>
            </w:pPr>
            <w:r>
              <w:rPr>
                <w:rFonts w:hint="eastAsia" w:ascii="楷体" w:hAnsi="楷体" w:eastAsia="楷体" w:cs="楷体"/>
                <w:sz w:val="21"/>
                <w:szCs w:val="21"/>
                <w:lang w:val="en-US" w:eastAsia="zh-CN"/>
              </w:rPr>
              <w:t>石家庄市长安区丰收路98号必得汽配装具市场D1区45-48号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8" w:hRule="atLeast"/>
          <w:jc w:val="center"/>
        </w:trPr>
        <w:tc>
          <w:tcPr>
            <w:tcW w:w="623" w:type="dxa"/>
            <w:vMerge w:val="restart"/>
            <w:vAlign w:val="center"/>
          </w:tcPr>
          <w:p>
            <w:r>
              <w:rPr>
                <w:rFonts w:hint="eastAsia"/>
              </w:rPr>
              <w:t>审核范围</w:t>
            </w:r>
          </w:p>
        </w:tc>
        <w:tc>
          <w:tcPr>
            <w:tcW w:w="5625" w:type="dxa"/>
            <w:gridSpan w:val="3"/>
            <w:vMerge w:val="restart"/>
            <w:vAlign w:val="center"/>
          </w:tcPr>
          <w:p>
            <w:bookmarkStart w:id="29" w:name="审核范围"/>
            <w:r>
              <w:t>Q：汽车装饰品的销售与皮革制品的剪裁及销售</w:t>
            </w:r>
          </w:p>
          <w:p>
            <w:r>
              <w:t>E：汽车装饰品的销售与皮革制品的剪裁及销售所涉及场所的相关环境管理活动</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jc w:val="center"/>
        </w:trPr>
        <w:tc>
          <w:tcPr>
            <w:tcW w:w="623" w:type="dxa"/>
            <w:vMerge w:val="continue"/>
            <w:vAlign w:val="center"/>
          </w:tcPr>
          <w:p/>
        </w:tc>
        <w:tc>
          <w:tcPr>
            <w:tcW w:w="5625" w:type="dxa"/>
            <w:gridSpan w:val="3"/>
            <w:vMerge w:val="continue"/>
            <w:vAlign w:val="center"/>
          </w:tcPr>
          <w:p/>
        </w:tc>
        <w:tc>
          <w:tcPr>
            <w:tcW w:w="3215" w:type="dxa"/>
            <w:vAlign w:val="center"/>
          </w:tcPr>
          <w:p>
            <w:bookmarkStart w:id="30" w:name="专业代码"/>
            <w:r>
              <w:t>Q：05.01.01;29.12.00</w:t>
            </w:r>
          </w:p>
          <w:p>
            <w:r>
              <w:t>E：05.01.01;29.12.00</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r>
              <w:rPr>
                <w:rFonts w:hint="eastAsia" w:ascii="楷体" w:hAnsi="楷体" w:eastAsia="楷体" w:cs="楷体"/>
                <w:sz w:val="21"/>
                <w:szCs w:val="21"/>
              </w:rPr>
              <w:t>公司依据国家法律法规及行业规范进行常规</w:t>
            </w:r>
            <w:r>
              <w:rPr>
                <w:rFonts w:hint="eastAsia" w:ascii="楷体" w:hAnsi="楷体" w:eastAsia="楷体" w:cs="楷体"/>
                <w:sz w:val="21"/>
                <w:szCs w:val="21"/>
                <w:lang w:val="en-US" w:eastAsia="zh-CN"/>
              </w:rPr>
              <w:t>生产和</w:t>
            </w:r>
            <w:r>
              <w:rPr>
                <w:rFonts w:hint="eastAsia" w:ascii="楷体" w:hAnsi="楷体" w:eastAsia="楷体" w:cs="楷体"/>
                <w:sz w:val="21"/>
                <w:szCs w:val="21"/>
              </w:rPr>
              <w:t>销售，无需再进行设计开发，删减不影响组织满足法律法规要求和顾客满意的责任和能力，删减适宜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□受审核组织没有设计开发的责任</w:t>
            </w:r>
          </w:p>
          <w:p>
            <w:r>
              <w:rPr>
                <w:rFonts w:hint="eastAsia"/>
              </w:rPr>
              <w:t>□受审核组织没有设计开发的能力</w:t>
            </w:r>
          </w:p>
          <w:p>
            <w:r>
              <w:rPr>
                <w:rFonts w:hint="eastAsia" w:ascii="宋体" w:hAnsi="宋体" w:eastAsia="宋体" w:cs="宋体"/>
              </w:rPr>
              <w:t>▇</w:t>
            </w:r>
            <w:r>
              <w:rPr>
                <w:rFonts w:hint="eastAsia"/>
              </w:rPr>
              <w:t>受审核组织没有设计开发修改的权力</w:t>
            </w:r>
          </w:p>
          <w:p>
            <w:r>
              <w:rPr>
                <w:rFonts w:hint="eastAsia" w:ascii="宋体" w:hAnsi="宋体" w:eastAsia="宋体" w:cs="宋体"/>
              </w:rPr>
              <w:t>▇</w:t>
            </w:r>
            <w:r>
              <w:rPr>
                <w:rFonts w:hint="eastAsia"/>
              </w:rPr>
              <w:t>受审核组织按照顾客图纸和合同要求提供生产和服务</w:t>
            </w:r>
          </w:p>
          <w:p>
            <w:r>
              <w:rPr>
                <w:rFonts w:hint="eastAsia"/>
              </w:rPr>
              <w:t>□受审核组织按照公司总部的技术要求提供生产和服务</w:t>
            </w:r>
          </w:p>
          <w:p>
            <w:r>
              <w:rPr>
                <w:rFonts w:hint="eastAsia" w:ascii="宋体" w:hAnsi="宋体" w:eastAsia="宋体" w:cs="宋体"/>
              </w:rPr>
              <w:t>▇</w:t>
            </w:r>
            <w:r>
              <w:rPr>
                <w:rFonts w:hint="eastAsia"/>
              </w:rPr>
              <w:t>受审核组织按照传统工艺提供生产和服务</w:t>
            </w:r>
          </w:p>
          <w:p>
            <w:r>
              <w:rPr>
                <w:rFonts w:hint="eastAsia" w:ascii="宋体" w:hAnsi="宋体" w:eastAsia="宋体" w:cs="宋体"/>
              </w:rPr>
              <w:t>▇</w:t>
            </w:r>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tcPr>
          <w:p>
            <w:r>
              <w:rPr>
                <w:rFonts w:hint="eastAsia"/>
                <w:lang w:val="en-US" w:eastAsia="zh-CN"/>
              </w:rPr>
              <w:t>2020</w:t>
            </w:r>
            <w:r>
              <w:rPr>
                <w:rFonts w:hint="eastAsia"/>
              </w:rPr>
              <w:t>年</w:t>
            </w:r>
            <w:r>
              <w:rPr>
                <w:rFonts w:hint="eastAsia"/>
                <w:lang w:val="en-US" w:eastAsia="zh-CN"/>
              </w:rPr>
              <w:t>4</w:t>
            </w:r>
            <w:r>
              <w:rPr>
                <w:rFonts w:hint="eastAsia"/>
              </w:rPr>
              <w:t>月</w:t>
            </w:r>
            <w:r>
              <w:rPr>
                <w:rFonts w:hint="eastAsia"/>
                <w:lang w:val="en-US" w:eastAsia="zh-CN"/>
              </w:rPr>
              <w:t>10</w:t>
            </w:r>
            <w:r>
              <w:rPr>
                <w:rFonts w:hint="eastAsia"/>
              </w:rPr>
              <w:t>日</w:t>
            </w:r>
          </w:p>
          <w:p/>
        </w:tc>
        <w:tc>
          <w:tcPr>
            <w:tcW w:w="1883" w:type="dxa"/>
            <w:vAlign w:val="center"/>
          </w:tcPr>
          <w:p>
            <w:r>
              <w:rPr>
                <w:rFonts w:hint="eastAsia"/>
              </w:rPr>
              <w:t>管理体系运行已超过3个月</w:t>
            </w:r>
          </w:p>
        </w:tc>
        <w:tc>
          <w:tcPr>
            <w:tcW w:w="3215" w:type="dxa"/>
            <w:vAlign w:val="center"/>
          </w:tcPr>
          <w:p>
            <w:r>
              <w:rPr>
                <w:rFonts w:hint="eastAsia" w:ascii="宋体" w:hAnsi="宋体" w:eastAsia="宋体" w:cs="宋体"/>
              </w:rPr>
              <w:t>▇</w:t>
            </w:r>
            <w:r>
              <w:rPr>
                <w:rFonts w:hint="eastAsia"/>
              </w:rPr>
              <w:t>是□否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lang w:val="en-US" w:eastAsia="zh-CN"/>
              </w:rPr>
              <w:t>2021</w:t>
            </w:r>
            <w:r>
              <w:rPr>
                <w:rFonts w:hint="eastAsia"/>
              </w:rPr>
              <w:t>年</w:t>
            </w:r>
            <w:r>
              <w:rPr>
                <w:rFonts w:hint="eastAsia"/>
                <w:lang w:val="en-US" w:eastAsia="zh-CN"/>
              </w:rPr>
              <w:t>5</w:t>
            </w:r>
            <w:r>
              <w:rPr>
                <w:rFonts w:hint="eastAsia"/>
              </w:rPr>
              <w:t>月</w:t>
            </w:r>
            <w:r>
              <w:rPr>
                <w:rFonts w:hint="eastAsia"/>
                <w:lang w:val="en-US" w:eastAsia="zh-CN"/>
              </w:rPr>
              <w:t>3</w:t>
            </w:r>
            <w:r>
              <w:rPr>
                <w:rFonts w:hint="eastAsia"/>
              </w:rPr>
              <w:t>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w:t>
            </w:r>
            <w:r>
              <w:rPr>
                <w:rFonts w:hint="eastAsia"/>
                <w:lang w:val="en-US" w:eastAsia="zh-CN"/>
              </w:rPr>
              <w:t>2023</w:t>
            </w:r>
            <w:r>
              <w:rPr>
                <w:rFonts w:hint="eastAsia"/>
              </w:rPr>
              <w:t>年</w:t>
            </w:r>
            <w:r>
              <w:rPr>
                <w:rFonts w:hint="eastAsia"/>
                <w:lang w:val="en-US" w:eastAsia="zh-CN"/>
              </w:rPr>
              <w:t>5</w:t>
            </w:r>
            <w:r>
              <w:rPr>
                <w:rFonts w:hint="eastAsia"/>
              </w:rPr>
              <w:t>月日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410"/>
        <w:gridCol w:w="1062"/>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r>
              <w:rPr>
                <w:rFonts w:hint="eastAsia"/>
              </w:rPr>
              <w:t>场所编号</w:t>
            </w:r>
          </w:p>
          <w:p>
            <w:r>
              <w:rPr>
                <w:rFonts w:hint="eastAsia"/>
              </w:rPr>
              <w:t>(分证书序号）</w:t>
            </w:r>
          </w:p>
        </w:tc>
        <w:tc>
          <w:tcPr>
            <w:tcW w:w="2267" w:type="dxa"/>
            <w:shd w:val="clear" w:color="auto" w:fill="F3F3F3"/>
            <w:tcMar>
              <w:left w:w="57" w:type="dxa"/>
              <w:right w:w="57" w:type="dxa"/>
            </w:tcMar>
          </w:tcPr>
          <w:p>
            <w:r>
              <w:rPr>
                <w:rFonts w:hint="eastAsia"/>
              </w:rPr>
              <w:t>组织名称及注册场所地址</w:t>
            </w:r>
          </w:p>
        </w:tc>
        <w:tc>
          <w:tcPr>
            <w:tcW w:w="2267" w:type="dxa"/>
            <w:shd w:val="clear" w:color="auto" w:fill="F3F3F3"/>
            <w:tcMar>
              <w:left w:w="57" w:type="dxa"/>
              <w:right w:w="57" w:type="dxa"/>
            </w:tcMar>
          </w:tcPr>
          <w:p>
            <w:r>
              <w:rPr>
                <w:rFonts w:hint="eastAsia"/>
              </w:rPr>
              <w:t>经营场所的地址</w:t>
            </w:r>
          </w:p>
          <w:p>
            <w:r>
              <w:rPr>
                <w:rFonts w:hint="eastAsia"/>
              </w:rPr>
              <w:t>（多现场和临时现场）</w:t>
            </w:r>
          </w:p>
        </w:tc>
        <w:tc>
          <w:tcPr>
            <w:tcW w:w="571" w:type="dxa"/>
            <w:shd w:val="clear" w:color="auto" w:fill="F3F3F3"/>
            <w:tcMar>
              <w:left w:w="57" w:type="dxa"/>
              <w:right w:w="57" w:type="dxa"/>
            </w:tcMar>
          </w:tcPr>
          <w:p>
            <w:r>
              <w:rPr>
                <w:rFonts w:hint="eastAsia"/>
              </w:rPr>
              <w:t>员工人数</w:t>
            </w:r>
          </w:p>
        </w:tc>
        <w:tc>
          <w:tcPr>
            <w:tcW w:w="2410" w:type="dxa"/>
            <w:shd w:val="clear" w:color="auto" w:fill="F3F3F3"/>
            <w:tcMar>
              <w:left w:w="57" w:type="dxa"/>
              <w:right w:w="57" w:type="dxa"/>
            </w:tcMar>
          </w:tcPr>
          <w:p>
            <w:r>
              <w:rPr>
                <w:rFonts w:hint="eastAsia"/>
              </w:rPr>
              <w:t>审核范围（产品和过程）</w:t>
            </w:r>
          </w:p>
          <w:p/>
          <w:p/>
        </w:tc>
        <w:tc>
          <w:tcPr>
            <w:tcW w:w="1062" w:type="dxa"/>
            <w:shd w:val="clear" w:color="auto" w:fill="F3F3F3"/>
            <w:tcMar>
              <w:left w:w="57" w:type="dxa"/>
              <w:right w:w="57" w:type="dxa"/>
            </w:tcMar>
          </w:tcPr>
          <w:p>
            <w:r>
              <w:rPr>
                <w:rFonts w:hint="eastAsia"/>
              </w:rPr>
              <w:t>标准</w:t>
            </w:r>
          </w:p>
        </w:tc>
        <w:tc>
          <w:tcPr>
            <w:tcW w:w="668" w:type="dxa"/>
            <w:tcBorders>
              <w:bottom w:val="single" w:color="auto" w:sz="4" w:space="0"/>
            </w:tcBorders>
            <w:shd w:val="clear" w:color="auto" w:fill="F3F3F3"/>
            <w:tcMar>
              <w:left w:w="57" w:type="dxa"/>
              <w:right w:w="57" w:type="dxa"/>
            </w:tcMar>
          </w:tcPr>
          <w:p>
            <w:r>
              <w:rPr>
                <w:rFonts w:hint="eastAsia"/>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445" w:hRule="atLeast"/>
        </w:trPr>
        <w:tc>
          <w:tcPr>
            <w:tcW w:w="647" w:type="dxa"/>
            <w:vAlign w:val="center"/>
          </w:tcPr>
          <w:p>
            <w:pPr>
              <w:rPr>
                <w:lang w:eastAsia="ja-JP"/>
              </w:rPr>
            </w:pPr>
            <w:r>
              <w:rPr>
                <w:rFonts w:hint="eastAsia"/>
                <w:lang w:eastAsia="ja-JP"/>
              </w:rPr>
              <w:t>01</w:t>
            </w:r>
          </w:p>
        </w:tc>
        <w:tc>
          <w:tcPr>
            <w:tcW w:w="2267" w:type="dxa"/>
          </w:tcPr>
          <w:p>
            <w:pPr>
              <w:rPr>
                <w:rFonts w:hint="eastAsia"/>
                <w:lang w:val="en-US" w:eastAsia="zh-CN"/>
              </w:rPr>
            </w:pPr>
            <w:r>
              <w:rPr>
                <w:rFonts w:hint="eastAsia"/>
                <w:lang w:val="en-US" w:eastAsia="zh-CN"/>
              </w:rPr>
              <w:t>石家庄泗海隆商贸有限公司</w:t>
            </w:r>
          </w:p>
          <w:p>
            <w:pPr>
              <w:pStyle w:val="2"/>
              <w:rPr>
                <w:lang w:val="de-DE" w:eastAsia="ja-JP"/>
              </w:rPr>
            </w:pPr>
            <w:r>
              <w:rPr>
                <w:rFonts w:hint="eastAsia" w:ascii="楷体" w:hAnsi="楷体" w:eastAsia="楷体" w:cs="楷体"/>
                <w:sz w:val="21"/>
                <w:szCs w:val="21"/>
                <w:lang w:val="en-US" w:eastAsia="zh-CN"/>
              </w:rPr>
              <w:t>石家庄市长安区丰收路98号必得汽配装具市场D1区45-48号</w:t>
            </w:r>
          </w:p>
        </w:tc>
        <w:tc>
          <w:tcPr>
            <w:tcW w:w="2267" w:type="dxa"/>
          </w:tcPr>
          <w:p>
            <w:pPr>
              <w:rPr>
                <w:lang w:val="de-DE" w:eastAsia="ja-JP"/>
              </w:rPr>
            </w:pPr>
            <w:r>
              <w:rPr>
                <w:rFonts w:hint="eastAsia" w:ascii="楷体" w:hAnsi="楷体" w:eastAsia="楷体" w:cs="楷体"/>
                <w:sz w:val="21"/>
                <w:szCs w:val="21"/>
                <w:lang w:val="en-US" w:eastAsia="zh-CN"/>
              </w:rPr>
              <w:t>石家庄市长安区丰收路98号必得汽配装具市场D1区45-48号</w:t>
            </w:r>
          </w:p>
        </w:tc>
        <w:tc>
          <w:tcPr>
            <w:tcW w:w="571" w:type="dxa"/>
            <w:vAlign w:val="center"/>
          </w:tcPr>
          <w:p>
            <w:pPr>
              <w:rPr>
                <w:rFonts w:hint="eastAsia" w:eastAsia="宋体"/>
                <w:lang w:val="en-US" w:eastAsia="zh-CN"/>
              </w:rPr>
            </w:pPr>
            <w:r>
              <w:rPr>
                <w:rFonts w:hint="eastAsia"/>
                <w:lang w:val="en-US" w:eastAsia="zh-CN"/>
              </w:rPr>
              <w:t>15</w:t>
            </w:r>
          </w:p>
        </w:tc>
        <w:tc>
          <w:tcPr>
            <w:tcW w:w="2410" w:type="dxa"/>
            <w:vAlign w:val="center"/>
          </w:tcPr>
          <w:p>
            <w:pPr>
              <w:rPr>
                <w:lang w:eastAsia="ja-JP"/>
              </w:rPr>
            </w:pPr>
            <w:r>
              <w:rPr>
                <w:rFonts w:hint="eastAsia" w:ascii="楷体" w:hAnsi="楷体" w:eastAsia="楷体" w:cs="楷体"/>
                <w:sz w:val="21"/>
                <w:szCs w:val="21"/>
              </w:rPr>
              <w:t>汽车装饰品的销售与皮革制品的剪裁及销售</w:t>
            </w:r>
          </w:p>
        </w:tc>
        <w:tc>
          <w:tcPr>
            <w:tcW w:w="1062" w:type="dxa"/>
            <w:vAlign w:val="center"/>
          </w:tcPr>
          <w:p>
            <w:pPr>
              <w:rPr>
                <w:lang w:eastAsia="ja-JP"/>
              </w:rPr>
            </w:pPr>
            <w:r>
              <w:rPr>
                <w:rFonts w:hint="eastAsia"/>
                <w:lang w:val="de-DE"/>
              </w:rPr>
              <w:t>GB/T19001-2016</w:t>
            </w:r>
            <w:r>
              <w:rPr>
                <w:rFonts w:hint="eastAsia"/>
              </w:rPr>
              <w:t>/</w:t>
            </w:r>
            <w:r>
              <w:rPr>
                <w:rFonts w:hint="eastAsia"/>
                <w:lang w:val="de-DE"/>
              </w:rPr>
              <w:t>GB/T24001-2016</w:t>
            </w:r>
          </w:p>
        </w:tc>
        <w:tc>
          <w:tcPr>
            <w:tcW w:w="668" w:type="dxa"/>
            <w:shd w:val="clear" w:color="auto" w:fill="FFFFFF"/>
          </w:tcPr>
          <w:p>
            <w:r>
              <w:rPr>
                <w:rFonts w:hint="eastAsia" w:ascii="宋体" w:hAnsi="宋体" w:eastAsia="宋体" w:cs="宋体"/>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02</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10" w:type="dxa"/>
            <w:vAlign w:val="center"/>
          </w:tcPr>
          <w:p>
            <w:pPr>
              <w:rPr>
                <w:lang w:eastAsia="ja-JP"/>
              </w:rPr>
            </w:pPr>
          </w:p>
        </w:tc>
        <w:tc>
          <w:tcPr>
            <w:tcW w:w="106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03</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10" w:type="dxa"/>
            <w:vAlign w:val="center"/>
          </w:tcPr>
          <w:p>
            <w:pPr>
              <w:rPr>
                <w:lang w:eastAsia="ja-JP"/>
              </w:rPr>
            </w:pPr>
          </w:p>
        </w:tc>
        <w:tc>
          <w:tcPr>
            <w:tcW w:w="106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04</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10" w:type="dxa"/>
            <w:vAlign w:val="center"/>
          </w:tcPr>
          <w:p>
            <w:pPr>
              <w:rPr>
                <w:lang w:eastAsia="ja-JP"/>
              </w:rPr>
            </w:pPr>
          </w:p>
        </w:tc>
        <w:tc>
          <w:tcPr>
            <w:tcW w:w="1062" w:type="dxa"/>
            <w:vAlign w:val="center"/>
          </w:tcPr>
          <w:p>
            <w:pPr>
              <w:rPr>
                <w:lang w:eastAsia="ja-JP"/>
              </w:rPr>
            </w:pPr>
          </w:p>
        </w:tc>
        <w:tc>
          <w:tcPr>
            <w:tcW w:w="668" w:type="dxa"/>
            <w:shd w:val="clear" w:color="auto" w:fill="FFFFFF"/>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Pr>
        <w:tc>
          <w:tcPr>
            <w:tcW w:w="647" w:type="dxa"/>
            <w:vAlign w:val="center"/>
          </w:tcPr>
          <w:p>
            <w:pPr>
              <w:rPr>
                <w:lang w:eastAsia="ja-JP"/>
              </w:rPr>
            </w:pPr>
            <w:r>
              <w:rPr>
                <w:rFonts w:hint="eastAsia"/>
                <w:lang w:eastAsia="ja-JP"/>
              </w:rPr>
              <w:t>05</w:t>
            </w:r>
          </w:p>
        </w:tc>
        <w:tc>
          <w:tcPr>
            <w:tcW w:w="2267" w:type="dxa"/>
            <w:vAlign w:val="center"/>
          </w:tcPr>
          <w:p>
            <w:pPr>
              <w:rPr>
                <w:lang w:eastAsia="ja-JP"/>
              </w:rPr>
            </w:pPr>
          </w:p>
        </w:tc>
        <w:tc>
          <w:tcPr>
            <w:tcW w:w="2267" w:type="dxa"/>
            <w:vAlign w:val="center"/>
          </w:tcPr>
          <w:p>
            <w:pPr>
              <w:rPr>
                <w:lang w:eastAsia="ja-JP"/>
              </w:rPr>
            </w:pPr>
          </w:p>
        </w:tc>
        <w:tc>
          <w:tcPr>
            <w:tcW w:w="571" w:type="dxa"/>
            <w:vAlign w:val="center"/>
          </w:tcPr>
          <w:p>
            <w:pPr>
              <w:rPr>
                <w:lang w:eastAsia="ja-JP"/>
              </w:rPr>
            </w:pPr>
          </w:p>
        </w:tc>
        <w:tc>
          <w:tcPr>
            <w:tcW w:w="2410" w:type="dxa"/>
            <w:vAlign w:val="center"/>
          </w:tcPr>
          <w:p>
            <w:pPr>
              <w:rPr>
                <w:lang w:eastAsia="ja-JP"/>
              </w:rPr>
            </w:pPr>
          </w:p>
        </w:tc>
        <w:tc>
          <w:tcPr>
            <w:tcW w:w="1062" w:type="dxa"/>
            <w:vAlign w:val="center"/>
          </w:tcPr>
          <w:p>
            <w:pPr>
              <w:rPr>
                <w:lang w:eastAsia="ja-JP"/>
              </w:rPr>
            </w:pPr>
          </w:p>
        </w:tc>
        <w:tc>
          <w:tcPr>
            <w:tcW w:w="668" w:type="dxa"/>
            <w:shd w:val="clear" w:color="auto" w:fill="FFFFFF"/>
          </w:tcPr>
          <w:p>
            <w:r>
              <w:rPr>
                <w:rFonts w:hint="eastAsia"/>
              </w:rPr>
              <w:t>☐</w:t>
            </w:r>
          </w:p>
        </w:tc>
      </w:tr>
    </w:tbl>
    <w:p/>
    <w:p>
      <w:r>
        <w:rPr>
          <w:rFonts w:hint="eastAsia"/>
        </w:rPr>
        <w:t>三、任何影响审核方案的重要事项：</w:t>
      </w:r>
    </w:p>
    <w:tbl>
      <w:tblPr>
        <w:tblStyle w:val="11"/>
        <w:tblW w:w="98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825" w:type="dxa"/>
          </w:tcPr>
          <w:p>
            <w:r>
              <w:rPr>
                <w:rFonts w:hint="eastAsia"/>
              </w:rPr>
              <w:t>影响审核方案的事项</w:t>
            </w:r>
          </w:p>
        </w:tc>
        <w:tc>
          <w:tcPr>
            <w:tcW w:w="8016" w:type="dxa"/>
          </w:tcPr>
          <w:p>
            <w:pPr>
              <w:jc w:val="left"/>
            </w:pPr>
            <w:r>
              <w:rPr>
                <w:rFonts w:hint="eastAsia"/>
              </w:rPr>
              <w:t>□审核终止□审核中止□增加审核人员□减少审核人员□增加场所</w:t>
            </w:r>
          </w:p>
          <w:p>
            <w:pPr>
              <w:jc w:val="left"/>
            </w:pPr>
            <w:r>
              <w:rPr>
                <w:rFonts w:hint="eastAsia"/>
              </w:rPr>
              <w:t>□减少场所□扩大认证范围□延长审核日期□缩短审核日期□其他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25" w:type="dxa"/>
          </w:tcPr>
          <w:p>
            <w:r>
              <w:rPr>
                <w:rFonts w:hint="eastAsia"/>
              </w:rPr>
              <w:t>理由说明</w:t>
            </w:r>
          </w:p>
          <w:p/>
        </w:tc>
        <w:tc>
          <w:tcPr>
            <w:tcW w:w="8016" w:type="dxa"/>
          </w:tcPr>
          <w:p/>
        </w:tc>
      </w:tr>
    </w:tbl>
    <w:p>
      <w:pPr>
        <w:ind w:firstLine="630" w:firstLineChars="300"/>
      </w:pPr>
    </w:p>
    <w:p>
      <w:pPr>
        <w:pStyle w:val="22"/>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1"/>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ascii="宋体" w:hAnsi="宋体" w:eastAsia="宋体" w:cs="宋体"/>
              </w:rPr>
              <w:t>▇</w:t>
            </w:r>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4201" w:type="dxa"/>
          </w:tcPr>
          <w:p>
            <w:r>
              <w:rPr>
                <w:rFonts w:hint="eastAsia"/>
              </w:rPr>
              <w:t>□审核计划有修改，但不会影响审核结论。</w:t>
            </w:r>
          </w:p>
          <w:p>
            <w:r>
              <w:rPr>
                <w:rFonts w:hint="eastAsia"/>
              </w:rPr>
              <w:t>修改的内容和原因是：</w:t>
            </w:r>
          </w:p>
        </w:tc>
        <w:tc>
          <w:tcPr>
            <w:tcW w:w="5761" w:type="dxa"/>
          </w:tcPr>
          <w:p>
            <w:r>
              <w:rPr>
                <w:rFonts w:hint="eastAsia"/>
              </w:rPr>
              <w:t>□人员调整□多场所调整□临时场所调整□缩小认证范围□其他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201"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周文廷</w:t>
            </w:r>
          </w:p>
        </w:tc>
        <w:tc>
          <w:tcPr>
            <w:tcW w:w="1089" w:type="dxa"/>
            <w:vAlign w:val="center"/>
          </w:tcPr>
          <w:p>
            <w:r>
              <w:t>组长</w:t>
            </w:r>
          </w:p>
        </w:tc>
        <w:tc>
          <w:tcPr>
            <w:tcW w:w="711" w:type="dxa"/>
            <w:vAlign w:val="center"/>
          </w:tcPr>
          <w:p>
            <w:r>
              <w:t>男</w:t>
            </w:r>
          </w:p>
        </w:tc>
        <w:tc>
          <w:tcPr>
            <w:tcW w:w="3870" w:type="dxa"/>
            <w:vAlign w:val="center"/>
          </w:tcPr>
          <w:p>
            <w:r>
              <w:t>2019-N1QMS-1244880</w:t>
            </w:r>
          </w:p>
          <w:p>
            <w:r>
              <w:t>2021-N1EMS-1244880</w:t>
            </w:r>
          </w:p>
        </w:tc>
        <w:tc>
          <w:tcPr>
            <w:tcW w:w="2179" w:type="dxa"/>
            <w:vAlign w:val="center"/>
          </w:tcPr>
          <w:p>
            <w:r>
              <w:t>Q:29.12.00</w:t>
            </w:r>
          </w:p>
          <w:p>
            <w:r>
              <w:t>E:29.12.00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45" w:hRule="atLeast"/>
        </w:trPr>
        <w:tc>
          <w:tcPr>
            <w:tcW w:w="1748" w:type="dxa"/>
            <w:vAlign w:val="center"/>
          </w:tcPr>
          <w:p>
            <w:r>
              <w:t>范梦瑶</w:t>
            </w:r>
          </w:p>
        </w:tc>
        <w:tc>
          <w:tcPr>
            <w:tcW w:w="1089" w:type="dxa"/>
            <w:vAlign w:val="center"/>
          </w:tcPr>
          <w:p>
            <w:r>
              <w:t>组员</w:t>
            </w:r>
          </w:p>
        </w:tc>
        <w:tc>
          <w:tcPr>
            <w:tcW w:w="711" w:type="dxa"/>
            <w:vAlign w:val="center"/>
          </w:tcPr>
          <w:p>
            <w:r>
              <w:t>女</w:t>
            </w:r>
          </w:p>
        </w:tc>
        <w:tc>
          <w:tcPr>
            <w:tcW w:w="3870" w:type="dxa"/>
            <w:vAlign w:val="center"/>
          </w:tcPr>
          <w:p>
            <w:r>
              <w:t>ISC-JSZJ-290</w:t>
            </w:r>
          </w:p>
          <w:p>
            <w:r>
              <w:t>ISC-JSZJ-290</w:t>
            </w:r>
          </w:p>
          <w:p>
            <w:r>
              <w:t>石家庄市融博汽车销售服务有限公司</w:t>
            </w:r>
          </w:p>
        </w:tc>
        <w:tc>
          <w:tcPr>
            <w:tcW w:w="2179" w:type="dxa"/>
            <w:vAlign w:val="center"/>
          </w:tcPr>
          <w:p>
            <w:r>
              <w:t>Q:05.01.01</w:t>
            </w:r>
          </w:p>
          <w:p>
            <w:r>
              <w:t>E:05.01.01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4"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1"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3" w:hRule="atLeast"/>
        </w:trPr>
        <w:tc>
          <w:tcPr>
            <w:tcW w:w="9597" w:type="dxa"/>
            <w:gridSpan w:val="5"/>
            <w:vAlign w:val="center"/>
          </w:tcPr>
          <w:p>
            <w:r>
              <w:rPr>
                <w:rFonts w:hint="eastAsia"/>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rPr>
                <w:rFonts w:hint="eastAsia"/>
              </w:rPr>
              <w:t>姓名</w:t>
            </w:r>
          </w:p>
        </w:tc>
        <w:tc>
          <w:tcPr>
            <w:tcW w:w="1089" w:type="dxa"/>
            <w:vAlign w:val="center"/>
          </w:tcPr>
          <w:p>
            <w:r>
              <w:rPr>
                <w:rFonts w:hint="eastAsia"/>
              </w:rPr>
              <w:t>作用</w:t>
            </w:r>
          </w:p>
        </w:tc>
        <w:tc>
          <w:tcPr>
            <w:tcW w:w="711" w:type="dxa"/>
            <w:vAlign w:val="center"/>
          </w:tcPr>
          <w:p>
            <w:r>
              <w:rPr>
                <w:rFonts w:hint="eastAsia"/>
              </w:rPr>
              <w:t>性别</w:t>
            </w:r>
          </w:p>
        </w:tc>
        <w:tc>
          <w:tcPr>
            <w:tcW w:w="3870" w:type="dxa"/>
            <w:vAlign w:val="center"/>
          </w:tcPr>
          <w:p>
            <w:r>
              <w:rPr>
                <w:rFonts w:hint="eastAsia"/>
              </w:rPr>
              <w:t>工作单位</w:t>
            </w:r>
          </w:p>
        </w:tc>
        <w:tc>
          <w:tcPr>
            <w:tcW w:w="2179" w:type="dxa"/>
            <w:vAlign w:val="center"/>
          </w:tcPr>
          <w:p>
            <w:r>
              <w:rPr>
                <w:rFonts w:hint="eastAsia"/>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r>
              <w:t>范梦瑶</w:t>
            </w:r>
          </w:p>
        </w:tc>
        <w:tc>
          <w:tcPr>
            <w:tcW w:w="1089" w:type="dxa"/>
            <w:vAlign w:val="center"/>
          </w:tcPr>
          <w:p>
            <w:pPr>
              <w:rPr>
                <w:rFonts w:hint="eastAsia" w:eastAsia="宋体"/>
                <w:lang w:val="en-US" w:eastAsia="zh-CN"/>
              </w:rPr>
            </w:pPr>
            <w:r>
              <w:rPr>
                <w:rFonts w:hint="eastAsia"/>
                <w:lang w:val="en-US" w:eastAsia="zh-CN"/>
              </w:rPr>
              <w:t>技术支持</w:t>
            </w:r>
          </w:p>
        </w:tc>
        <w:tc>
          <w:tcPr>
            <w:tcW w:w="711" w:type="dxa"/>
            <w:vAlign w:val="center"/>
          </w:tcPr>
          <w:p>
            <w:pPr>
              <w:rPr>
                <w:rFonts w:hint="eastAsia" w:eastAsia="宋体"/>
                <w:lang w:val="en-US" w:eastAsia="zh-CN"/>
              </w:rPr>
            </w:pPr>
            <w:r>
              <w:rPr>
                <w:rFonts w:hint="eastAsia"/>
                <w:lang w:val="en-US" w:eastAsia="zh-CN"/>
              </w:rPr>
              <w:t>女</w:t>
            </w:r>
          </w:p>
        </w:tc>
        <w:tc>
          <w:tcPr>
            <w:tcW w:w="3870" w:type="dxa"/>
            <w:vAlign w:val="center"/>
          </w:tcPr>
          <w:p>
            <w:r>
              <w:t>石家庄市融博汽车销售服务有限公司</w:t>
            </w:r>
          </w:p>
        </w:tc>
        <w:tc>
          <w:tcPr>
            <w:tcW w:w="2179" w:type="dxa"/>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8" w:hRule="atLeast"/>
        </w:trPr>
        <w:tc>
          <w:tcPr>
            <w:tcW w:w="1748" w:type="dxa"/>
            <w:vAlign w:val="center"/>
          </w:tcPr>
          <w:p/>
        </w:tc>
        <w:tc>
          <w:tcPr>
            <w:tcW w:w="1089" w:type="dxa"/>
            <w:vAlign w:val="center"/>
          </w:tcPr>
          <w:p/>
        </w:tc>
        <w:tc>
          <w:tcPr>
            <w:tcW w:w="711" w:type="dxa"/>
            <w:vAlign w:val="center"/>
          </w:tcPr>
          <w:p/>
        </w:tc>
        <w:tc>
          <w:tcPr>
            <w:tcW w:w="3870" w:type="dxa"/>
            <w:vAlign w:val="center"/>
          </w:tcPr>
          <w:p/>
        </w:tc>
        <w:tc>
          <w:tcPr>
            <w:tcW w:w="2179" w:type="dxa"/>
            <w:vAlign w:val="center"/>
          </w:tcPr>
          <w:p/>
        </w:tc>
      </w:tr>
    </w:tbl>
    <w:p/>
    <w:p>
      <w:r>
        <w:rPr>
          <w:rFonts w:hint="eastAsia"/>
        </w:rPr>
        <w:t>六、上次审核后发生的影响组织管理体系的重要变更（适用时）</w:t>
      </w:r>
    </w:p>
    <w:tbl>
      <w:tblPr>
        <w:tblStyle w:val="10"/>
        <w:tblW w:w="987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变更描述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（见□QMS □EcMS□EMS□OHSMS）</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□体系建立以来</w:t>
            </w:r>
            <w:r>
              <w:rPr>
                <w:rFonts w:hint="eastAsia" w:ascii="宋体" w:hAnsi="宋体" w:eastAsia="宋体" w:cs="宋体"/>
              </w:rPr>
              <w:t>▇</w:t>
            </w:r>
            <w:r>
              <w:rPr>
                <w:rFonts w:hint="eastAsia"/>
              </w:rPr>
              <w:t>定期（近一年）□其他</w:t>
            </w:r>
          </w:p>
        </w:tc>
      </w:tr>
    </w:tbl>
    <w:tbl>
      <w:tblPr>
        <w:tblStyle w:val="10"/>
        <w:tblW w:w="983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ascii="楷体" w:hAnsi="楷体" w:eastAsia="楷体" w:cs="楷体"/>
                <w:sz w:val="21"/>
                <w:szCs w:val="21"/>
                <w:lang w:val="en-US" w:eastAsia="zh-CN"/>
              </w:rPr>
              <w:t>2021年5月3日的审核发现</w:t>
            </w:r>
            <w:r>
              <w:rPr>
                <w:rFonts w:hint="eastAsia" w:ascii="楷体" w:hAnsi="楷体" w:eastAsia="楷体" w:cs="楷体"/>
                <w:sz w:val="21"/>
                <w:szCs w:val="21"/>
                <w:lang w:eastAsia="zh-CN"/>
              </w:rPr>
              <w:t>行政部</w:t>
            </w:r>
            <w:r>
              <w:rPr>
                <w:rFonts w:hint="eastAsia" w:ascii="楷体" w:hAnsi="楷体" w:eastAsia="楷体" w:cs="楷体"/>
                <w:sz w:val="21"/>
                <w:szCs w:val="21"/>
              </w:rPr>
              <w:t>人员</w:t>
            </w:r>
            <w:r>
              <w:rPr>
                <w:rFonts w:hint="eastAsia" w:ascii="楷体" w:hAnsi="楷体" w:eastAsia="楷体" w:cs="楷体"/>
                <w:sz w:val="21"/>
                <w:szCs w:val="21"/>
                <w:lang w:val="en-US" w:eastAsia="zh-CN"/>
              </w:rPr>
              <w:t>未能清楚回答出</w:t>
            </w:r>
            <w:r>
              <w:rPr>
                <w:rFonts w:hint="eastAsia" w:ascii="楷体" w:hAnsi="楷体" w:eastAsia="楷体" w:cs="楷体"/>
                <w:sz w:val="21"/>
                <w:szCs w:val="21"/>
              </w:rPr>
              <w:t>与其相关其相关质量目标</w:t>
            </w:r>
            <w:r>
              <w:rPr>
                <w:rFonts w:hint="eastAsia" w:ascii="楷体" w:hAnsi="楷体" w:eastAsia="楷体" w:cs="楷体"/>
                <w:sz w:val="21"/>
                <w:szCs w:val="21"/>
                <w:lang w:val="en-US" w:eastAsia="zh-CN"/>
              </w:rPr>
              <w:t>和公司方针，针对该不符合项企业采取了纠正措施，经验证，纠正措施有效，本次审核未出现类似情况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fixed"/>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ascii="宋体" w:hAnsi="宋体" w:eastAsia="宋体" w:cs="宋体"/>
        </w:rPr>
        <w:t>▇</w:t>
      </w:r>
      <w:r>
        <w:rPr>
          <w:rFonts w:hint="eastAsia"/>
        </w:rPr>
        <w:t>达到审核目的</w:t>
      </w:r>
    </w:p>
    <w:p>
      <w:pPr>
        <w:rPr>
          <w:u w:val="single"/>
        </w:rPr>
      </w:pPr>
      <w:r>
        <w:rPr>
          <w:rFonts w:hint="eastAsia"/>
        </w:rPr>
        <w:t>□未达到审核目的，未达到目的的原因是：</w:t>
      </w:r>
    </w:p>
    <w:p/>
    <w:p>
      <w:r>
        <w:rPr>
          <w:rFonts w:hint="eastAsia"/>
        </w:rPr>
        <w:t>十、审核基于对可获得信息的抽样过程的免责声明；</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Layout w:type="fixed"/>
          <w:tblCellMar>
            <w:top w:w="0" w:type="dxa"/>
            <w:left w:w="108" w:type="dxa"/>
            <w:bottom w:w="0" w:type="dxa"/>
            <w:right w:w="108" w:type="dxa"/>
          </w:tblCellMar>
        </w:tblPrEx>
        <w:tc>
          <w:tcPr>
            <w:tcW w:w="2022" w:type="dxa"/>
          </w:tcPr>
          <w:p>
            <w:r>
              <w:rPr>
                <w:rFonts w:hint="eastAsia"/>
              </w:rPr>
              <w:t>QMS</w:t>
            </w:r>
          </w:p>
        </w:tc>
        <w:tc>
          <w:tcPr>
            <w:tcW w:w="1698" w:type="dxa"/>
          </w:tcPr>
          <w:p>
            <w:pPr>
              <w:rPr>
                <w:rFonts w:hint="eastAsia" w:eastAsia="宋体"/>
                <w:lang w:val="en-US" w:eastAsia="zh-CN"/>
              </w:rPr>
            </w:pPr>
            <w:r>
              <w:rPr>
                <w:rFonts w:hint="eastAsia"/>
                <w:lang w:val="en-US" w:eastAsia="zh-CN"/>
              </w:rPr>
              <w:t>0</w:t>
            </w:r>
          </w:p>
        </w:tc>
        <w:tc>
          <w:tcPr>
            <w:tcW w:w="1717" w:type="dxa"/>
          </w:tcPr>
          <w:p>
            <w:pPr>
              <w:rPr>
                <w:rFonts w:hint="eastAsia" w:eastAsia="宋体"/>
                <w:lang w:val="en-US" w:eastAsia="zh-CN"/>
              </w:rPr>
            </w:pPr>
            <w:r>
              <w:rPr>
                <w:rFonts w:hint="eastAsia"/>
                <w:lang w:val="en-US" w:eastAsia="zh-CN"/>
              </w:rPr>
              <w:t>0</w:t>
            </w:r>
          </w:p>
        </w:tc>
        <w:tc>
          <w:tcPr>
            <w:tcW w:w="1560" w:type="dxa"/>
          </w:tcPr>
          <w:p>
            <w:pPr>
              <w:rPr>
                <w:rFonts w:hint="eastAsia" w:eastAsia="宋体"/>
                <w:lang w:val="en-US" w:eastAsia="zh-CN"/>
              </w:rPr>
            </w:pPr>
            <w:r>
              <w:rPr>
                <w:rFonts w:hint="eastAsia"/>
                <w:lang w:val="en-US" w:eastAsia="zh-CN"/>
              </w:rPr>
              <w:t>0</w:t>
            </w:r>
          </w:p>
        </w:tc>
        <w:tc>
          <w:tcPr>
            <w:tcW w:w="2965" w:type="dxa"/>
          </w:tcPr>
          <w:p>
            <w:r>
              <w:rPr>
                <w:rFonts w:hint="eastAsia"/>
              </w:rPr>
              <w:t>□验证合格□仍有问题：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Layout w:type="fixed"/>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□验证合格□仍有问题：</w:t>
            </w:r>
          </w:p>
        </w:tc>
      </w:tr>
      <w:tr>
        <w:tblPrEx>
          <w:tblLayout w:type="fixed"/>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QMS 基本满足GB/T19001-2016/ISO9001:2015标准的要求，建立了自我完善机制，质量管理体系运行基本有效。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ascii="宋体" w:hAnsi="宋体" w:eastAsia="宋体" w:cs="宋体"/>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□在完成纠正措施后推荐认证注册(□初审□再认证)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ascii="宋体" w:hAnsi="宋体" w:eastAsia="宋体" w:cs="宋体"/>
              </w:rPr>
              <w:t>▇</w:t>
            </w:r>
            <w:r>
              <w:rPr>
                <w:rFonts w:hint="eastAsia"/>
              </w:rPr>
              <w:t>推荐保持认证注册(</w:t>
            </w:r>
            <w:r>
              <w:rPr>
                <w:rFonts w:hint="eastAsia" w:ascii="宋体" w:hAnsi="宋体" w:eastAsia="宋体" w:cs="宋体"/>
              </w:rPr>
              <w:t>▇</w:t>
            </w:r>
            <w:r>
              <w:rPr>
                <w:rFonts w:hint="eastAsia"/>
              </w:rPr>
              <w:t>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□不推荐认证注册(□初审□监督审核□再认证)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bl>
    <w:tbl>
      <w:tblPr>
        <w:tblStyle w:val="10"/>
        <w:tblW w:w="1013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842"/>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cantSplit/>
          <w:trHeight w:val="604" w:hRule="exact"/>
          <w:jc w:val="center"/>
        </w:trPr>
        <w:tc>
          <w:tcPr>
            <w:tcW w:w="1842" w:type="dxa"/>
          </w:tcPr>
          <w:p>
            <w:r>
              <w:rPr>
                <w:rFonts w:hint="eastAsia"/>
              </w:rPr>
              <w:t>审核组长签字</w:t>
            </w:r>
          </w:p>
        </w:tc>
        <w:tc>
          <w:tcPr>
            <w:tcW w:w="2764" w:type="dxa"/>
            <w:tcMar>
              <w:left w:w="113" w:type="dxa"/>
            </w:tcMar>
          </w:tcPr>
          <w:p>
            <w:r>
              <w:drawing>
                <wp:inline distT="0" distB="0" distL="114300" distR="114300">
                  <wp:extent cx="958850" cy="34925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6"/>
                          <a:stretch>
                            <a:fillRect/>
                          </a:stretch>
                        </pic:blipFill>
                        <pic:spPr>
                          <a:xfrm>
                            <a:off x="0" y="0"/>
                            <a:ext cx="958850" cy="349250"/>
                          </a:xfrm>
                          <a:prstGeom prst="rect">
                            <a:avLst/>
                          </a:prstGeom>
                          <a:noFill/>
                          <a:ln w="9525">
                            <a:noFill/>
                          </a:ln>
                        </pic:spPr>
                      </pic:pic>
                    </a:graphicData>
                  </a:graphic>
                </wp:inline>
              </w:drawing>
            </w:r>
          </w:p>
          <w:p/>
        </w:tc>
        <w:tc>
          <w:tcPr>
            <w:tcW w:w="2764" w:type="dxa"/>
            <w:tcMar>
              <w:left w:w="113" w:type="dxa"/>
            </w:tcMar>
          </w:tcPr>
          <w:p>
            <w:r>
              <w:rPr>
                <w:rFonts w:hint="eastAsia"/>
              </w:rPr>
              <w:t>日期</w:t>
            </w:r>
          </w:p>
        </w:tc>
        <w:tc>
          <w:tcPr>
            <w:tcW w:w="2766" w:type="dxa"/>
            <w:tcMar>
              <w:left w:w="113" w:type="dxa"/>
            </w:tcMar>
            <w:vAlign w:val="center"/>
          </w:tcPr>
          <w:p>
            <w:pPr>
              <w:rPr>
                <w:rFonts w:hint="eastAsia" w:ascii="宋体" w:eastAsia="宋体"/>
                <w:b/>
                <w:color w:val="0000FF"/>
                <w:szCs w:val="21"/>
                <w:lang w:val="en-US" w:eastAsia="zh-CN"/>
              </w:rPr>
            </w:pPr>
            <w:r>
              <w:rPr>
                <w:rFonts w:hint="eastAsia" w:ascii="宋体"/>
                <w:b/>
                <w:color w:val="0000FF"/>
                <w:szCs w:val="21"/>
                <w:lang w:val="en-US" w:eastAsia="zh-CN"/>
              </w:rPr>
              <w:t>2022.4.7</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pStyle w:val="2"/>
      </w:pPr>
    </w:p>
    <w:p>
      <w:pPr>
        <w:rPr>
          <w:shd w:val="clear" w:color="FFFFFF" w:fill="D9D9D9"/>
        </w:rPr>
      </w:pPr>
      <w:r>
        <w:rPr>
          <w:shd w:val="clear" w:color="FFFFFF" w:fill="D9D9D9"/>
        </w:rPr>
        <w:t>附件ISO 9001:2015 (若不是ISO 9001:2015审核请删除)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审核周期</w:t>
            </w:r>
          </w:p>
        </w:tc>
        <w:tc>
          <w:tcPr>
            <w:tcW w:w="8748" w:type="dxa"/>
            <w:shd w:val="clear" w:color="auto" w:fill="C7DAF1" w:themeFill="text2" w:themeFillTint="32"/>
          </w:tcPr>
          <w:p>
            <w:pPr>
              <w:shd w:val="clear" w:color="auto" w:fill="C7DAF1" w:themeFill="text2" w:themeFillTint="32"/>
            </w:pPr>
            <w:r>
              <w:rPr>
                <w:rFonts w:hint="eastAsia"/>
              </w:rPr>
              <w:t>□QMS体系建立以来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shd w:val="clear" w:color="auto" w:fill="C7DAF1" w:themeFill="text2" w:themeFillTint="32"/>
          </w:tcPr>
          <w:p>
            <w:pPr>
              <w:shd w:val="clear" w:color="auto" w:fill="C7DAF1" w:themeFill="text2" w:themeFillTint="32"/>
            </w:pPr>
            <w:r>
              <w:rPr>
                <w:rFonts w:hint="eastAsia"/>
              </w:rPr>
              <w:t>体系要素</w:t>
            </w:r>
          </w:p>
        </w:tc>
        <w:tc>
          <w:tcPr>
            <w:tcW w:w="8748" w:type="dxa"/>
            <w:shd w:val="clear" w:color="auto" w:fill="C7DAF1" w:themeFill="text2" w:themeFillTint="32"/>
          </w:tcPr>
          <w:p>
            <w:pPr>
              <w:shd w:val="clear" w:color="auto" w:fill="C7DAF1" w:themeFill="text2"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restart"/>
            <w:shd w:val="clear" w:color="auto" w:fill="C7DAF1" w:themeFill="text2" w:themeFillTint="32"/>
          </w:tcPr>
          <w:p>
            <w:pPr>
              <w:shd w:val="clear" w:color="auto" w:fill="C7DAF1" w:themeFill="text2" w:themeFillTint="32"/>
            </w:pPr>
            <w:r>
              <w:rPr>
                <w:rFonts w:hint="eastAsia"/>
              </w:rPr>
              <w:t>组织环境</w:t>
            </w:r>
          </w:p>
        </w:tc>
        <w:tc>
          <w:tcPr>
            <w:tcW w:w="8748" w:type="dxa"/>
            <w:shd w:val="clear" w:color="auto" w:fill="C7DAF1" w:themeFill="text2" w:themeFillTint="32"/>
          </w:tcPr>
          <w:p>
            <w:pPr>
              <w:shd w:val="clear" w:color="auto" w:fill="C7DA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ind w:firstLine="1260" w:firstLineChars="600"/>
                  </w:pPr>
                </w:p>
              </w:tc>
              <w:tc>
                <w:tcPr>
                  <w:tcW w:w="7375" w:type="dxa"/>
                </w:tcPr>
                <w:p>
                  <w:pPr>
                    <w:shd w:val="clear" w:color="auto" w:fill="C7DAF1" w:themeFill="text2"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外部环境</w:t>
                  </w:r>
                </w:p>
              </w:tc>
              <w:tc>
                <w:tcPr>
                  <w:tcW w:w="7375" w:type="dxa"/>
                </w:tcPr>
                <w:p>
                  <w:pPr>
                    <w:shd w:val="clear" w:color="auto" w:fill="C7DAF1" w:themeFill="text2"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C7DAF1" w:themeFill="text2" w:themeFillTint="32"/>
                  </w:pPr>
                  <w:r>
                    <w:rPr>
                      <w:rFonts w:hint="eastAsia"/>
                    </w:rPr>
                    <w:t>内部环境</w:t>
                  </w:r>
                </w:p>
              </w:tc>
              <w:tc>
                <w:tcPr>
                  <w:tcW w:w="7375" w:type="dxa"/>
                </w:tcPr>
                <w:p>
                  <w:pPr>
                    <w:shd w:val="clear" w:color="auto" w:fill="C7DAF1" w:themeFill="text2"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人员能力□其他</w:t>
                  </w: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610" w:type="dxa"/>
                </w:tcPr>
                <w:p>
                  <w:pPr>
                    <w:shd w:val="clear" w:color="auto" w:fill="C7DAF1" w:themeFill="text2" w:themeFillTint="32"/>
                    <w:rPr>
                      <w:highlight w:val="cyan"/>
                    </w:rPr>
                  </w:pPr>
                  <w:r>
                    <w:rPr>
                      <w:rFonts w:hint="eastAsia"/>
                    </w:rPr>
                    <w:t>重要的相关方</w:t>
                  </w:r>
                </w:p>
              </w:tc>
              <w:tc>
                <w:tcPr>
                  <w:tcW w:w="6912" w:type="dxa"/>
                </w:tcPr>
                <w:p>
                  <w:pPr>
                    <w:shd w:val="clear" w:color="auto" w:fill="C7DAF1" w:themeFill="text2"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主管部门</w:t>
                  </w:r>
                </w:p>
              </w:tc>
              <w:tc>
                <w:tcPr>
                  <w:tcW w:w="6912" w:type="dxa"/>
                </w:tcPr>
                <w:p>
                  <w:pPr>
                    <w:shd w:val="clear" w:color="auto" w:fill="C7DAF1" w:themeFill="text2" w:themeFillTint="32"/>
                  </w:pPr>
                  <w:r>
                    <w:rPr>
                      <w:rFonts w:hint="eastAsia"/>
                    </w:rPr>
                    <w:t>遵守质量相关的法律法规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供方</w:t>
                  </w:r>
                </w:p>
              </w:tc>
              <w:tc>
                <w:tcPr>
                  <w:tcW w:w="6912" w:type="dxa"/>
                </w:tcPr>
                <w:p>
                  <w:pPr>
                    <w:shd w:val="clear" w:color="auto" w:fill="C7DAF1" w:themeFill="text2" w:themeFillTint="32"/>
                  </w:pPr>
                  <w:r>
                    <w:rPr>
                      <w:rFonts w:hint="eastAsia"/>
                    </w:rPr>
                    <w:t>组织的持续经营、明示采购要求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顾客</w:t>
                  </w:r>
                </w:p>
              </w:tc>
              <w:tc>
                <w:tcPr>
                  <w:tcW w:w="6912" w:type="dxa"/>
                </w:tcPr>
                <w:p>
                  <w:pPr>
                    <w:shd w:val="clear" w:color="auto" w:fill="C7DAF1" w:themeFill="text2" w:themeFillTint="32"/>
                  </w:pPr>
                  <w:r>
                    <w:rPr>
                      <w:rFonts w:hint="eastAsia"/>
                    </w:rPr>
                    <w:t>按时按质按量交付产品或服务；产品/服务质量持续满足要求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消费者</w:t>
                  </w:r>
                </w:p>
              </w:tc>
              <w:tc>
                <w:tcPr>
                  <w:tcW w:w="6912" w:type="dxa"/>
                </w:tcPr>
                <w:p>
                  <w:pPr>
                    <w:shd w:val="clear" w:color="auto" w:fill="C7DAF1" w:themeFill="text2" w:themeFillTint="32"/>
                  </w:pPr>
                  <w:r>
                    <w:rPr>
                      <w:rFonts w:hint="eastAsia"/>
                    </w:rPr>
                    <w:t>良好的使用感受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ascii="宋体" w:hAnsi="宋体" w:eastAsia="宋体" w:cs="宋体"/>
                    </w:rPr>
                    <w:t>▇</w:t>
                  </w:r>
                  <w:r>
                    <w:rPr>
                      <w:rFonts w:hint="eastAsia"/>
                    </w:rPr>
                    <w:t>员工</w:t>
                  </w:r>
                </w:p>
              </w:tc>
              <w:tc>
                <w:tcPr>
                  <w:tcW w:w="6912" w:type="dxa"/>
                </w:tcPr>
                <w:p>
                  <w:pPr>
                    <w:shd w:val="clear" w:color="auto" w:fill="C7DAF1" w:themeFill="text2"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□投资方</w:t>
                  </w:r>
                </w:p>
              </w:tc>
              <w:tc>
                <w:tcPr>
                  <w:tcW w:w="6912" w:type="dxa"/>
                </w:tcPr>
                <w:p>
                  <w:pPr>
                    <w:shd w:val="clear" w:color="auto" w:fill="C7DAF1" w:themeFill="text2" w:themeFillTint="32"/>
                  </w:pPr>
                  <w:r>
                    <w:rPr>
                      <w:rFonts w:hint="eastAsia"/>
                    </w:rPr>
                    <w:t>组织的持续经营、盈利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C7DAF1" w:themeFill="text2" w:themeFillTint="32"/>
                  </w:pPr>
                  <w:r>
                    <w:rPr>
                      <w:rFonts w:hint="eastAsia"/>
                    </w:rPr>
                    <w:t>□其他</w:t>
                  </w:r>
                </w:p>
              </w:tc>
              <w:tc>
                <w:tcPr>
                  <w:tcW w:w="6912" w:type="dxa"/>
                </w:tcPr>
                <w:p>
                  <w:pPr>
                    <w:shd w:val="clear" w:color="auto" w:fill="C7DAF1" w:themeFill="text2" w:themeFillTint="32"/>
                  </w:pPr>
                </w:p>
              </w:tc>
            </w:tr>
          </w:tbl>
          <w:p>
            <w:pPr>
              <w:shd w:val="clear" w:color="auto" w:fill="C7DAF1" w:themeFill="text2"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组织应明确相关管理体系的范围；（详见第一条款审核范围）</w:t>
            </w:r>
          </w:p>
          <w:p>
            <w:pPr>
              <w:shd w:val="clear" w:color="auto" w:fill="C7DAF1" w:themeFill="text2" w:themeFillTint="32"/>
            </w:pPr>
            <w:r>
              <w:rPr>
                <w:rFonts w:hint="eastAsia"/>
              </w:rPr>
              <w:t>对QMS的适用性（详见第一条款不适用条款和理由说明）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284"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pPr>
              <w:shd w:val="clear" w:color="auto" w:fill="C7DA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C7DAF1" w:themeFill="text2" w:themeFillTint="32"/>
              <w:spacing w:before="40" w:after="40"/>
            </w:pPr>
            <w:r>
              <w:rPr>
                <w:rFonts w:hint="eastAsia" w:ascii="宋体" w:hAnsi="宋体" w:eastAsia="宋体" w:cs="宋体"/>
              </w:rPr>
              <w:t>▇</w:t>
            </w:r>
            <w:r>
              <w:rPr>
                <w:rFonts w:hint="eastAsia"/>
              </w:rPr>
              <w:t>市场拓展</w:t>
            </w:r>
            <w:r>
              <w:rPr>
                <w:rFonts w:hint="eastAsia" w:ascii="宋体" w:hAnsi="宋体" w:eastAsia="宋体" w:cs="宋体"/>
              </w:rPr>
              <w:t>▇</w:t>
            </w:r>
            <w:r>
              <w:rPr>
                <w:rFonts w:hint="eastAsia"/>
              </w:rPr>
              <w:t>设备能力</w:t>
            </w:r>
            <w:r>
              <w:rPr>
                <w:rFonts w:hint="eastAsia" w:ascii="宋体" w:hAnsi="宋体" w:eastAsia="宋体" w:cs="宋体"/>
              </w:rPr>
              <w:t>▇</w:t>
            </w:r>
            <w:r>
              <w:rPr>
                <w:rFonts w:hint="eastAsia"/>
              </w:rPr>
              <w:t>人员能力</w:t>
            </w:r>
            <w:r>
              <w:rPr>
                <w:rFonts w:hint="eastAsia" w:ascii="宋体" w:hAnsi="宋体" w:eastAsia="宋体" w:cs="宋体"/>
              </w:rPr>
              <w:t>▇</w:t>
            </w:r>
            <w:r>
              <w:rPr>
                <w:rFonts w:hint="eastAsia"/>
              </w:rPr>
              <w:t>检测水平</w:t>
            </w:r>
            <w:r>
              <w:rPr>
                <w:rFonts w:hint="eastAsia" w:ascii="宋体" w:hAnsi="宋体" w:eastAsia="宋体" w:cs="宋体"/>
              </w:rPr>
              <w:t>▇</w:t>
            </w:r>
            <w:r>
              <w:rPr>
                <w:rFonts w:hint="eastAsia"/>
              </w:rPr>
              <w:t>合同评审□知识保密</w:t>
            </w:r>
          </w:p>
          <w:p>
            <w:pPr>
              <w:shd w:val="clear" w:color="auto" w:fill="C7DAF1" w:themeFill="text2" w:themeFillTint="32"/>
              <w:spacing w:before="40" w:after="40"/>
            </w:pPr>
            <w:r>
              <w:rPr>
                <w:rFonts w:hint="eastAsia"/>
              </w:rPr>
              <w:t>□新产品设计开发</w:t>
            </w:r>
            <w:r>
              <w:rPr>
                <w:rFonts w:hint="eastAsia" w:ascii="宋体" w:hAnsi="宋体" w:eastAsia="宋体" w:cs="宋体"/>
              </w:rPr>
              <w:t>▇</w:t>
            </w:r>
            <w:r>
              <w:rPr>
                <w:rFonts w:hint="eastAsia"/>
              </w:rPr>
              <w:t>原材料采购□外部供方控制</w:t>
            </w:r>
            <w:r>
              <w:rPr>
                <w:rFonts w:hint="eastAsia" w:ascii="宋体" w:hAnsi="宋体" w:eastAsia="宋体" w:cs="宋体"/>
              </w:rPr>
              <w:t>▇</w:t>
            </w:r>
            <w:r>
              <w:rPr>
                <w:rFonts w:hint="eastAsia"/>
              </w:rPr>
              <w:t>生产/服务控制□其他</w:t>
            </w:r>
          </w:p>
          <w:p>
            <w:pPr>
              <w:shd w:val="clear" w:color="auto" w:fill="C7DA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C7DAF1" w:themeFill="text2" w:themeFillTint="32"/>
              <w:spacing w:before="40" w:after="40"/>
            </w:pPr>
            <w:r>
              <w:rPr>
                <w:rFonts w:hint="eastAsia"/>
              </w:rPr>
              <w:t>□新产品设计开发□原材料订制□生产/服务过程□检验检测□产品运输□设备维修</w:t>
            </w:r>
          </w:p>
          <w:p>
            <w:pPr>
              <w:shd w:val="clear" w:color="auto" w:fill="C7DAF1" w:themeFill="text2" w:themeFillTint="32"/>
              <w:spacing w:before="40" w:after="40"/>
            </w:pPr>
            <w:r>
              <w:rPr>
                <w:rFonts w:hint="eastAsia"/>
              </w:rPr>
              <w:t>□人员培训□其他</w:t>
            </w:r>
          </w:p>
          <w:p>
            <w:pPr>
              <w:shd w:val="clear" w:color="auto" w:fill="C7DA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领导作用</w:t>
            </w:r>
          </w:p>
        </w:tc>
        <w:tc>
          <w:tcPr>
            <w:tcW w:w="8748" w:type="dxa"/>
            <w:shd w:val="clear" w:color="auto" w:fill="C7DAF1" w:themeFill="text2" w:themeFillTint="32"/>
          </w:tcPr>
          <w:p>
            <w:pPr>
              <w:shd w:val="clear" w:color="auto" w:fill="C7DAF1" w:themeFill="text2" w:themeFillTint="32"/>
            </w:pPr>
            <w:r>
              <w:rPr>
                <w:rFonts w:hint="eastAsia"/>
              </w:rPr>
              <w:t>最高管理者确定并证实了对相关管理体系的领导作用与承诺；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QMS最高管理者应确及证实其以顾客为关注焦点的领导作用和承诺；通过——</w:t>
            </w:r>
          </w:p>
          <w:p>
            <w:pPr>
              <w:shd w:val="clear" w:color="auto" w:fill="C7DAF1" w:themeFill="text2"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最高管理者制定了文件化的管理体系方针：</w:t>
            </w:r>
          </w:p>
          <w:p>
            <w:pPr>
              <w:rPr>
                <w:rFonts w:hint="eastAsia" w:ascii="楷体" w:hAnsi="楷体" w:eastAsia="楷体" w:cs="楷体"/>
                <w:sz w:val="21"/>
                <w:szCs w:val="21"/>
              </w:rPr>
            </w:pPr>
            <w:r>
              <w:rPr>
                <w:rFonts w:hint="eastAsia" w:ascii="楷体" w:hAnsi="楷体" w:eastAsia="楷体" w:cs="楷体"/>
                <w:sz w:val="21"/>
                <w:szCs w:val="21"/>
              </w:rPr>
              <w:t>质量为本，顾客至上，诚信敬业，持续改进；</w:t>
            </w:r>
          </w:p>
          <w:p>
            <w:pPr>
              <w:rPr>
                <w:rFonts w:hint="eastAsia" w:ascii="楷体" w:hAnsi="楷体" w:eastAsia="楷体" w:cs="楷体"/>
                <w:sz w:val="21"/>
                <w:szCs w:val="21"/>
              </w:rPr>
            </w:pPr>
            <w:r>
              <w:rPr>
                <w:rFonts w:hint="eastAsia" w:ascii="楷体" w:hAnsi="楷体" w:eastAsia="楷体" w:cs="楷体"/>
                <w:sz w:val="21"/>
                <w:szCs w:val="21"/>
              </w:rPr>
              <w:t>遵章守法、保护环境、预防监控、净化生存环境；</w:t>
            </w:r>
          </w:p>
          <w:p>
            <w:pPr>
              <w:shd w:val="clear" w:color="auto" w:fill="C7DAF1" w:themeFill="text2" w:themeFillTint="32"/>
              <w:rPr>
                <w:u w:val="single"/>
              </w:rPr>
            </w:pPr>
            <w:r>
              <w:rPr>
                <w:rFonts w:hint="eastAsia" w:ascii="楷体" w:hAnsi="楷体" w:eastAsia="楷体" w:cs="楷体"/>
                <w:sz w:val="21"/>
                <w:szCs w:val="21"/>
              </w:rPr>
              <w:t>以人为本、关爱生命、全员参与、降低职业风险；</w:t>
            </w:r>
          </w:p>
          <w:p>
            <w:pPr>
              <w:shd w:val="clear" w:color="auto" w:fill="C7DA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最高管理者确定了组织架构及相关岗位的职责、权限，并进行了全员的沟通和理解；</w:t>
            </w:r>
          </w:p>
          <w:p>
            <w:pPr>
              <w:shd w:val="clear" w:color="auto" w:fill="C7DAF1" w:themeFill="text2" w:themeFillTint="32"/>
            </w:pPr>
            <w:r>
              <w:rPr>
                <w:rFonts w:hint="eastAsia"/>
              </w:rPr>
              <w:t>QMS的主管部门是——</w:t>
            </w:r>
            <w:r>
              <w:rPr>
                <w:rFonts w:hint="eastAsia"/>
                <w:lang w:val="en-US" w:eastAsia="zh-CN"/>
              </w:rPr>
              <w:t>行政部、裁剪不、业务部</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策划</w:t>
            </w:r>
          </w:p>
        </w:tc>
        <w:tc>
          <w:tcPr>
            <w:tcW w:w="8748" w:type="dxa"/>
            <w:shd w:val="clear" w:color="auto" w:fill="C7DAF1" w:themeFill="text2" w:themeFillTint="32"/>
          </w:tcPr>
          <w:p>
            <w:pPr>
              <w:shd w:val="clear" w:color="auto" w:fill="C7DAF1" w:themeFill="text2" w:themeFillTint="32"/>
            </w:pPr>
            <w:r>
              <w:rPr>
                <w:rFonts w:hint="eastAsia"/>
              </w:rPr>
              <w:t>在策划管理体系时，组织确定了需要应对的风险和机遇及应对这些风险和机遇的措施；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r>
                    <w:rPr>
                      <w:rFonts w:hint="eastAsia"/>
                    </w:rPr>
                    <w:t>主要的风险或机遇描述</w:t>
                  </w:r>
                </w:p>
              </w:tc>
              <w:tc>
                <w:tcPr>
                  <w:tcW w:w="3965" w:type="dxa"/>
                </w:tcPr>
                <w:p>
                  <w:pPr>
                    <w:shd w:val="clear" w:color="auto" w:fill="C7DAF1" w:themeFill="text2" w:themeFillTint="32"/>
                  </w:pPr>
                  <w:r>
                    <w:rPr>
                      <w:rFonts w:hint="eastAsia"/>
                    </w:rPr>
                    <w:t>应对措施</w:t>
                  </w:r>
                </w:p>
              </w:tc>
              <w:tc>
                <w:tcPr>
                  <w:tcW w:w="1717" w:type="dxa"/>
                </w:tcPr>
                <w:p>
                  <w:pPr>
                    <w:shd w:val="clear" w:color="auto" w:fill="C7DAF1" w:themeFill="text2"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sz w:val="24"/>
                    </w:rPr>
                    <w:t>因操作管理、设备管理方面出现漏洞，导致员工人身安全受到威胁、发生事故、造成财产损失和人身伤亡</w:t>
                  </w:r>
                </w:p>
              </w:tc>
              <w:tc>
                <w:tcPr>
                  <w:tcW w:w="3965" w:type="dxa"/>
                  <w:vAlign w:val="top"/>
                </w:tcPr>
                <w:p>
                  <w:pPr>
                    <w:shd w:val="clear" w:color="auto" w:fill="C7DAF1" w:themeFill="text2" w:themeFillTint="32"/>
                  </w:pPr>
                  <w:r>
                    <w:rPr>
                      <w:rFonts w:hint="eastAsia"/>
                      <w:sz w:val="24"/>
                    </w:rPr>
                    <w:t>加强员工操作培训及设备维护保养工作，随时进行现场监督检查，发现隐患立即整改</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C7DAF1" w:themeFill="text2" w:themeFillTint="32"/>
                  </w:pPr>
                  <w:r>
                    <w:rPr>
                      <w:rFonts w:hint="eastAsia"/>
                    </w:rPr>
                    <w:t>原材料品质不达标，未提供产品质检报告</w:t>
                  </w:r>
                </w:p>
              </w:tc>
              <w:tc>
                <w:tcPr>
                  <w:tcW w:w="3965" w:type="dxa"/>
                  <w:vAlign w:val="top"/>
                </w:tcPr>
                <w:p>
                  <w:pPr>
                    <w:shd w:val="clear" w:color="auto" w:fill="C7DAF1" w:themeFill="text2" w:themeFillTint="32"/>
                  </w:pPr>
                  <w:r>
                    <w:rPr>
                      <w:rFonts w:hint="eastAsia"/>
                    </w:rPr>
                    <w:t>按来料检验标准检验报告的有效性，发现品质不达标等情况，判其不合格并标示退货，然后要求供应商查找原因改善。</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C7DAF1" w:themeFill="text2" w:themeFillTint="32"/>
                    <w:rPr>
                      <w:rFonts w:hint="eastAsia"/>
                    </w:rPr>
                  </w:pPr>
                  <w:r>
                    <w:rPr>
                      <w:rFonts w:hint="eastAsia"/>
                    </w:rPr>
                    <w:t>与顾客沟通不及时、不充分</w:t>
                  </w:r>
                </w:p>
                <w:p>
                  <w:pPr>
                    <w:numPr>
                      <w:ilvl w:val="0"/>
                      <w:numId w:val="2"/>
                    </w:numPr>
                    <w:rPr>
                      <w:rFonts w:hint="eastAsia"/>
                      <w:sz w:val="24"/>
                    </w:rPr>
                  </w:pPr>
                  <w:r>
                    <w:rPr>
                      <w:rFonts w:hint="eastAsia"/>
                      <w:sz w:val="24"/>
                    </w:rPr>
                    <w:t>顾客要求未完全搞清楚；</w:t>
                  </w:r>
                </w:p>
                <w:p>
                  <w:pPr>
                    <w:numPr>
                      <w:ilvl w:val="0"/>
                      <w:numId w:val="2"/>
                    </w:numPr>
                    <w:rPr>
                      <w:rFonts w:hint="eastAsia"/>
                      <w:sz w:val="24"/>
                    </w:rPr>
                  </w:pPr>
                  <w:r>
                    <w:rPr>
                      <w:rFonts w:hint="eastAsia"/>
                      <w:sz w:val="24"/>
                    </w:rPr>
                    <w:t>顾客抱怨/投诉；</w:t>
                  </w:r>
                </w:p>
                <w:p>
                  <w:pPr>
                    <w:numPr>
                      <w:ilvl w:val="0"/>
                      <w:numId w:val="2"/>
                    </w:numPr>
                    <w:rPr>
                      <w:rFonts w:hint="eastAsia"/>
                      <w:sz w:val="24"/>
                    </w:rPr>
                  </w:pPr>
                  <w:r>
                    <w:rPr>
                      <w:rFonts w:hint="eastAsia"/>
                      <w:sz w:val="24"/>
                    </w:rPr>
                    <w:t>订单损失；</w:t>
                  </w:r>
                </w:p>
                <w:p>
                  <w:pPr>
                    <w:pStyle w:val="2"/>
                  </w:pPr>
                  <w:r>
                    <w:rPr>
                      <w:rFonts w:hint="eastAsia"/>
                      <w:sz w:val="24"/>
                      <w:lang w:val="en-US" w:eastAsia="zh-CN"/>
                    </w:rPr>
                    <w:t>4、</w:t>
                  </w:r>
                  <w:r>
                    <w:rPr>
                      <w:rFonts w:hint="eastAsia"/>
                      <w:sz w:val="24"/>
                    </w:rPr>
                    <w:t>损坏公司形象</w:t>
                  </w:r>
                </w:p>
              </w:tc>
              <w:tc>
                <w:tcPr>
                  <w:tcW w:w="3965" w:type="dxa"/>
                  <w:vAlign w:val="top"/>
                </w:tcPr>
                <w:p>
                  <w:pPr>
                    <w:numPr>
                      <w:ilvl w:val="0"/>
                      <w:numId w:val="3"/>
                    </w:numPr>
                    <w:rPr>
                      <w:rFonts w:hint="eastAsia"/>
                      <w:sz w:val="24"/>
                    </w:rPr>
                  </w:pPr>
                  <w:r>
                    <w:rPr>
                      <w:rFonts w:hint="eastAsia"/>
                      <w:sz w:val="24"/>
                    </w:rPr>
                    <w:t>对业务人员进行培训，使他们认识到与顾客沟通的重要性及沟通的技巧；</w:t>
                  </w:r>
                </w:p>
                <w:p>
                  <w:pPr>
                    <w:numPr>
                      <w:ilvl w:val="0"/>
                      <w:numId w:val="3"/>
                    </w:numPr>
                    <w:rPr>
                      <w:rFonts w:hint="eastAsia"/>
                      <w:sz w:val="24"/>
                    </w:rPr>
                  </w:pPr>
                  <w:r>
                    <w:rPr>
                      <w:rFonts w:hint="eastAsia"/>
                      <w:sz w:val="24"/>
                    </w:rPr>
                    <w:t>与员工谈心，了解员工思想及心情变化情况；</w:t>
                  </w:r>
                </w:p>
                <w:p>
                  <w:pPr>
                    <w:numPr>
                      <w:ilvl w:val="0"/>
                      <w:numId w:val="3"/>
                    </w:numPr>
                    <w:rPr>
                      <w:rFonts w:hint="eastAsia"/>
                      <w:sz w:val="24"/>
                    </w:rPr>
                  </w:pPr>
                  <w:r>
                    <w:rPr>
                      <w:rFonts w:hint="eastAsia"/>
                      <w:sz w:val="24"/>
                    </w:rPr>
                    <w:t>合理安排工作，做到松弛有度；</w:t>
                  </w:r>
                </w:p>
                <w:p>
                  <w:pPr>
                    <w:shd w:val="clear" w:color="auto" w:fill="C7DAF1" w:themeFill="text2" w:themeFillTint="32"/>
                  </w:pPr>
                  <w:r>
                    <w:rPr>
                      <w:rFonts w:hint="eastAsia"/>
                      <w:sz w:val="24"/>
                    </w:rPr>
                    <w:t>管理人员加强监督检查，发现问题及时处理。</w:t>
                  </w:r>
                </w:p>
              </w:tc>
              <w:tc>
                <w:tcPr>
                  <w:tcW w:w="1717" w:type="dxa"/>
                  <w:vAlign w:val="top"/>
                </w:tcPr>
                <w:p>
                  <w:pPr>
                    <w:shd w:val="clear" w:color="auto" w:fill="C7DAF1" w:themeFill="text2" w:themeFillTint="32"/>
                  </w:pPr>
                  <w:r>
                    <w:rPr>
                      <w:rFonts w:hint="eastAsia"/>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C7DAF1" w:themeFill="text2" w:themeFillTint="32"/>
                  </w:pPr>
                </w:p>
              </w:tc>
              <w:tc>
                <w:tcPr>
                  <w:tcW w:w="3965" w:type="dxa"/>
                </w:tcPr>
                <w:p>
                  <w:pPr>
                    <w:shd w:val="clear" w:color="auto" w:fill="C7DAF1" w:themeFill="text2" w:themeFillTint="32"/>
                  </w:pPr>
                </w:p>
              </w:tc>
              <w:tc>
                <w:tcPr>
                  <w:tcW w:w="1717" w:type="dxa"/>
                </w:tcPr>
                <w:p>
                  <w:pPr>
                    <w:shd w:val="clear" w:color="auto" w:fill="C7DAF1" w:themeFill="text2" w:themeFillTint="32"/>
                  </w:pPr>
                </w:p>
              </w:tc>
            </w:tr>
          </w:tbl>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组织建立了与方针一致的文件化的管理目标。为实现总质量目标而建立的各层级质量目标具体、有针对性、可测量并且可实现。</w:t>
            </w:r>
          </w:p>
          <w:p>
            <w:pPr>
              <w:shd w:val="clear" w:color="auto" w:fill="C7DAF1" w:themeFill="text2" w:themeFillTint="32"/>
            </w:pPr>
            <w:r>
              <w:rPr>
                <w:rFonts w:hint="eastAsia"/>
              </w:rPr>
              <w:t>总质量目标实现情况的评价，及其测量方法是：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rPr>
                      <w:rFonts w:ascii="宋体" w:hAnsi="宋体"/>
                    </w:rPr>
                  </w:pPr>
                  <w:r>
                    <w:rPr>
                      <w:rFonts w:hint="eastAsia" w:ascii="宋体" w:hAnsi="宋体"/>
                    </w:rPr>
                    <w:t>质量目标</w:t>
                  </w:r>
                </w:p>
              </w:tc>
              <w:tc>
                <w:tcPr>
                  <w:tcW w:w="3136" w:type="dxa"/>
                  <w:shd w:val="clear" w:color="auto" w:fill="auto"/>
                </w:tcPr>
                <w:p>
                  <w:pPr>
                    <w:shd w:val="clear" w:color="auto" w:fill="C7DAF1" w:themeFill="text2" w:themeFillTint="32"/>
                    <w:rPr>
                      <w:rFonts w:ascii="宋体" w:hAnsi="宋体"/>
                    </w:rPr>
                  </w:pPr>
                  <w:r>
                    <w:rPr>
                      <w:rFonts w:hint="eastAsia" w:ascii="宋体" w:hAnsi="宋体"/>
                    </w:rPr>
                    <w:t>计算方法</w:t>
                  </w:r>
                </w:p>
              </w:tc>
              <w:tc>
                <w:tcPr>
                  <w:tcW w:w="1350" w:type="dxa"/>
                  <w:shd w:val="clear" w:color="auto" w:fill="auto"/>
                </w:tcPr>
                <w:p>
                  <w:pPr>
                    <w:shd w:val="clear" w:color="auto" w:fill="C7DAF1" w:themeFill="text2" w:themeFillTint="32"/>
                    <w:rPr>
                      <w:rFonts w:ascii="宋体" w:hAnsi="宋体"/>
                    </w:rPr>
                  </w:pPr>
                  <w:r>
                    <w:rPr>
                      <w:rFonts w:hint="eastAsia" w:ascii="宋体" w:hAnsi="宋体"/>
                    </w:rPr>
                    <w:t>责任部门</w:t>
                  </w:r>
                </w:p>
              </w:tc>
              <w:tc>
                <w:tcPr>
                  <w:tcW w:w="1774" w:type="dxa"/>
                  <w:shd w:val="clear" w:color="auto" w:fill="auto"/>
                </w:tcPr>
                <w:p>
                  <w:pPr>
                    <w:shd w:val="clear" w:color="auto" w:fill="C7DAF1" w:themeFill="text2"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楷体" w:hAnsi="楷体" w:eastAsia="楷体" w:cs="楷体"/>
                      <w:sz w:val="21"/>
                      <w:szCs w:val="21"/>
                    </w:rPr>
                    <w:t>顾客满意度≥95%</w:t>
                  </w:r>
                </w:p>
              </w:tc>
              <w:tc>
                <w:tcPr>
                  <w:tcW w:w="3136"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顾客满意度分析</w:t>
                  </w:r>
                </w:p>
              </w:tc>
              <w:tc>
                <w:tcPr>
                  <w:tcW w:w="1350" w:type="dxa"/>
                  <w:shd w:val="clear" w:color="auto" w:fill="auto"/>
                  <w:vAlign w:val="center"/>
                </w:tcPr>
                <w:p>
                  <w:pPr>
                    <w:shd w:val="clear" w:color="auto" w:fill="C7DAF1" w:themeFill="text2" w:themeFillTint="32"/>
                    <w:rPr>
                      <w:rFonts w:hint="eastAsia" w:eastAsia="宋体"/>
                      <w:lang w:val="en-US" w:eastAsia="zh-CN"/>
                    </w:rPr>
                  </w:pPr>
                  <w:r>
                    <w:rPr>
                      <w:rFonts w:hint="eastAsia"/>
                      <w:lang w:val="en-US" w:eastAsia="zh-CN"/>
                    </w:rPr>
                    <w:t>业务部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98%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r>
                    <w:rPr>
                      <w:rFonts w:hint="eastAsia" w:ascii="楷体" w:hAnsi="楷体" w:eastAsia="楷体" w:cs="楷体"/>
                      <w:sz w:val="21"/>
                      <w:szCs w:val="21"/>
                    </w:rPr>
                    <w:t>产品一次交验合格率≥98%</w:t>
                  </w:r>
                </w:p>
              </w:tc>
              <w:tc>
                <w:tcPr>
                  <w:tcW w:w="3136"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产品交验合格数/产品交验数</w:t>
                  </w:r>
                </w:p>
              </w:tc>
              <w:tc>
                <w:tcPr>
                  <w:tcW w:w="1350" w:type="dxa"/>
                  <w:shd w:val="clear" w:color="auto" w:fill="auto"/>
                  <w:vAlign w:val="center"/>
                </w:tcPr>
                <w:p>
                  <w:pPr>
                    <w:shd w:val="clear" w:color="auto" w:fill="C7DAF1" w:themeFill="text2" w:themeFillTint="32"/>
                    <w:rPr>
                      <w:rFonts w:hint="eastAsia" w:ascii="宋体" w:hAnsi="宋体" w:eastAsia="宋体"/>
                      <w:lang w:val="en-US" w:eastAsia="zh-CN"/>
                    </w:rPr>
                  </w:pPr>
                  <w:r>
                    <w:rPr>
                      <w:rFonts w:hint="eastAsia" w:ascii="宋体" w:hAnsi="宋体"/>
                      <w:lang w:val="en-US" w:eastAsia="zh-CN"/>
                    </w:rPr>
                    <w:t>裁剪部</w:t>
                  </w:r>
                </w:p>
              </w:tc>
              <w:tc>
                <w:tcPr>
                  <w:tcW w:w="1774" w:type="dxa"/>
                  <w:shd w:val="clear" w:color="auto" w:fill="auto"/>
                  <w:vAlign w:val="center"/>
                </w:tcPr>
                <w:p>
                  <w:pPr>
                    <w:shd w:val="clear" w:color="auto" w:fill="C7DAF1" w:themeFill="text2" w:themeFillTint="32"/>
                    <w:jc w:val="center"/>
                    <w:rPr>
                      <w:rFonts w:hint="eastAsia" w:ascii="宋体" w:hAnsi="宋体" w:eastAsia="宋体"/>
                      <w:lang w:val="en-US" w:eastAsia="zh-CN"/>
                    </w:rPr>
                  </w:pPr>
                  <w:r>
                    <w:rPr>
                      <w:rFonts w:hint="eastAsia" w:ascii="宋体" w:hAnsi="宋体"/>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C7DAF1" w:themeFill="text2" w:themeFillTint="32"/>
                  </w:pPr>
                </w:p>
              </w:tc>
              <w:tc>
                <w:tcPr>
                  <w:tcW w:w="3136" w:type="dxa"/>
                  <w:shd w:val="clear" w:color="auto" w:fill="auto"/>
                  <w:vAlign w:val="center"/>
                </w:tcPr>
                <w:p>
                  <w:pPr>
                    <w:shd w:val="clear" w:color="auto" w:fill="C7DAF1" w:themeFill="text2" w:themeFillTint="32"/>
                    <w:rPr>
                      <w:rFonts w:ascii="宋体" w:hAnsi="宋体"/>
                    </w:rPr>
                  </w:pPr>
                </w:p>
              </w:tc>
              <w:tc>
                <w:tcPr>
                  <w:tcW w:w="1350" w:type="dxa"/>
                  <w:shd w:val="clear" w:color="auto" w:fill="auto"/>
                  <w:vAlign w:val="center"/>
                </w:tcPr>
                <w:p>
                  <w:pPr>
                    <w:shd w:val="clear" w:color="auto" w:fill="C7DAF1" w:themeFill="text2" w:themeFillTint="32"/>
                    <w:rPr>
                      <w:rFonts w:ascii="宋体" w:hAnsi="宋体"/>
                    </w:rPr>
                  </w:pPr>
                </w:p>
              </w:tc>
              <w:tc>
                <w:tcPr>
                  <w:tcW w:w="1774" w:type="dxa"/>
                  <w:shd w:val="clear" w:color="auto" w:fill="auto"/>
                  <w:vAlign w:val="center"/>
                </w:tcPr>
                <w:p>
                  <w:pPr>
                    <w:shd w:val="clear" w:color="auto" w:fill="C7DAF1" w:themeFill="text2" w:themeFillTint="32"/>
                    <w:jc w:val="center"/>
                    <w:rPr>
                      <w:rFonts w:ascii="宋体" w:hAnsi="宋体"/>
                    </w:rPr>
                  </w:pPr>
                </w:p>
              </w:tc>
            </w:tr>
          </w:tbl>
          <w:p>
            <w:pPr>
              <w:shd w:val="clear" w:color="auto" w:fill="C7DAF1" w:themeFill="text2" w:themeFillTint="32"/>
            </w:pPr>
            <w:r>
              <w:rPr>
                <w:rFonts w:hint="eastAsia" w:ascii="Wingdings" w:hAnsi="Wingdings"/>
              </w:rPr>
              <w:t>¨</w:t>
            </w:r>
            <w:r>
              <w:rPr>
                <w:rFonts w:hint="eastAsia"/>
              </w:rPr>
              <w:t>目标已实现</w:t>
            </w:r>
          </w:p>
          <w:p>
            <w:pPr>
              <w:shd w:val="clear" w:color="auto" w:fill="C7DAF1" w:themeFill="text2"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组织对相关管理体系进行变更时，变更应按所策划的方式实施；审核周期内的重大变更有：</w:t>
            </w:r>
          </w:p>
          <w:p>
            <w:pPr>
              <w:shd w:val="clear" w:color="auto" w:fill="C7DAF1" w:themeFill="text2" w:themeFillTint="32"/>
              <w:spacing w:before="40" w:after="40"/>
            </w:pPr>
            <w:r>
              <w:rPr>
                <w:rFonts w:hint="eastAsia"/>
              </w:rPr>
              <w:t>□组织结构变更□部门职责变更□主要原材料□关键人员□生产工艺/服务流程</w:t>
            </w:r>
          </w:p>
          <w:p>
            <w:pPr>
              <w:shd w:val="clear" w:color="auto" w:fill="C7DAF1" w:themeFill="text2" w:themeFillTint="32"/>
              <w:spacing w:before="40" w:after="40"/>
            </w:pPr>
            <w:r>
              <w:rPr>
                <w:rFonts w:hint="eastAsia"/>
              </w:rPr>
              <w:t>□主要设备设施□主要检测设备□其他</w:t>
            </w:r>
          </w:p>
          <w:p>
            <w:pPr>
              <w:shd w:val="clear" w:color="auto" w:fill="C7DAF1" w:themeFill="text2" w:themeFillTint="32"/>
              <w:spacing w:before="40" w:after="40"/>
            </w:pPr>
            <w:r>
              <w:rPr>
                <w:rFonts w:hint="eastAsia"/>
              </w:rPr>
              <w:t>考虑了变更目的及其潜在后果、质量管理体系的完整性、资源的可获得性和职责和权限的分配或再分配；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C7DAF1" w:themeFill="text2" w:themeFillTint="32"/>
          </w:tcPr>
          <w:p>
            <w:pPr>
              <w:shd w:val="clear" w:color="auto" w:fill="C7DAF1" w:themeFill="text2" w:themeFillTint="32"/>
            </w:pPr>
            <w:r>
              <w:rPr>
                <w:rFonts w:hint="eastAsia"/>
              </w:rPr>
              <w:t>支持</w:t>
            </w:r>
          </w:p>
        </w:tc>
        <w:tc>
          <w:tcPr>
            <w:tcW w:w="8748" w:type="dxa"/>
            <w:shd w:val="clear" w:color="auto" w:fill="C7DAF1" w:themeFill="text2" w:themeFillTint="32"/>
          </w:tcPr>
          <w:p>
            <w:pPr>
              <w:shd w:val="clear" w:color="auto" w:fill="C7DAF1" w:themeFill="text2" w:themeFillTint="32"/>
            </w:pPr>
            <w:r>
              <w:rPr>
                <w:rFonts w:hint="eastAsia"/>
              </w:rPr>
              <w:t>组织的资源状况：</w:t>
            </w:r>
          </w:p>
          <w:p>
            <w:pPr>
              <w:shd w:val="clear" w:color="auto" w:fill="C7DAF1" w:themeFill="text2" w:themeFillTint="32"/>
            </w:pPr>
            <w:r>
              <w:rPr>
                <w:rFonts w:hint="eastAsia" w:ascii="宋体" w:hAnsi="宋体" w:eastAsia="宋体" w:cs="宋体"/>
              </w:rPr>
              <w:t>▇</w:t>
            </w:r>
            <w:r>
              <w:rPr>
                <w:rFonts w:hint="eastAsia"/>
              </w:rPr>
              <w:t>组织</w:t>
            </w:r>
            <w:r>
              <w:t>现有内部资源的能力</w:t>
            </w:r>
            <w:r>
              <w:rPr>
                <w:rFonts w:hint="eastAsia"/>
              </w:rPr>
              <w:t>可满足质量管理体系运行；</w:t>
            </w:r>
          </w:p>
          <w:p>
            <w:pPr>
              <w:shd w:val="clear" w:color="auto" w:fill="C7DAF1" w:themeFill="text2" w:themeFillTint="32"/>
            </w:pPr>
            <w:r>
              <w:rPr>
                <w:rFonts w:hint="eastAsia"/>
              </w:rPr>
              <w:t>□组织</w:t>
            </w:r>
            <w:r>
              <w:t>现有内部资源的能力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组织应确定并配备所需的</w:t>
            </w:r>
            <w:r>
              <w:rPr>
                <w:rFonts w:hint="eastAsia"/>
              </w:rPr>
              <w:t>管理人员、技术</w:t>
            </w:r>
            <w:r>
              <w:t>人员</w:t>
            </w:r>
            <w:r>
              <w:rPr>
                <w:rFonts w:hint="eastAsia"/>
              </w:rPr>
              <w:t>和生产操作/服务提供人员：</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可满足质量管理体系运行；</w:t>
            </w:r>
          </w:p>
          <w:p>
            <w:pPr>
              <w:shd w:val="clear" w:color="auto" w:fill="C7DA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pPr>
              <w:shd w:val="clear" w:color="auto" w:fill="C7DA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组织应确定、提供并维护所需的基础设施情况：</w:t>
            </w:r>
          </w:p>
          <w:p>
            <w:pPr>
              <w:shd w:val="clear" w:color="auto" w:fill="C7DAF1" w:themeFill="text2" w:themeFillTint="32"/>
            </w:pPr>
            <w:r>
              <w:rPr>
                <w:rFonts w:hint="eastAsia"/>
              </w:rPr>
              <w:t>建筑面积</w:t>
            </w:r>
            <w:r>
              <w:rPr>
                <w:rFonts w:hint="eastAsia"/>
                <w:lang w:val="en-US" w:eastAsia="zh-CN"/>
              </w:rPr>
              <w:t>800</w:t>
            </w:r>
            <w:r>
              <w:rPr>
                <w:rFonts w:hint="eastAsia"/>
              </w:rPr>
              <w:t>平方米</w:t>
            </w:r>
            <w:r>
              <w:rPr>
                <w:rFonts w:hint="eastAsia"/>
                <w:lang w:eastAsia="zh-CN"/>
              </w:rPr>
              <w:t>，</w:t>
            </w:r>
            <w:r>
              <w:rPr>
                <w:rFonts w:hint="eastAsia"/>
                <w:lang w:val="en-US" w:eastAsia="zh-CN"/>
              </w:rPr>
              <w:t>三层</w:t>
            </w:r>
            <w:r>
              <w:rPr>
                <w:rFonts w:hint="eastAsia"/>
              </w:rPr>
              <w:t>；生产车间</w:t>
            </w:r>
            <w:r>
              <w:rPr>
                <w:rFonts w:hint="eastAsia"/>
                <w:lang w:val="en-US" w:eastAsia="zh-CN"/>
              </w:rPr>
              <w:t>2</w:t>
            </w:r>
            <w:r>
              <w:rPr>
                <w:rFonts w:hint="eastAsia"/>
              </w:rPr>
              <w:t>个；库房</w:t>
            </w:r>
            <w:r>
              <w:rPr>
                <w:rFonts w:hint="eastAsia"/>
                <w:lang w:val="en-US" w:eastAsia="zh-CN"/>
              </w:rPr>
              <w:t>2</w:t>
            </w:r>
            <w:r>
              <w:rPr>
                <w:rFonts w:hint="eastAsia"/>
              </w:rPr>
              <w:t>个；实验室个；</w:t>
            </w:r>
          </w:p>
          <w:p>
            <w:pPr>
              <w:shd w:val="clear" w:color="auto" w:fill="C7DAF1" w:themeFill="text2" w:themeFillTint="32"/>
              <w:rPr>
                <w:u w:val="single"/>
              </w:rPr>
            </w:pPr>
            <w:r>
              <w:rPr>
                <w:rFonts w:hint="eastAsia"/>
              </w:rPr>
              <w:t>主要生产设备有：</w:t>
            </w:r>
            <w:r>
              <w:rPr>
                <w:rFonts w:hint="eastAsia" w:ascii="楷体" w:hAnsi="楷体" w:eastAsia="楷体" w:cs="楷体"/>
                <w:sz w:val="21"/>
                <w:szCs w:val="21"/>
                <w:lang w:val="en-US" w:eastAsia="zh-CN"/>
              </w:rPr>
              <w:t>智能刀片切割设备、塑胶熔接机、缝纫机、封边机</w:t>
            </w:r>
            <w:r>
              <w:rPr>
                <w:rFonts w:hint="eastAsia"/>
                <w:u w:val="single"/>
              </w:rPr>
              <w:t>（列举2~4种）</w:t>
            </w:r>
          </w:p>
          <w:p>
            <w:pPr>
              <w:shd w:val="clear" w:color="auto" w:fill="C7DAF1" w:themeFill="text2"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不适用</w:t>
            </w:r>
          </w:p>
          <w:p>
            <w:pPr>
              <w:shd w:val="clear" w:color="auto" w:fill="C7DAF1" w:themeFill="text2" w:themeFillTint="32"/>
              <w:rPr>
                <w:rFonts w:hint="eastAsia" w:ascii="Wingdings" w:hAnsi="Wingdings"/>
                <w:lang w:val="en-US" w:eastAsia="zh-CN"/>
              </w:rPr>
            </w:pPr>
            <w:r>
              <w:rPr>
                <w:rFonts w:hint="eastAsia"/>
              </w:rPr>
              <w:t>特种设备管理：</w:t>
            </w:r>
            <w:r>
              <w:rPr>
                <w:rFonts w:hint="eastAsia" w:ascii="Wingdings" w:hAnsi="Wingdings"/>
                <w:lang w:val="en-US" w:eastAsia="zh-CN"/>
              </w:rPr>
              <w:t xml:space="preserve"> </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基础设施可满足质量管理体系运行；</w:t>
            </w:r>
          </w:p>
          <w:p>
            <w:pPr>
              <w:shd w:val="clear" w:color="auto" w:fill="C7DAF1" w:themeFill="text2" w:themeFillTint="32"/>
            </w:pPr>
            <w:r>
              <w:rPr>
                <w:rFonts w:hint="eastAsia"/>
              </w:rPr>
              <w:t>□组织</w:t>
            </w:r>
            <w:r>
              <w:t>现有</w:t>
            </w:r>
            <w:r>
              <w:rPr>
                <w:rFonts w:hint="eastAsia"/>
              </w:rPr>
              <w:t>基础设施可基本满足质量管理体系运行，但是还有不足需要补充：</w:t>
            </w:r>
          </w:p>
          <w:p>
            <w:pPr>
              <w:shd w:val="clear" w:color="auto" w:fill="C7DA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组织应确定、提供并维护所需的人为因素与物理因素环境，以运行过程并获得合格产品和服务。</w:t>
            </w:r>
          </w:p>
          <w:p>
            <w:pPr>
              <w:shd w:val="clear" w:color="auto" w:fill="C7DAF1" w:themeFill="text2" w:themeFillTint="32"/>
            </w:pPr>
            <w:r>
              <w:rPr>
                <w:rFonts w:hint="eastAsia" w:ascii="宋体" w:hAnsi="宋体" w:eastAsia="宋体" w:cs="宋体"/>
              </w:rPr>
              <w:t>▇</w:t>
            </w:r>
            <w:r>
              <w:rPr>
                <w:rFonts w:hint="eastAsia"/>
              </w:rPr>
              <w:t>组织</w:t>
            </w:r>
            <w:r>
              <w:t>现有</w:t>
            </w:r>
            <w:r>
              <w:rPr>
                <w:rFonts w:hint="eastAsia"/>
              </w:rPr>
              <w:t>运行环境可满足质量管理体系运行；</w:t>
            </w:r>
          </w:p>
          <w:p>
            <w:pPr>
              <w:shd w:val="clear" w:color="auto" w:fill="C7DAF1" w:themeFill="text2" w:themeFillTint="32"/>
            </w:pPr>
            <w:r>
              <w:rPr>
                <w:rFonts w:hint="eastAsia"/>
              </w:rPr>
              <w:t>□组织</w:t>
            </w:r>
            <w:r>
              <w:t>现有</w:t>
            </w:r>
            <w:r>
              <w:rPr>
                <w:rFonts w:hint="eastAsia"/>
              </w:rPr>
              <w:t>运行环境可基本满足质量管理体系运行，说明：</w:t>
            </w:r>
          </w:p>
          <w:p>
            <w:pPr>
              <w:shd w:val="clear" w:color="auto" w:fill="C7DAF1" w:themeFill="text2" w:themeFillTint="32"/>
            </w:pPr>
            <w:r>
              <w:rPr>
                <w:rFonts w:hint="eastAsia"/>
              </w:rPr>
              <w:t>□组织</w:t>
            </w:r>
            <w:r>
              <w:t>现有</w:t>
            </w:r>
            <w:r>
              <w:rPr>
                <w:rFonts w:hint="eastAsia"/>
              </w:rPr>
              <w:t>运行环境完全不能满足质量管理体系运行，说明：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组织的</w:t>
            </w:r>
            <w:r>
              <w:t>监视和测量资源</w:t>
            </w:r>
            <w:r>
              <w:rPr>
                <w:rFonts w:hint="eastAsia"/>
              </w:rPr>
              <w:t>：</w:t>
            </w:r>
            <w:r>
              <w:rPr>
                <w:rFonts w:hint="eastAsia" w:ascii="Wingdings" w:hAnsi="Wingdings"/>
              </w:rPr>
              <w:t>¨</w:t>
            </w:r>
            <w:r>
              <w:rPr>
                <w:rFonts w:hint="eastAsia"/>
              </w:rPr>
              <w:t>服务流程检查表</w:t>
            </w:r>
            <w:r>
              <w:rPr>
                <w:rFonts w:hint="eastAsia" w:ascii="Wingdings" w:hAnsi="Wingdings"/>
              </w:rPr>
              <w:t>¨</w:t>
            </w:r>
            <w:r>
              <w:rPr>
                <w:rFonts w:hint="eastAsia"/>
              </w:rPr>
              <w:t>其他</w:t>
            </w:r>
          </w:p>
          <w:p>
            <w:pPr>
              <w:shd w:val="clear" w:color="auto" w:fill="C7DAF1" w:themeFill="text2" w:themeFillTint="32"/>
            </w:pPr>
            <w:r>
              <w:rPr>
                <w:rFonts w:hint="eastAsia"/>
              </w:rPr>
              <w:t>计量器具的</w:t>
            </w:r>
            <w:r>
              <w:t>测量溯源</w:t>
            </w:r>
            <w:r>
              <w:rPr>
                <w:rFonts w:hint="eastAsia"/>
              </w:rPr>
              <w:t>方法：</w:t>
            </w:r>
            <w:r>
              <w:rPr>
                <w:rFonts w:hint="eastAsia" w:ascii="Wingdings" w:hAnsi="Wingdings"/>
              </w:rPr>
              <w:t>¨</w:t>
            </w:r>
            <w:r>
              <w:rPr>
                <w:rFonts w:hint="eastAsia"/>
              </w:rPr>
              <w:t>自校</w:t>
            </w:r>
          </w:p>
          <w:p>
            <w:pPr>
              <w:shd w:val="clear" w:color="auto" w:fill="C7DAF1" w:themeFill="text2" w:themeFillTint="32"/>
              <w:rPr>
                <w:u w:val="single"/>
              </w:rPr>
            </w:pPr>
            <w:r>
              <w:rPr>
                <w:rFonts w:hint="eastAsia"/>
              </w:rPr>
              <w:t>国家强检的计量器具有：</w:t>
            </w:r>
            <w:r>
              <w:rPr>
                <w:rFonts w:hint="eastAsia"/>
                <w:lang w:val="en-US" w:eastAsia="zh-CN"/>
              </w:rPr>
              <w:t>盒尺</w:t>
            </w:r>
            <w:r>
              <w:rPr>
                <w:rFonts w:hint="eastAsia"/>
                <w:u w:val="single"/>
              </w:rPr>
              <w:t>（列举1~4种）</w:t>
            </w:r>
          </w:p>
          <w:p>
            <w:pPr>
              <w:shd w:val="clear" w:color="auto" w:fill="C7DAF1" w:themeFill="text2" w:themeFillTint="32"/>
              <w:rPr>
                <w:rFonts w:hint="eastAsia" w:eastAsia="宋体"/>
                <w:u w:val="single"/>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t>组织</w:t>
            </w:r>
            <w:r>
              <w:rPr>
                <w:rFonts w:hint="eastAsia"/>
              </w:rPr>
              <w:t>已</w:t>
            </w:r>
            <w:r>
              <w:t>确定所需的知识，以运行过程并获得合格产品和服务</w:t>
            </w:r>
          </w:p>
          <w:p>
            <w:pPr>
              <w:shd w:val="clear" w:color="auto" w:fill="C7DAF1" w:themeFill="text2" w:themeFillTint="32"/>
            </w:pPr>
            <w:r>
              <w:rPr>
                <w:rFonts w:hint="eastAsia"/>
              </w:rPr>
              <w:t xml:space="preserve">内部知识: </w:t>
            </w:r>
            <w:r>
              <w:rPr>
                <w:rFonts w:hint="eastAsia" w:ascii="Wingdings" w:hAnsi="Wingdings"/>
              </w:rPr>
              <w:t>¨</w:t>
            </w:r>
            <w:r>
              <w:rPr>
                <w:rFonts w:hint="eastAsia"/>
              </w:rPr>
              <w:t>加工工艺</w:t>
            </w:r>
            <w:r>
              <w:rPr>
                <w:rFonts w:hint="eastAsia" w:ascii="Wingdings" w:hAnsi="Wingdings"/>
              </w:rPr>
              <w:t>¨</w:t>
            </w:r>
            <w:r>
              <w:rPr>
                <w:rFonts w:hint="eastAsia"/>
              </w:rPr>
              <w:t>生产经验</w:t>
            </w:r>
            <w:r>
              <w:rPr>
                <w:rFonts w:hint="eastAsia" w:ascii="Wingdings" w:hAnsi="Wingdings"/>
              </w:rPr>
              <w:t>¨</w:t>
            </w:r>
            <w:r>
              <w:rPr>
                <w:rFonts w:hint="eastAsia"/>
              </w:rPr>
              <w:t>管理软件</w:t>
            </w:r>
            <w:r>
              <w:rPr>
                <w:rFonts w:hint="eastAsia" w:ascii="Wingdings" w:hAnsi="Wingdings"/>
              </w:rPr>
              <w:t>¨</w:t>
            </w:r>
            <w:r>
              <w:rPr>
                <w:rFonts w:hint="eastAsia"/>
              </w:rPr>
              <w:t>市场预测</w:t>
            </w:r>
            <w:r>
              <w:rPr>
                <w:rFonts w:hint="eastAsia" w:ascii="Wingdings" w:hAnsi="Wingdings"/>
              </w:rPr>
              <w:t>¨</w:t>
            </w:r>
            <w:r>
              <w:rPr>
                <w:rFonts w:hint="eastAsia"/>
              </w:rPr>
              <w:t>企业标准</w:t>
            </w:r>
            <w:r>
              <w:rPr>
                <w:rFonts w:hint="eastAsia" w:ascii="Wingdings" w:hAnsi="Wingdings"/>
              </w:rPr>
              <w:t>¨</w:t>
            </w:r>
            <w:r>
              <w:rPr>
                <w:rFonts w:hint="eastAsia"/>
              </w:rPr>
              <w:t>其他</w:t>
            </w:r>
          </w:p>
          <w:p>
            <w:pPr>
              <w:shd w:val="clear" w:color="auto" w:fill="C7DAF1" w:themeFill="text2" w:themeFillTint="32"/>
            </w:pPr>
            <w:r>
              <w:rPr>
                <w:rFonts w:hint="eastAsia"/>
              </w:rPr>
              <w:t xml:space="preserve">外部知识: </w:t>
            </w:r>
            <w:r>
              <w:rPr>
                <w:rFonts w:hint="eastAsia" w:ascii="Wingdings" w:hAnsi="Wingdings"/>
              </w:rPr>
              <w:t>¨</w:t>
            </w:r>
            <w:r>
              <w:rPr>
                <w:rFonts w:hint="eastAsia"/>
              </w:rPr>
              <w:t>顾客提供资料</w:t>
            </w:r>
            <w:r>
              <w:rPr>
                <w:rFonts w:hint="eastAsia" w:ascii="Wingdings" w:hAnsi="Wingdings"/>
              </w:rPr>
              <w:t>¨</w:t>
            </w:r>
            <w:r>
              <w:rPr>
                <w:rFonts w:hint="eastAsia"/>
              </w:rPr>
              <w:t>产品标准</w:t>
            </w:r>
            <w:r>
              <w:rPr>
                <w:rFonts w:hint="eastAsia" w:ascii="Wingdings" w:hAnsi="Wingdings"/>
              </w:rPr>
              <w:t>¨</w:t>
            </w:r>
            <w:r>
              <w:rPr>
                <w:rFonts w:hint="eastAsia"/>
              </w:rPr>
              <w:t>学术交流信息</w:t>
            </w:r>
            <w:r>
              <w:rPr>
                <w:rFonts w:hint="eastAsia" w:ascii="Wingdings" w:hAnsi="Wingdings"/>
              </w:rPr>
              <w:t>¨</w:t>
            </w:r>
            <w:r>
              <w:rPr>
                <w:rFonts w:hint="eastAsia"/>
              </w:rPr>
              <w:t>专业会议信息</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组织已确定在其控制的工作人员所需具备的能力，并采取措施以获得所需的能力，并评价措施的有效性；</w:t>
            </w:r>
          </w:p>
          <w:p>
            <w:pPr>
              <w:shd w:val="clear" w:color="auto" w:fill="C7DAF1" w:themeFill="text2"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C7DAF1" w:themeFill="text2" w:themeFillTint="32"/>
            </w:pPr>
            <w:r>
              <w:rPr>
                <w:rFonts w:hint="eastAsia"/>
              </w:rPr>
              <w:t>对国家规定持证上岗的人员资质进行了有效的管理。</w:t>
            </w:r>
          </w:p>
          <w:p>
            <w:pPr>
              <w:shd w:val="clear" w:color="auto" w:fill="C7DAF1" w:themeFill="text2" w:themeFillTint="32"/>
              <w:rPr>
                <w:lang w:val="en-US"/>
              </w:rPr>
            </w:pPr>
            <w:r>
              <w:rPr>
                <w:rFonts w:hint="eastAsia"/>
              </w:rPr>
              <w:t>特种作业人员：</w:t>
            </w:r>
            <w:r>
              <w:rPr>
                <w:rFonts w:hint="eastAsia"/>
                <w:lang w:val="en-US" w:eastAsia="zh-CN"/>
              </w:rPr>
              <w:t>无</w:t>
            </w:r>
          </w:p>
          <w:p>
            <w:pPr>
              <w:shd w:val="clear" w:color="auto" w:fill="C7DAF1" w:themeFill="text2" w:themeFillTint="32"/>
            </w:pPr>
            <w:r>
              <w:rPr>
                <w:rFonts w:hint="eastAsia"/>
              </w:rPr>
              <w:t>特种设备作业人员：</w:t>
            </w:r>
            <w:r>
              <w:rPr>
                <w:rFonts w:hint="eastAsia" w:ascii="Wingdings" w:hAnsi="Wingdings"/>
                <w:lang w:val="en-US" w:eastAsia="zh-CN"/>
              </w:rPr>
              <w:t xml:space="preserve"> 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pPr>
              <w:shd w:val="clear" w:color="auto" w:fill="C7DAF1" w:themeFill="text2"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组织已确定与质量管理体系相关的内部和外部沟通。</w:t>
            </w:r>
          </w:p>
          <w:p>
            <w:pPr>
              <w:shd w:val="clear" w:color="auto" w:fill="C7DAF1" w:themeFill="text2"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C7DAF1" w:themeFill="text2"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u w:val="single"/>
              </w:rPr>
            </w:pPr>
            <w:r>
              <w:rPr>
                <w:rFonts w:hint="eastAsia"/>
              </w:rPr>
              <w:t>组织已建立了文件化的质量管理体系。对自编文件的编制、审批、发放、变更和作废进行了控制。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C7DAF1" w:themeFill="text2" w:themeFillTint="32"/>
            </w:pPr>
            <w:r>
              <w:rPr>
                <w:rFonts w:hint="eastAsia"/>
              </w:rPr>
              <w:t>对质量相关的外来文件（法律法规、产品标准）进行了识别和贯彻。</w:t>
            </w:r>
          </w:p>
          <w:p>
            <w:pPr>
              <w:shd w:val="clear" w:color="auto" w:fill="C7DAF1" w:themeFill="text2" w:themeFillTint="32"/>
            </w:pPr>
            <w:r>
              <w:rPr>
                <w:rFonts w:hint="eastAsia" w:ascii="宋体" w:hAnsi="宋体" w:eastAsia="宋体" w:cs="宋体"/>
              </w:rPr>
              <w:t>▇</w:t>
            </w:r>
            <w:r>
              <w:rPr>
                <w:rFonts w:hint="eastAsia"/>
              </w:rPr>
              <w:t>法律法规获取充分，□法律法规获取有遗漏，缺少：</w:t>
            </w:r>
          </w:p>
          <w:p>
            <w:pPr>
              <w:shd w:val="clear" w:color="auto" w:fill="C7DAF1" w:themeFill="text2" w:themeFillTint="32"/>
            </w:pPr>
          </w:p>
          <w:p>
            <w:pPr>
              <w:shd w:val="clear" w:color="auto" w:fill="C7DAF1" w:themeFill="text2" w:themeFillTint="32"/>
            </w:pPr>
            <w:r>
              <w:rPr>
                <w:rFonts w:hint="eastAsia"/>
              </w:rPr>
              <w:t>对QMS和产品相关的运行记录进行了保留、储存、保护、检索查询、处置等管理。</w:t>
            </w:r>
          </w:p>
          <w:p>
            <w:pPr>
              <w:shd w:val="clear" w:color="auto" w:fill="C7DAF1" w:themeFill="text2" w:themeFillTint="32"/>
            </w:pPr>
            <w:r>
              <w:rPr>
                <w:rFonts w:hint="eastAsia"/>
              </w:rPr>
              <w:t>与产品/服务提供相关的记录保存期限与规定一致。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C7DAF1" w:themeFill="text2" w:themeFillTint="32"/>
          </w:tcPr>
          <w:p>
            <w:pPr>
              <w:shd w:val="clear" w:color="auto" w:fill="C7DAF1" w:themeFill="text2" w:themeFillTint="32"/>
            </w:pPr>
            <w:r>
              <w:rPr>
                <w:rFonts w:hint="eastAsia"/>
              </w:rPr>
              <w:t>运行</w:t>
            </w:r>
          </w:p>
        </w:tc>
        <w:tc>
          <w:tcPr>
            <w:tcW w:w="8748" w:type="dxa"/>
            <w:shd w:val="clear" w:color="auto" w:fill="C7DAF1" w:themeFill="text2" w:themeFillTint="32"/>
          </w:tcPr>
          <w:p>
            <w:pPr>
              <w:shd w:val="clear" w:color="auto" w:fill="C7DAF1" w:themeFill="text2" w:themeFillTint="32"/>
            </w:pPr>
            <w:r>
              <w:rPr>
                <w:rFonts w:hint="eastAsia"/>
              </w:rPr>
              <w:t>组织为对产品和服务提供满足的要求，已对产品和服务提供的过程（见4.4）进行策划、实施和控制。策划文件包括：</w:t>
            </w:r>
          </w:p>
          <w:p>
            <w:pPr>
              <w:shd w:val="clear" w:color="auto" w:fill="C7DAF1" w:themeFill="text2"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检测计划</w:t>
            </w:r>
            <w:r>
              <w:rPr>
                <w:rFonts w:hint="eastAsia" w:ascii="Wingdings" w:hAnsi="Wingdings"/>
              </w:rPr>
              <w:t>¨</w:t>
            </w:r>
            <w:r>
              <w:rPr>
                <w:rFonts w:hint="eastAsia"/>
              </w:rPr>
              <w:t>接收准则</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组织建立并实施了与顾客沟通；如产品和服务的信息、顾客投诉、顾客财产、应急措施等。</w:t>
            </w:r>
          </w:p>
          <w:p>
            <w:pPr>
              <w:shd w:val="clear" w:color="auto" w:fill="C7DAF1" w:themeFill="text2" w:themeFillTint="32"/>
            </w:pPr>
            <w:r>
              <w:rPr>
                <w:rFonts w:hint="eastAsia"/>
              </w:rPr>
              <w:t>组织对产品和服务要求进行了评审，确保有能力向顾客提供满足要求的产品和服务。</w:t>
            </w:r>
          </w:p>
          <w:p>
            <w:pPr>
              <w:shd w:val="clear" w:color="auto" w:fill="C7DAF1" w:themeFill="text2" w:themeFillTint="32"/>
            </w:pPr>
            <w:r>
              <w:rPr>
                <w:rFonts w:hint="eastAsia"/>
              </w:rPr>
              <w:t>产品和服务要求为：</w:t>
            </w:r>
            <w:r>
              <w:rPr>
                <w:rFonts w:hint="eastAsia" w:ascii="Wingdings" w:hAnsi="Wingdings"/>
              </w:rPr>
              <w:t>¨</w:t>
            </w:r>
            <w:r>
              <w:rPr>
                <w:rFonts w:hint="eastAsia"/>
              </w:rPr>
              <w:t>外来标准</w:t>
            </w:r>
            <w:r>
              <w:rPr>
                <w:rFonts w:hint="eastAsia" w:ascii="Wingdings" w:hAnsi="Wingdings"/>
              </w:rPr>
              <w:t>¨</w:t>
            </w:r>
            <w:r>
              <w:rPr>
                <w:rFonts w:hint="eastAsia"/>
              </w:rPr>
              <w:t>企业标准</w:t>
            </w:r>
            <w:r>
              <w:rPr>
                <w:rFonts w:hint="eastAsia" w:ascii="Wingdings" w:hAnsi="Wingdings"/>
              </w:rPr>
              <w:t>¨</w:t>
            </w:r>
            <w:r>
              <w:rPr>
                <w:rFonts w:hint="eastAsia"/>
              </w:rPr>
              <w:t>顾客要求</w:t>
            </w:r>
            <w:r>
              <w:rPr>
                <w:rFonts w:hint="eastAsia" w:ascii="Wingdings" w:hAnsi="Wingdings"/>
              </w:rPr>
              <w:t>¨</w:t>
            </w:r>
            <w:r>
              <w:rPr>
                <w:rFonts w:hint="eastAsia"/>
              </w:rPr>
              <w:t>其他</w:t>
            </w:r>
          </w:p>
          <w:p>
            <w:pPr>
              <w:shd w:val="clear" w:color="auto" w:fill="C7DAF1" w:themeFill="text2" w:themeFillTint="32"/>
            </w:pPr>
            <w:r>
              <w:rPr>
                <w:rFonts w:hint="eastAsia"/>
              </w:rPr>
              <w:t>并于产品和服务要求变更时实施了有效的控制。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组织建立、实施和保持了适当的设计和开发过程，以确保后续的产品和服务的提供。（适用时）</w:t>
            </w:r>
          </w:p>
          <w:p>
            <w:pPr>
              <w:shd w:val="clear" w:color="auto" w:fill="C7DAF1" w:themeFill="text2"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C7DAF1" w:themeFill="text2" w:themeFillTint="32"/>
            </w:pPr>
            <w:r>
              <w:rPr>
                <w:rFonts w:hint="eastAsia"/>
              </w:rPr>
              <w:t>该项目的设计和开发的输入、输出、变更进行了控制。</w:t>
            </w:r>
          </w:p>
          <w:p>
            <w:pPr>
              <w:shd w:val="clear" w:color="auto" w:fill="C7DAF1" w:themeFill="text2" w:themeFillTint="32"/>
            </w:pPr>
            <w:r>
              <w:rPr>
                <w:rFonts w:hint="eastAsia"/>
              </w:rPr>
              <w:t>设计和开发控制：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组织对外部提供的过程、产品和服务的供方按照对产品/服务质量的类型和程度实施控制。</w:t>
            </w:r>
          </w:p>
          <w:p>
            <w:pPr>
              <w:shd w:val="clear" w:color="auto" w:fill="C7DAF1" w:themeFill="text2" w:themeFillTint="32"/>
              <w:jc w:val="left"/>
            </w:pPr>
            <w:r>
              <w:rPr>
                <w:rFonts w:hint="eastAsia"/>
              </w:rPr>
              <w:t>外部提供包括：</w:t>
            </w:r>
            <w:r>
              <w:rPr>
                <w:rFonts w:hint="eastAsia" w:ascii="Wingdings" w:hAnsi="Wingdings"/>
              </w:rPr>
              <w:t>¨</w:t>
            </w:r>
            <w:r>
              <w:rPr>
                <w:rFonts w:hint="eastAsia"/>
              </w:rPr>
              <w:t>原材</w:t>
            </w:r>
            <w:r>
              <w:rPr>
                <w:rFonts w:hint="eastAsia"/>
                <w:lang w:val="en-US" w:eastAsia="zh-CN"/>
              </w:rPr>
              <w:t>料</w:t>
            </w:r>
            <w:r>
              <w:rPr>
                <w:rFonts w:hint="eastAsia" w:ascii="Wingdings" w:hAnsi="Wingdings"/>
              </w:rPr>
              <w:t>¨</w:t>
            </w:r>
            <w:r>
              <w:rPr>
                <w:rFonts w:hint="eastAsia"/>
              </w:rPr>
              <w:t>其他</w:t>
            </w:r>
          </w:p>
          <w:p>
            <w:pPr>
              <w:shd w:val="clear" w:color="auto" w:fill="C7DAF1" w:themeFill="text2" w:themeFillTint="32"/>
              <w:jc w:val="left"/>
            </w:pPr>
            <w:r>
              <w:rPr>
                <w:rFonts w:hint="eastAsia"/>
              </w:rPr>
              <w:t>提供给外部供方的信息</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组织的生产和服务提供流程图（见第三条款），</w:t>
            </w:r>
          </w:p>
          <w:p>
            <w:pPr>
              <w:shd w:val="clear" w:color="auto" w:fill="C7DAF1" w:themeFill="text2" w:themeFillTint="32"/>
              <w:jc w:val="left"/>
            </w:pPr>
            <w:r>
              <w:rPr>
                <w:rFonts w:hint="eastAsia"/>
              </w:rPr>
              <w:t>认证范围内每种产品/服务流程的关键过程及控制参数：</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rPr>
                    <w:t>产品/服务名称</w:t>
                  </w:r>
                </w:p>
              </w:tc>
              <w:tc>
                <w:tcPr>
                  <w:tcW w:w="3665" w:type="dxa"/>
                </w:tcPr>
                <w:p>
                  <w:pPr>
                    <w:shd w:val="clear" w:color="auto" w:fill="C7DAF1" w:themeFill="text2" w:themeFillTint="32"/>
                    <w:jc w:val="left"/>
                  </w:pPr>
                  <w:r>
                    <w:rPr>
                      <w:rFonts w:hint="eastAsia"/>
                    </w:rPr>
                    <w:t>关键过程</w:t>
                  </w:r>
                </w:p>
              </w:tc>
              <w:tc>
                <w:tcPr>
                  <w:tcW w:w="3265" w:type="dxa"/>
                </w:tcPr>
                <w:p>
                  <w:pPr>
                    <w:shd w:val="clear" w:color="auto" w:fill="C7DAF1" w:themeFill="text2" w:themeFillTint="32"/>
                    <w:jc w:val="left"/>
                  </w:pPr>
                  <w:r>
                    <w:rPr>
                      <w:rFonts w:hint="eastAsia"/>
                    </w:rPr>
                    <w:t>控制内容（如尺寸、压力等）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r>
                    <w:rPr>
                      <w:rFonts w:hint="eastAsia" w:ascii="楷体" w:hAnsi="楷体" w:eastAsia="楷体" w:cs="楷体"/>
                      <w:sz w:val="21"/>
                      <w:szCs w:val="21"/>
                    </w:rPr>
                    <w:t>汽车装饰品的销售与皮革制品的剪裁及销售</w:t>
                  </w:r>
                </w:p>
              </w:tc>
              <w:tc>
                <w:tcPr>
                  <w:tcW w:w="3665" w:type="dxa"/>
                </w:tcPr>
                <w:p>
                  <w:pPr>
                    <w:shd w:val="clear" w:color="auto" w:fill="C7DAF1" w:themeFill="text2" w:themeFillTint="32"/>
                    <w:jc w:val="left"/>
                    <w:rPr>
                      <w:rFonts w:hint="eastAsia" w:eastAsia="宋体"/>
                      <w:lang w:val="en-US" w:eastAsia="zh-CN"/>
                    </w:rPr>
                  </w:pPr>
                  <w:r>
                    <w:rPr>
                      <w:rFonts w:hint="eastAsia"/>
                      <w:lang w:val="en-US" w:eastAsia="zh-CN"/>
                    </w:rPr>
                    <w:t>采购、销售、原材料检验、裁剪、缝纫、过程检验、产品检验</w:t>
                  </w:r>
                </w:p>
              </w:tc>
              <w:tc>
                <w:tcPr>
                  <w:tcW w:w="3265" w:type="dxa"/>
                </w:tcPr>
                <w:p>
                  <w:pPr>
                    <w:shd w:val="clear" w:color="auto" w:fill="C7DAF1" w:themeFill="text2" w:themeFillTint="32"/>
                    <w:jc w:val="left"/>
                    <w:rPr>
                      <w:rFonts w:hint="eastAsia" w:eastAsia="宋体"/>
                      <w:lang w:val="en-US" w:eastAsia="zh-CN"/>
                    </w:rPr>
                  </w:pPr>
                  <w:r>
                    <w:rPr>
                      <w:rFonts w:hint="eastAsia"/>
                      <w:lang w:val="en-US" w:eastAsia="zh-CN"/>
                    </w:rPr>
                    <w:t>尺寸、针距、边距、缝纫强度等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C7DAF1" w:themeFill="text2" w:themeFillTint="32"/>
                    <w:jc w:val="left"/>
                  </w:pPr>
                </w:p>
              </w:tc>
              <w:tc>
                <w:tcPr>
                  <w:tcW w:w="3665" w:type="dxa"/>
                </w:tcPr>
                <w:p>
                  <w:pPr>
                    <w:shd w:val="clear" w:color="auto" w:fill="C7DAF1" w:themeFill="text2" w:themeFillTint="32"/>
                    <w:jc w:val="left"/>
                  </w:pPr>
                </w:p>
              </w:tc>
              <w:tc>
                <w:tcPr>
                  <w:tcW w:w="3265" w:type="dxa"/>
                </w:tcPr>
                <w:p>
                  <w:pPr>
                    <w:shd w:val="clear" w:color="auto" w:fill="C7DAF1" w:themeFill="text2" w:themeFillTint="32"/>
                    <w:jc w:val="left"/>
                  </w:pPr>
                </w:p>
              </w:tc>
            </w:tr>
          </w:tbl>
          <w:p>
            <w:pPr>
              <w:shd w:val="clear" w:color="auto" w:fill="C7DAF1" w:themeFill="text2" w:themeFillTint="32"/>
              <w:jc w:val="left"/>
            </w:pPr>
          </w:p>
          <w:p>
            <w:pPr>
              <w:shd w:val="clear" w:color="auto" w:fill="C7DAF1" w:themeFill="text2" w:themeFillTint="32"/>
              <w:jc w:val="left"/>
            </w:pPr>
            <w:r>
              <w:rPr>
                <w:rFonts w:hint="eastAsia"/>
              </w:rPr>
              <w:t>需要确认的过程：</w:t>
            </w:r>
            <w:r>
              <w:rPr>
                <w:rFonts w:hint="eastAsia"/>
                <w:lang w:val="en-US" w:eastAsia="zh-CN"/>
              </w:rPr>
              <w:t>销售</w:t>
            </w:r>
            <w:r>
              <w:rPr>
                <w:rFonts w:hint="eastAsia"/>
              </w:rPr>
              <w:t>，</w:t>
            </w:r>
          </w:p>
          <w:p>
            <w:pPr>
              <w:shd w:val="clear" w:color="auto" w:fill="C7DAF1" w:themeFill="text2" w:themeFillTint="32"/>
              <w:jc w:val="left"/>
            </w:pPr>
            <w:r>
              <w:rPr>
                <w:rFonts w:hint="eastAsia" w:ascii="Wingdings" w:hAnsi="Wingdings"/>
              </w:rPr>
              <w:t>¨</w:t>
            </w:r>
            <w:r>
              <w:rPr>
                <w:rFonts w:hint="eastAsia"/>
              </w:rPr>
              <w:t>进行了有效的确认</w:t>
            </w:r>
            <w:r>
              <w:rPr>
                <w:rFonts w:hint="eastAsia" w:ascii="Wingdings" w:hAnsi="Wingdings"/>
              </w:rPr>
              <w:t>¨</w:t>
            </w:r>
            <w:r>
              <w:rPr>
                <w:rFonts w:hint="eastAsia"/>
                <w:lang w:val="en-US" w:eastAsia="zh-CN"/>
              </w:rPr>
              <w:t xml:space="preserve"> </w:t>
            </w:r>
          </w:p>
          <w:p>
            <w:pPr>
              <w:shd w:val="clear" w:color="auto" w:fill="C7DAF1" w:themeFill="text2" w:themeFillTint="32"/>
              <w:jc w:val="left"/>
            </w:pPr>
            <w:r>
              <w:rPr>
                <w:rFonts w:hint="eastAsia"/>
              </w:rPr>
              <w:t>对生产和服务提供过程的控制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jc w:val="left"/>
            </w:pPr>
            <w:r>
              <w:rPr>
                <w:rFonts w:hint="eastAsia"/>
              </w:rPr>
              <w:t>组织在生产和服务提供的整个过程中对产品和监视和测量状态进行标识和追溯。</w:t>
            </w:r>
          </w:p>
          <w:p>
            <w:pPr>
              <w:shd w:val="clear" w:color="auto" w:fill="C7DAF1" w:themeFill="text2" w:themeFillTint="32"/>
              <w:jc w:val="left"/>
            </w:pPr>
            <w:r>
              <w:rPr>
                <w:rFonts w:hint="eastAsia"/>
              </w:rPr>
              <w:t>采用的标识方式：</w:t>
            </w:r>
            <w:r>
              <w:rPr>
                <w:rFonts w:hint="eastAsia" w:ascii="Wingdings" w:hAnsi="Wingdings"/>
              </w:rPr>
              <w:t>¨</w:t>
            </w:r>
            <w:r>
              <w:rPr>
                <w:rFonts w:hint="eastAsia"/>
              </w:rPr>
              <w:t>标签</w:t>
            </w:r>
            <w:r>
              <w:rPr>
                <w:rFonts w:hint="eastAsia" w:ascii="Wingdings" w:hAnsi="Wingdings"/>
              </w:rPr>
              <w:t>¨</w:t>
            </w:r>
            <w:r>
              <w:rPr>
                <w:rFonts w:hint="eastAsia"/>
              </w:rPr>
              <w:t>标牌</w:t>
            </w:r>
            <w:r>
              <w:rPr>
                <w:rFonts w:hint="eastAsia" w:ascii="Wingdings" w:hAnsi="Wingdings"/>
              </w:rPr>
              <w:t>¨</w:t>
            </w:r>
            <w:r>
              <w:rPr>
                <w:rFonts w:hint="eastAsia"/>
              </w:rPr>
              <w:t>区域</w:t>
            </w:r>
            <w:r>
              <w:rPr>
                <w:rFonts w:hint="eastAsia" w:ascii="Wingdings" w:hAnsi="Wingdings"/>
              </w:rPr>
              <w:t>¨</w:t>
            </w:r>
            <w:r>
              <w:rPr>
                <w:rFonts w:hint="eastAsia"/>
              </w:rPr>
              <w:t>容器编号</w:t>
            </w:r>
            <w:r>
              <w:rPr>
                <w:rFonts w:hint="eastAsia" w:ascii="Wingdings" w:hAnsi="Wingdings"/>
              </w:rPr>
              <w:t>¨</w:t>
            </w:r>
            <w:r>
              <w:rPr>
                <w:rFonts w:hint="eastAsia"/>
              </w:rPr>
              <w:t>人员编号</w:t>
            </w:r>
            <w:r>
              <w:rPr>
                <w:rFonts w:hint="eastAsia" w:ascii="Wingdings" w:hAnsi="Wingdings"/>
              </w:rPr>
              <w:t>¨</w:t>
            </w:r>
            <w:r>
              <w:rPr>
                <w:rFonts w:hint="eastAsia"/>
              </w:rPr>
              <w:t>其他</w:t>
            </w:r>
          </w:p>
          <w:p>
            <w:pPr>
              <w:shd w:val="clear" w:color="auto" w:fill="C7DAF1" w:themeFill="text2" w:themeFillTint="32"/>
              <w:jc w:val="left"/>
              <w:rPr>
                <w:lang w:val="en-US"/>
              </w:rPr>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p>
            <w:pPr>
              <w:shd w:val="clear" w:color="auto" w:fill="C7DAF1" w:themeFill="text2"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组织爱护在组织控制下或使用顾客或外部供方的财产。</w:t>
            </w:r>
          </w:p>
          <w:p>
            <w:pPr>
              <w:shd w:val="clear" w:color="auto" w:fill="C7DAF1" w:themeFill="text2" w:themeFillTint="32"/>
            </w:pPr>
            <w:r>
              <w:rPr>
                <w:rFonts w:hint="eastAsia"/>
              </w:rPr>
              <w:t>目前的顾客或外部供方财产包括：</w:t>
            </w:r>
          </w:p>
          <w:p>
            <w:pPr>
              <w:shd w:val="clear" w:color="auto" w:fill="C7DAF1" w:themeFill="text2" w:themeFillTint="32"/>
            </w:pPr>
            <w:r>
              <w:rPr>
                <w:rFonts w:hint="eastAsia" w:ascii="Wingdings" w:hAnsi="Wingdings"/>
              </w:rPr>
              <w:t>¨</w:t>
            </w:r>
            <w:r>
              <w:rPr>
                <w:rFonts w:hint="eastAsia"/>
              </w:rPr>
              <w:t>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个人信息</w:t>
            </w:r>
            <w:r>
              <w:rPr>
                <w:rFonts w:hint="eastAsia" w:ascii="Wingdings" w:hAnsi="Wingdings"/>
              </w:rPr>
              <w:t>¨</w:t>
            </w:r>
            <w:r>
              <w:rPr>
                <w:rFonts w:hint="eastAsia"/>
              </w:rPr>
              <w:t>其他</w:t>
            </w:r>
          </w:p>
          <w:p>
            <w:pPr>
              <w:shd w:val="clear" w:color="auto" w:fill="C7DAF1" w:themeFill="text2" w:themeFillTint="32"/>
              <w:jc w:val="left"/>
            </w:pPr>
            <w:r>
              <w:rPr>
                <w:rFonts w:hint="eastAsia"/>
              </w:rPr>
              <w:t>顾客或外部供方财产控制：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组织应在生产和服务提供期间对输出进行必要防护，以确保符合要求。</w:t>
            </w:r>
          </w:p>
          <w:p>
            <w:pPr>
              <w:shd w:val="clear" w:color="auto" w:fill="C7DAF1" w:themeFill="text2" w:themeFillTint="32"/>
            </w:pPr>
            <w:r>
              <w:rPr>
                <w:rFonts w:hint="eastAsia"/>
              </w:rPr>
              <w:t>可包括标识、处置、污染控制、包装、储存、传输或运输以及保护。</w:t>
            </w:r>
          </w:p>
          <w:p>
            <w:pPr>
              <w:shd w:val="clear" w:color="auto" w:fill="C7DAF1" w:themeFill="text2" w:themeFillTint="32"/>
              <w:jc w:val="left"/>
            </w:pPr>
            <w:r>
              <w:rPr>
                <w:rFonts w:hint="eastAsia"/>
              </w:rPr>
              <w:t>产品防护：</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组织应满足与产品和服务相关的交付后活动的要求。</w:t>
            </w:r>
          </w:p>
          <w:p>
            <w:pPr>
              <w:shd w:val="clear" w:color="auto" w:fill="C7DAF1" w:themeFill="text2" w:themeFillTint="32"/>
            </w:pPr>
            <w:r>
              <w:rPr>
                <w:rFonts w:hint="eastAsia"/>
              </w:rPr>
              <w:t>目前交付后活动：</w:t>
            </w:r>
            <w:r>
              <w:rPr>
                <w:rFonts w:hint="eastAsia" w:ascii="Wingdings" w:hAnsi="Wingdings"/>
              </w:rPr>
              <w:t>¨</w:t>
            </w:r>
            <w:r>
              <w:rPr>
                <w:rFonts w:hint="eastAsia"/>
              </w:rPr>
              <w:t>三包</w:t>
            </w:r>
            <w:r>
              <w:rPr>
                <w:rFonts w:hint="eastAsia" w:ascii="Wingdings" w:hAnsi="Wingdings"/>
              </w:rPr>
              <w:t>¨</w:t>
            </w:r>
            <w:r>
              <w:rPr>
                <w:rFonts w:hint="eastAsia"/>
              </w:rPr>
              <w:t>维修</w:t>
            </w:r>
            <w:r>
              <w:rPr>
                <w:rFonts w:hint="eastAsia" w:ascii="Wingdings" w:hAnsi="Wingdings"/>
              </w:rPr>
              <w:t>¨</w:t>
            </w:r>
            <w:r>
              <w:rPr>
                <w:rFonts w:hint="eastAsia"/>
              </w:rPr>
              <w:t>赔偿</w:t>
            </w:r>
            <w:r>
              <w:rPr>
                <w:rFonts w:hint="eastAsia" w:ascii="Wingdings" w:hAnsi="Wingdings"/>
              </w:rPr>
              <w:t>¨</w:t>
            </w:r>
            <w:r>
              <w:rPr>
                <w:rFonts w:hint="eastAsia"/>
              </w:rPr>
              <w:t>道歉</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C7DAF1" w:themeFill="text2"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组织对生产和服务提供的更改进行必要的评审和控制，以确保持续地符合要求。</w:t>
            </w:r>
          </w:p>
          <w:p>
            <w:pPr>
              <w:shd w:val="clear" w:color="auto" w:fill="C7DAF1" w:themeFill="text2" w:themeFillTint="32"/>
            </w:pPr>
            <w:r>
              <w:rPr>
                <w:rFonts w:hint="eastAsia"/>
              </w:rPr>
              <w:t>已发生的更改包括：</w:t>
            </w:r>
            <w:r>
              <w:rPr>
                <w:rFonts w:hint="eastAsia" w:ascii="Wingdings" w:hAnsi="Wingdings"/>
              </w:rPr>
              <w:t>¨</w:t>
            </w:r>
            <w:r>
              <w:rPr>
                <w:rFonts w:hint="eastAsia"/>
              </w:rPr>
              <w:t>重要原材料</w:t>
            </w:r>
            <w:r>
              <w:rPr>
                <w:rFonts w:hint="eastAsia" w:ascii="Wingdings" w:hAnsi="Wingdings"/>
              </w:rPr>
              <w:t>¨</w:t>
            </w:r>
            <w:r>
              <w:rPr>
                <w:rFonts w:hint="eastAsia"/>
              </w:rPr>
              <w:t>设备</w:t>
            </w:r>
            <w:r>
              <w:rPr>
                <w:rFonts w:hint="eastAsia" w:ascii="Wingdings" w:hAnsi="Wingdings"/>
              </w:rPr>
              <w:t>¨</w:t>
            </w:r>
            <w:r>
              <w:rPr>
                <w:rFonts w:hint="eastAsia"/>
              </w:rPr>
              <w:t>检测设备</w:t>
            </w:r>
            <w:r>
              <w:rPr>
                <w:rFonts w:hint="eastAsia" w:ascii="Wingdings" w:hAnsi="Wingdings"/>
              </w:rPr>
              <w:t>¨</w:t>
            </w:r>
            <w:r>
              <w:rPr>
                <w:rFonts w:hint="eastAsia"/>
              </w:rPr>
              <w:t>图纸</w:t>
            </w:r>
            <w:r>
              <w:rPr>
                <w:rFonts w:hint="eastAsia" w:ascii="Wingdings" w:hAnsi="Wingdings"/>
              </w:rPr>
              <w:t>¨</w:t>
            </w:r>
            <w:r>
              <w:rPr>
                <w:rFonts w:hint="eastAsia"/>
              </w:rPr>
              <w:t>工艺</w:t>
            </w:r>
            <w:r>
              <w:rPr>
                <w:rFonts w:hint="eastAsia" w:ascii="Wingdings" w:hAnsi="Wingdings"/>
              </w:rPr>
              <w:t>¨</w:t>
            </w:r>
            <w:r>
              <w:rPr>
                <w:rFonts w:hint="eastAsia"/>
              </w:rPr>
              <w:t>加工场所</w:t>
            </w:r>
            <w:r>
              <w:rPr>
                <w:rFonts w:hint="eastAsia" w:ascii="Wingdings" w:hAnsi="Wingdings"/>
              </w:rPr>
              <w:t>¨</w:t>
            </w:r>
            <w:r>
              <w:rPr>
                <w:rFonts w:hint="eastAsia"/>
              </w:rPr>
              <w:t>其他</w:t>
            </w:r>
          </w:p>
          <w:p>
            <w:pPr>
              <w:shd w:val="clear" w:color="auto" w:fill="C7DAF1" w:themeFill="text2"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组织在适当阶段实施策划的安排，以验证产品和服务的要求已得到满足。</w:t>
            </w:r>
          </w:p>
          <w:p>
            <w:pPr>
              <w:shd w:val="clear" w:color="auto" w:fill="C7DAF1" w:themeFill="text2" w:themeFillTint="32"/>
            </w:pPr>
            <w:r>
              <w:rPr>
                <w:rFonts w:hint="eastAsia"/>
              </w:rPr>
              <w:t>实施了</w:t>
            </w:r>
            <w:r>
              <w:rPr>
                <w:rFonts w:hint="eastAsia" w:ascii="Wingdings" w:hAnsi="Wingdings"/>
              </w:rPr>
              <w:t>¨</w:t>
            </w:r>
            <w:r>
              <w:rPr>
                <w:rFonts w:hint="eastAsia"/>
              </w:rPr>
              <w:t>进货检验</w:t>
            </w:r>
            <w:r>
              <w:rPr>
                <w:rFonts w:hint="eastAsia" w:ascii="Wingdings" w:hAnsi="Wingdings"/>
              </w:rPr>
              <w:t>¨</w:t>
            </w:r>
            <w:r>
              <w:rPr>
                <w:rFonts w:hint="eastAsia"/>
              </w:rPr>
              <w:t>首件检验</w:t>
            </w:r>
            <w:r>
              <w:rPr>
                <w:rFonts w:hint="eastAsia" w:ascii="Wingdings" w:hAnsi="Wingdings"/>
              </w:rPr>
              <w:t>¨</w:t>
            </w:r>
            <w:r>
              <w:rPr>
                <w:rFonts w:hint="eastAsia"/>
              </w:rPr>
              <w:t>过程检验</w:t>
            </w:r>
            <w:r>
              <w:rPr>
                <w:rFonts w:hint="eastAsia" w:ascii="Wingdings" w:hAnsi="Wingdings"/>
              </w:rPr>
              <w:t>¨</w:t>
            </w:r>
            <w:r>
              <w:rPr>
                <w:rFonts w:hint="eastAsia"/>
              </w:rPr>
              <w:t>最终检验</w:t>
            </w:r>
            <w:r>
              <w:rPr>
                <w:rFonts w:hint="eastAsia" w:ascii="Wingdings" w:hAnsi="Wingdings"/>
              </w:rPr>
              <w:t>¨</w:t>
            </w:r>
            <w:r>
              <w:rPr>
                <w:rFonts w:hint="eastAsia"/>
              </w:rPr>
              <w:t>其他</w:t>
            </w:r>
          </w:p>
          <w:p>
            <w:pPr>
              <w:shd w:val="clear" w:color="auto" w:fill="C7DAF1" w:themeFill="text2" w:themeFillTint="32"/>
            </w:pPr>
            <w:r>
              <w:rPr>
                <w:rFonts w:hint="eastAsia"/>
              </w:rPr>
              <w:t>《型式检验报告》，如：。</w:t>
            </w:r>
          </w:p>
          <w:p>
            <w:pPr>
              <w:shd w:val="clear" w:color="auto" w:fill="C7DAF1" w:themeFill="text2" w:themeFillTint="32"/>
            </w:pPr>
            <w:r>
              <w:rPr>
                <w:rFonts w:hint="eastAsia"/>
              </w:rPr>
              <w:t>产品检验/服务放行：</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组织确保对不符合要求的输出进行识别和控制，以防止非预期的使用或交付。</w:t>
            </w:r>
          </w:p>
          <w:p>
            <w:pPr>
              <w:shd w:val="clear" w:color="auto" w:fill="C7DAF1" w:themeFill="text2" w:themeFillTint="32"/>
            </w:pPr>
            <w:r>
              <w:rPr>
                <w:rFonts w:hint="eastAsia"/>
              </w:rPr>
              <w:t>不合格品控制：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绩效评价</w:t>
            </w:r>
          </w:p>
        </w:tc>
        <w:tc>
          <w:tcPr>
            <w:tcW w:w="8748" w:type="dxa"/>
            <w:shd w:val="clear" w:color="auto" w:fill="C7DAF1" w:themeFill="text2" w:themeFillTint="32"/>
          </w:tcPr>
          <w:p>
            <w:pPr>
              <w:shd w:val="clear" w:color="auto" w:fill="C7DA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pPr>
              <w:shd w:val="clear" w:color="auto" w:fill="C7DAF1" w:themeFill="text2" w:themeFillTint="32"/>
            </w:pPr>
            <w:r>
              <w:rPr>
                <w:rFonts w:hint="eastAsia"/>
              </w:rPr>
              <w:t>组织已分析和评价通过监视和测量获得的适当的数据和信息。</w:t>
            </w:r>
          </w:p>
          <w:p>
            <w:pPr>
              <w:shd w:val="clear" w:color="auto" w:fill="C7DAF1" w:themeFill="text2" w:themeFillTint="32"/>
            </w:pPr>
            <w:r>
              <w:rPr>
                <w:rFonts w:hint="eastAsia"/>
              </w:rPr>
              <w:t>组织监视了顾客对其需求和期望已得到满足的程度的感受，调查方式：</w:t>
            </w:r>
          </w:p>
          <w:p>
            <w:pPr>
              <w:shd w:val="clear" w:color="auto" w:fill="C7DAF1" w:themeFill="text2" w:themeFillTint="32"/>
            </w:pPr>
            <w:r>
              <w:rPr>
                <w:rFonts w:hint="eastAsia" w:ascii="Wingdings" w:hAnsi="Wingdings"/>
              </w:rPr>
              <w:t>¨</w:t>
            </w:r>
            <w:r>
              <w:rPr>
                <w:rFonts w:hint="eastAsia"/>
              </w:rPr>
              <w:t>顾客调查</w:t>
            </w:r>
            <w:r>
              <w:rPr>
                <w:rFonts w:hint="eastAsia" w:ascii="Wingdings" w:hAnsi="Wingdings"/>
              </w:rPr>
              <w:t>¨</w:t>
            </w:r>
            <w:r>
              <w:rPr>
                <w:rFonts w:hint="eastAsia"/>
              </w:rPr>
              <w:t>顾客对交付产品或服务的反馈</w:t>
            </w:r>
            <w:r>
              <w:rPr>
                <w:rFonts w:hint="eastAsia" w:ascii="Wingdings" w:hAnsi="Wingdings"/>
              </w:rPr>
              <w:t>¨</w:t>
            </w:r>
            <w:r>
              <w:rPr>
                <w:rFonts w:hint="eastAsia"/>
              </w:rPr>
              <w:t>顾客座谈</w:t>
            </w:r>
            <w:r>
              <w:rPr>
                <w:rFonts w:hint="eastAsia" w:ascii="Wingdings" w:hAnsi="Wingdings"/>
              </w:rPr>
              <w:t>¨</w:t>
            </w:r>
            <w:r>
              <w:rPr>
                <w:rFonts w:hint="eastAsia"/>
              </w:rPr>
              <w:t>市场占有率分析</w:t>
            </w:r>
            <w:r>
              <w:rPr>
                <w:rFonts w:hint="eastAsia" w:ascii="Wingdings" w:hAnsi="Wingdings"/>
              </w:rPr>
              <w:t>¨</w:t>
            </w:r>
            <w:r>
              <w:rPr>
                <w:rFonts w:hint="eastAsia"/>
              </w:rPr>
              <w:t>顾客赞扬</w:t>
            </w:r>
          </w:p>
          <w:p>
            <w:pPr>
              <w:shd w:val="clear" w:color="auto" w:fill="C7DAF1" w:themeFill="text2" w:themeFillTint="32"/>
            </w:pPr>
            <w:r>
              <w:rPr>
                <w:rFonts w:hint="eastAsia" w:ascii="Wingdings" w:hAnsi="Wingdings"/>
              </w:rPr>
              <w:t>¨</w:t>
            </w:r>
            <w:r>
              <w:rPr>
                <w:rFonts w:hint="eastAsia"/>
              </w:rPr>
              <w:t>担保索赔和</w:t>
            </w:r>
            <w:r>
              <w:rPr>
                <w:rFonts w:hint="eastAsia" w:ascii="Wingdings" w:hAnsi="Wingdings"/>
              </w:rPr>
              <w:t>¨</w:t>
            </w:r>
            <w:r>
              <w:rPr>
                <w:rFonts w:hint="eastAsia"/>
              </w:rPr>
              <w:t>经销商报告。</w:t>
            </w:r>
          </w:p>
          <w:p>
            <w:pPr>
              <w:shd w:val="clear" w:color="auto" w:fill="C7DAF1" w:themeFill="text2" w:themeFillTint="32"/>
            </w:pPr>
            <w:r>
              <w:rPr>
                <w:rFonts w:hint="eastAsia"/>
              </w:rPr>
              <w:t>针对顾客不满意的问题进行了分析和改进。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rPr>
                <w:rFonts w:hint="eastAsia" w:eastAsia="宋体"/>
                <w:lang w:eastAsia="zh-CN"/>
              </w:rPr>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5</w:t>
            </w:r>
            <w:r>
              <w:rPr>
                <w:rFonts w:hint="eastAsia"/>
              </w:rPr>
              <w:t>日实施了质量管理体系内部审核，对质量管理体系的符合性和有效性进行了审核。内审发现的项不符合在本次审核前已完成整改。在公司内完成的这些审核是可信的。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C7DAF1" w:themeFill="text2" w:themeFillTint="32"/>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日对组织的质量管理体系进行了评审，以确保其持续的适宜性、充分性和有效性；管理评审输入、输出均按要求提供。并对提出的改进措施进行了落实。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C7DAF1" w:themeFill="text2" w:themeFillTint="32"/>
          </w:tcPr>
          <w:p>
            <w:pPr>
              <w:shd w:val="clear" w:color="auto" w:fill="C7DAF1" w:themeFill="text2" w:themeFillTint="32"/>
            </w:pPr>
            <w:r>
              <w:rPr>
                <w:rFonts w:hint="eastAsia"/>
              </w:rPr>
              <w:t>改进</w:t>
            </w:r>
          </w:p>
        </w:tc>
        <w:tc>
          <w:tcPr>
            <w:tcW w:w="8748" w:type="dxa"/>
            <w:shd w:val="clear" w:color="auto" w:fill="C7DAF1" w:themeFill="text2" w:themeFillTint="32"/>
          </w:tcPr>
          <w:p>
            <w:pPr>
              <w:shd w:val="clear" w:color="auto" w:fill="C7DAF1" w:themeFill="text2" w:themeFillTint="32"/>
            </w:pPr>
            <w:r>
              <w:rPr>
                <w:rFonts w:hint="eastAsia"/>
              </w:rPr>
              <w:t>组织已确定和选择改进机会，并采取必要措施改进产品/服务和管理体系，以满足顾客要求和增强顾客满意。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组织针对质量管理体系运行中的不符合采取了有效纠正和纠正措施。针对下列方面采取了纠正措施：</w:t>
            </w:r>
          </w:p>
          <w:p>
            <w:pPr>
              <w:shd w:val="clear" w:color="auto" w:fill="C7DAF1" w:themeFill="text2" w:themeFillTint="32"/>
            </w:pPr>
            <w:r>
              <w:rPr>
                <w:rFonts w:hint="eastAsia" w:ascii="Wingdings" w:hAnsi="Wingdings"/>
              </w:rPr>
              <w:t>¨</w:t>
            </w:r>
            <w:r>
              <w:rPr>
                <w:rFonts w:hint="eastAsia"/>
              </w:rPr>
              <w:t>不合格产品/服务</w:t>
            </w:r>
            <w:r>
              <w:rPr>
                <w:rFonts w:hint="eastAsia" w:ascii="Wingdings" w:hAnsi="Wingdings"/>
              </w:rPr>
              <w:t>¨</w:t>
            </w:r>
            <w:r>
              <w:rPr>
                <w:rFonts w:hint="eastAsia"/>
              </w:rPr>
              <w:t>自我验证的结果</w:t>
            </w:r>
            <w:r>
              <w:rPr>
                <w:rFonts w:hint="eastAsia" w:ascii="Wingdings" w:hAnsi="Wingdings"/>
              </w:rPr>
              <w:t>¨</w:t>
            </w:r>
            <w:r>
              <w:rPr>
                <w:rFonts w:hint="eastAsia"/>
              </w:rPr>
              <w:t>顾客投诉</w:t>
            </w:r>
            <w:r>
              <w:rPr>
                <w:rFonts w:hint="eastAsia" w:ascii="Wingdings" w:hAnsi="Wingdings"/>
              </w:rPr>
              <w:t>¨</w:t>
            </w:r>
            <w:r>
              <w:rPr>
                <w:rFonts w:hint="eastAsia"/>
              </w:rPr>
              <w:t>顾客满意调查</w:t>
            </w:r>
          </w:p>
          <w:p>
            <w:pPr>
              <w:shd w:val="clear" w:color="auto" w:fill="C7DAF1" w:themeFill="text2"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C7DAF1" w:themeFill="text2" w:themeFillTint="32"/>
          </w:tcPr>
          <w:p>
            <w:pPr>
              <w:shd w:val="clear" w:color="auto" w:fill="C7DAF1" w:themeFill="text2" w:themeFillTint="32"/>
            </w:pPr>
          </w:p>
        </w:tc>
        <w:tc>
          <w:tcPr>
            <w:tcW w:w="8748" w:type="dxa"/>
            <w:shd w:val="clear" w:color="auto" w:fill="C7DAF1" w:themeFill="text2" w:themeFillTint="32"/>
          </w:tcPr>
          <w:p>
            <w:pPr>
              <w:shd w:val="clear" w:color="auto" w:fill="C7DAF1" w:themeFill="text2" w:themeFillTint="32"/>
            </w:pPr>
            <w:r>
              <w:rPr>
                <w:rFonts w:hint="eastAsia"/>
              </w:rPr>
              <w:t>组织持续改进了质量管理体系的适宜性、充分性和有效性。</w:t>
            </w:r>
          </w:p>
          <w:p>
            <w:pPr>
              <w:shd w:val="clear" w:color="auto" w:fill="C7DAF1" w:themeFill="text2" w:themeFillTint="32"/>
            </w:pPr>
            <w:r>
              <w:rPr>
                <w:rFonts w:hint="eastAsia"/>
              </w:rPr>
              <w:t>组织考虑分析和评价的结果以及管理评审的输出，确定了存在需求或机遇，这些需求或机遇作为持续改进的一部分加以应对。</w:t>
            </w:r>
          </w:p>
        </w:tc>
      </w:tr>
    </w:tbl>
    <w:p>
      <w:pPr>
        <w:shd w:val="clear" w:color="auto" w:fill="C7DAF1" w:themeFill="text2"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0"/>
        <w:gridCol w:w="649"/>
        <w:gridCol w:w="650"/>
        <w:gridCol w:w="650"/>
        <w:gridCol w:w="649"/>
        <w:gridCol w:w="650"/>
        <w:gridCol w:w="650"/>
        <w:gridCol w:w="649"/>
        <w:gridCol w:w="650"/>
        <w:gridCol w:w="650"/>
        <w:gridCol w:w="649"/>
        <w:gridCol w:w="650"/>
        <w:gridCol w:w="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4.1</w:t>
            </w:r>
          </w:p>
        </w:tc>
        <w:tc>
          <w:tcPr>
            <w:tcW w:w="650" w:type="dxa"/>
            <w:vAlign w:val="center"/>
          </w:tcPr>
          <w:p>
            <w:pPr>
              <w:shd w:val="clear" w:color="auto" w:fill="C7DAF1" w:themeFill="text2" w:themeFillTint="32"/>
              <w:rPr>
                <w:lang w:eastAsia="ja-JP"/>
              </w:rPr>
            </w:pPr>
            <w:r>
              <w:rPr>
                <w:rFonts w:hint="eastAsia"/>
              </w:rPr>
              <w:t>4.2</w:t>
            </w:r>
          </w:p>
        </w:tc>
        <w:tc>
          <w:tcPr>
            <w:tcW w:w="650" w:type="dxa"/>
            <w:vAlign w:val="center"/>
          </w:tcPr>
          <w:p>
            <w:pPr>
              <w:shd w:val="clear" w:color="auto" w:fill="C7DAF1" w:themeFill="text2" w:themeFillTint="32"/>
              <w:rPr>
                <w:lang w:eastAsia="ja-JP"/>
              </w:rPr>
            </w:pPr>
            <w:r>
              <w:rPr>
                <w:rFonts w:hint="eastAsia"/>
              </w:rPr>
              <w:t>4.3</w:t>
            </w:r>
          </w:p>
        </w:tc>
        <w:tc>
          <w:tcPr>
            <w:tcW w:w="649" w:type="dxa"/>
            <w:vAlign w:val="center"/>
          </w:tcPr>
          <w:p>
            <w:pPr>
              <w:shd w:val="clear" w:color="auto" w:fill="C7DAF1" w:themeFill="text2" w:themeFillTint="32"/>
              <w:rPr>
                <w:lang w:eastAsia="ja-JP"/>
              </w:rPr>
            </w:pPr>
            <w:r>
              <w:rPr>
                <w:rFonts w:hint="eastAsia"/>
              </w:rPr>
              <w:t>4.4</w:t>
            </w:r>
          </w:p>
        </w:tc>
        <w:tc>
          <w:tcPr>
            <w:tcW w:w="650" w:type="dxa"/>
            <w:vAlign w:val="center"/>
          </w:tcPr>
          <w:p>
            <w:pPr>
              <w:shd w:val="clear" w:color="auto" w:fill="C7DAF1" w:themeFill="text2" w:themeFillTint="32"/>
              <w:rPr>
                <w:lang w:eastAsia="ja-JP"/>
              </w:rPr>
            </w:pPr>
            <w:r>
              <w:rPr>
                <w:rFonts w:hint="eastAsia"/>
              </w:rPr>
              <w:t>5.1</w:t>
            </w:r>
          </w:p>
        </w:tc>
        <w:tc>
          <w:tcPr>
            <w:tcW w:w="650" w:type="dxa"/>
            <w:vAlign w:val="center"/>
          </w:tcPr>
          <w:p>
            <w:pPr>
              <w:shd w:val="clear" w:color="auto" w:fill="C7DAF1" w:themeFill="text2" w:themeFillTint="32"/>
              <w:rPr>
                <w:lang w:eastAsia="ja-JP"/>
              </w:rPr>
            </w:pPr>
            <w:r>
              <w:rPr>
                <w:rFonts w:hint="eastAsia"/>
              </w:rPr>
              <w:t>5.2</w:t>
            </w:r>
          </w:p>
        </w:tc>
        <w:tc>
          <w:tcPr>
            <w:tcW w:w="649" w:type="dxa"/>
            <w:vAlign w:val="center"/>
          </w:tcPr>
          <w:p>
            <w:pPr>
              <w:shd w:val="clear" w:color="auto" w:fill="C7DAF1" w:themeFill="text2" w:themeFillTint="32"/>
              <w:rPr>
                <w:lang w:eastAsia="ja-JP"/>
              </w:rPr>
            </w:pPr>
            <w:r>
              <w:rPr>
                <w:rFonts w:hint="eastAsia"/>
              </w:rPr>
              <w:t>5.3</w:t>
            </w:r>
          </w:p>
        </w:tc>
        <w:tc>
          <w:tcPr>
            <w:tcW w:w="650" w:type="dxa"/>
            <w:vAlign w:val="center"/>
          </w:tcPr>
          <w:p>
            <w:pPr>
              <w:shd w:val="clear" w:color="auto" w:fill="C7DAF1" w:themeFill="text2" w:themeFillTint="32"/>
              <w:rPr>
                <w:lang w:eastAsia="ja-JP"/>
              </w:rPr>
            </w:pPr>
            <w:r>
              <w:rPr>
                <w:rFonts w:hint="eastAsia"/>
              </w:rPr>
              <w:t>6.1</w:t>
            </w:r>
          </w:p>
        </w:tc>
        <w:tc>
          <w:tcPr>
            <w:tcW w:w="650" w:type="dxa"/>
            <w:vAlign w:val="center"/>
          </w:tcPr>
          <w:p>
            <w:pPr>
              <w:shd w:val="clear" w:color="auto" w:fill="C7DAF1" w:themeFill="text2" w:themeFillTint="32"/>
              <w:rPr>
                <w:lang w:eastAsia="ja-JP"/>
              </w:rPr>
            </w:pPr>
            <w:r>
              <w:rPr>
                <w:rFonts w:hint="eastAsia"/>
              </w:rPr>
              <w:t>6.2</w:t>
            </w:r>
          </w:p>
        </w:tc>
        <w:tc>
          <w:tcPr>
            <w:tcW w:w="649" w:type="dxa"/>
            <w:vAlign w:val="center"/>
          </w:tcPr>
          <w:p>
            <w:pPr>
              <w:shd w:val="clear" w:color="auto" w:fill="C7DAF1" w:themeFill="text2" w:themeFillTint="32"/>
              <w:rPr>
                <w:lang w:eastAsia="ja-JP"/>
              </w:rPr>
            </w:pPr>
            <w:r>
              <w:rPr>
                <w:rFonts w:hint="eastAsia"/>
              </w:rPr>
              <w:t>6.3</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shd w:val="clear" w:color="auto" w:fill="BFBFBF"/>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7.1</w:t>
            </w:r>
          </w:p>
        </w:tc>
        <w:tc>
          <w:tcPr>
            <w:tcW w:w="650" w:type="dxa"/>
            <w:vAlign w:val="center"/>
          </w:tcPr>
          <w:p>
            <w:pPr>
              <w:shd w:val="clear" w:color="auto" w:fill="C7DAF1" w:themeFill="text2" w:themeFillTint="32"/>
              <w:rPr>
                <w:lang w:eastAsia="ja-JP"/>
              </w:rPr>
            </w:pPr>
            <w:r>
              <w:rPr>
                <w:rFonts w:hint="eastAsia"/>
              </w:rPr>
              <w:t>7.2</w:t>
            </w:r>
          </w:p>
        </w:tc>
        <w:tc>
          <w:tcPr>
            <w:tcW w:w="650" w:type="dxa"/>
            <w:vAlign w:val="center"/>
          </w:tcPr>
          <w:p>
            <w:pPr>
              <w:shd w:val="clear" w:color="auto" w:fill="C7DAF1" w:themeFill="text2" w:themeFillTint="32"/>
              <w:rPr>
                <w:lang w:eastAsia="ja-JP"/>
              </w:rPr>
            </w:pPr>
            <w:r>
              <w:rPr>
                <w:rFonts w:hint="eastAsia"/>
              </w:rPr>
              <w:t>7.3</w:t>
            </w:r>
          </w:p>
        </w:tc>
        <w:tc>
          <w:tcPr>
            <w:tcW w:w="649" w:type="dxa"/>
            <w:vAlign w:val="center"/>
          </w:tcPr>
          <w:p>
            <w:pPr>
              <w:shd w:val="clear" w:color="auto" w:fill="C7DAF1" w:themeFill="text2" w:themeFillTint="32"/>
              <w:rPr>
                <w:lang w:eastAsia="ja-JP"/>
              </w:rPr>
            </w:pPr>
            <w:r>
              <w:rPr>
                <w:rFonts w:hint="eastAsia"/>
              </w:rPr>
              <w:t>7.4</w:t>
            </w:r>
          </w:p>
        </w:tc>
        <w:tc>
          <w:tcPr>
            <w:tcW w:w="650" w:type="dxa"/>
            <w:vAlign w:val="center"/>
          </w:tcPr>
          <w:p>
            <w:pPr>
              <w:shd w:val="clear" w:color="auto" w:fill="C7DAF1" w:themeFill="text2" w:themeFillTint="32"/>
              <w:rPr>
                <w:lang w:eastAsia="ja-JP"/>
              </w:rPr>
            </w:pPr>
            <w:r>
              <w:rPr>
                <w:rFonts w:hint="eastAsia"/>
              </w:rPr>
              <w:t>7.5</w:t>
            </w:r>
          </w:p>
        </w:tc>
        <w:tc>
          <w:tcPr>
            <w:tcW w:w="650" w:type="dxa"/>
            <w:vAlign w:val="center"/>
          </w:tcPr>
          <w:p>
            <w:pPr>
              <w:shd w:val="clear" w:color="auto" w:fill="C7DAF1" w:themeFill="text2" w:themeFillTint="32"/>
              <w:rPr>
                <w:lang w:eastAsia="ja-JP"/>
              </w:rPr>
            </w:pPr>
            <w:r>
              <w:rPr>
                <w:rFonts w:hint="eastAsia"/>
              </w:rPr>
              <w:t>8.1</w:t>
            </w:r>
          </w:p>
        </w:tc>
        <w:tc>
          <w:tcPr>
            <w:tcW w:w="649" w:type="dxa"/>
            <w:vAlign w:val="center"/>
          </w:tcPr>
          <w:p>
            <w:pPr>
              <w:shd w:val="clear" w:color="auto" w:fill="C7DAF1" w:themeFill="text2" w:themeFillTint="32"/>
              <w:rPr>
                <w:lang w:eastAsia="ja-JP"/>
              </w:rPr>
            </w:pPr>
            <w:r>
              <w:rPr>
                <w:rFonts w:hint="eastAsia"/>
              </w:rPr>
              <w:t>8.2</w:t>
            </w:r>
          </w:p>
        </w:tc>
        <w:tc>
          <w:tcPr>
            <w:tcW w:w="650" w:type="dxa"/>
            <w:vAlign w:val="center"/>
          </w:tcPr>
          <w:p>
            <w:pPr>
              <w:shd w:val="clear" w:color="auto" w:fill="C7DAF1" w:themeFill="text2" w:themeFillTint="32"/>
              <w:rPr>
                <w:lang w:eastAsia="ja-JP"/>
              </w:rPr>
            </w:pPr>
            <w:r>
              <w:rPr>
                <w:rFonts w:hint="eastAsia"/>
              </w:rPr>
              <w:t>8.3</w:t>
            </w:r>
          </w:p>
        </w:tc>
        <w:tc>
          <w:tcPr>
            <w:tcW w:w="650" w:type="dxa"/>
            <w:vAlign w:val="center"/>
          </w:tcPr>
          <w:p>
            <w:pPr>
              <w:shd w:val="clear" w:color="auto" w:fill="C7DAF1" w:themeFill="text2" w:themeFillTint="32"/>
              <w:rPr>
                <w:lang w:eastAsia="ja-JP"/>
              </w:rPr>
            </w:pPr>
            <w:r>
              <w:rPr>
                <w:rFonts w:hint="eastAsia"/>
              </w:rPr>
              <w:t>8.4</w:t>
            </w:r>
          </w:p>
        </w:tc>
        <w:tc>
          <w:tcPr>
            <w:tcW w:w="649" w:type="dxa"/>
            <w:vAlign w:val="center"/>
          </w:tcPr>
          <w:p>
            <w:pPr>
              <w:shd w:val="clear" w:color="auto" w:fill="C7DAF1" w:themeFill="text2" w:themeFillTint="32"/>
              <w:rPr>
                <w:lang w:eastAsia="ja-JP"/>
              </w:rPr>
            </w:pPr>
            <w:r>
              <w:rPr>
                <w:rFonts w:hint="eastAsia"/>
              </w:rPr>
              <w:t>8.5</w:t>
            </w:r>
          </w:p>
        </w:tc>
        <w:tc>
          <w:tcPr>
            <w:tcW w:w="650" w:type="dxa"/>
            <w:vAlign w:val="center"/>
          </w:tcPr>
          <w:p>
            <w:pPr>
              <w:shd w:val="clear" w:color="auto" w:fill="C7DAF1" w:themeFill="text2" w:themeFillTint="32"/>
              <w:rPr>
                <w:lang w:eastAsia="ja-JP"/>
              </w:rPr>
            </w:pPr>
            <w:r>
              <w:rPr>
                <w:rFonts w:hint="eastAsia"/>
              </w:rPr>
              <w:t>8.6</w:t>
            </w:r>
          </w:p>
        </w:tc>
        <w:tc>
          <w:tcPr>
            <w:tcW w:w="650" w:type="dxa"/>
            <w:vAlign w:val="center"/>
          </w:tcPr>
          <w:p>
            <w:pPr>
              <w:shd w:val="clear" w:color="auto" w:fill="C7DAF1" w:themeFill="text2" w:themeFillTint="32"/>
              <w:rPr>
                <w:lang w:eastAsia="ja-JP"/>
              </w:rPr>
            </w:pPr>
            <w:r>
              <w:rPr>
                <w:rFonts w:hint="eastAsia"/>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2</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4</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49"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c>
          <w:tcPr>
            <w:tcW w:w="650" w:type="dxa"/>
            <w:tcBorders>
              <w:bottom w:val="single" w:color="auto" w:sz="4" w:space="0"/>
            </w:tcBorders>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标准条款</w:t>
            </w:r>
          </w:p>
        </w:tc>
        <w:tc>
          <w:tcPr>
            <w:tcW w:w="649" w:type="dxa"/>
            <w:vAlign w:val="center"/>
          </w:tcPr>
          <w:p>
            <w:pPr>
              <w:shd w:val="clear" w:color="auto" w:fill="C7DAF1" w:themeFill="text2" w:themeFillTint="32"/>
              <w:rPr>
                <w:lang w:eastAsia="ja-JP"/>
              </w:rPr>
            </w:pPr>
            <w:r>
              <w:rPr>
                <w:rFonts w:hint="eastAsia"/>
              </w:rPr>
              <w:t>9.1</w:t>
            </w:r>
          </w:p>
        </w:tc>
        <w:tc>
          <w:tcPr>
            <w:tcW w:w="650" w:type="dxa"/>
            <w:vAlign w:val="center"/>
          </w:tcPr>
          <w:p>
            <w:pPr>
              <w:shd w:val="clear" w:color="auto" w:fill="C7DAF1" w:themeFill="text2" w:themeFillTint="32"/>
              <w:rPr>
                <w:lang w:eastAsia="ja-JP"/>
              </w:rPr>
            </w:pPr>
            <w:r>
              <w:rPr>
                <w:rFonts w:hint="eastAsia"/>
              </w:rPr>
              <w:t>9.2</w:t>
            </w:r>
          </w:p>
        </w:tc>
        <w:tc>
          <w:tcPr>
            <w:tcW w:w="650" w:type="dxa"/>
            <w:vAlign w:val="center"/>
          </w:tcPr>
          <w:p>
            <w:pPr>
              <w:shd w:val="clear" w:color="auto" w:fill="C7DAF1" w:themeFill="text2" w:themeFillTint="32"/>
              <w:rPr>
                <w:lang w:eastAsia="ja-JP"/>
              </w:rPr>
            </w:pPr>
            <w:r>
              <w:rPr>
                <w:rFonts w:hint="eastAsia"/>
              </w:rPr>
              <w:t>9.3</w:t>
            </w:r>
          </w:p>
        </w:tc>
        <w:tc>
          <w:tcPr>
            <w:tcW w:w="649" w:type="dxa"/>
            <w:vAlign w:val="center"/>
          </w:tcPr>
          <w:p>
            <w:pPr>
              <w:shd w:val="clear" w:color="auto" w:fill="C7DAF1" w:themeFill="text2" w:themeFillTint="32"/>
              <w:rPr>
                <w:lang w:eastAsia="ja-JP"/>
              </w:rPr>
            </w:pPr>
            <w:r>
              <w:rPr>
                <w:rFonts w:hint="eastAsia"/>
              </w:rPr>
              <w:t>10.1</w:t>
            </w:r>
          </w:p>
        </w:tc>
        <w:tc>
          <w:tcPr>
            <w:tcW w:w="650" w:type="dxa"/>
            <w:vAlign w:val="center"/>
          </w:tcPr>
          <w:p>
            <w:pPr>
              <w:shd w:val="clear" w:color="auto" w:fill="C7DAF1" w:themeFill="text2" w:themeFillTint="32"/>
              <w:rPr>
                <w:lang w:eastAsia="ja-JP"/>
              </w:rPr>
            </w:pPr>
            <w:r>
              <w:rPr>
                <w:rFonts w:hint="eastAsia"/>
              </w:rPr>
              <w:t>10.2</w:t>
            </w:r>
          </w:p>
        </w:tc>
        <w:tc>
          <w:tcPr>
            <w:tcW w:w="650" w:type="dxa"/>
            <w:vAlign w:val="center"/>
          </w:tcPr>
          <w:p>
            <w:pPr>
              <w:shd w:val="clear" w:color="auto" w:fill="C7DAF1" w:themeFill="text2" w:themeFillTint="32"/>
              <w:rPr>
                <w:lang w:eastAsia="ja-JP"/>
              </w:rPr>
            </w:pPr>
            <w:r>
              <w:rPr>
                <w:rFonts w:hint="eastAsia"/>
              </w:rPr>
              <w:t>10.3</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lang w:val="en-GB"/>
              </w:rPr>
              <w:t>评价*)</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50" w:type="dxa"/>
            <w:vAlign w:val="center"/>
          </w:tcPr>
          <w:p>
            <w:pPr>
              <w:shd w:val="clear" w:color="auto" w:fill="C7DAF1" w:themeFill="text2" w:themeFillTint="32"/>
              <w:rPr>
                <w:rFonts w:hint="eastAsia" w:eastAsia="宋体"/>
                <w:lang w:val="en-US" w:eastAsia="zh-CN"/>
              </w:rPr>
            </w:pPr>
            <w:r>
              <w:rPr>
                <w:rFonts w:hint="eastAsia"/>
                <w:lang w:val="en-US" w:eastAsia="zh-CN"/>
              </w:rPr>
              <w:t>1</w:t>
            </w: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vAlign w:val="center"/>
          </w:tcPr>
          <w:p>
            <w:pPr>
              <w:shd w:val="clear" w:color="auto" w:fill="C7DAF1" w:themeFill="text2" w:themeFillTint="32"/>
              <w:rPr>
                <w:lang w:eastAsia="ja-JP"/>
              </w:rPr>
            </w:pPr>
            <w:r>
              <w:rPr>
                <w:rFonts w:hint="eastAsia"/>
              </w:rPr>
              <w:t>不符合数量</w:t>
            </w: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50" w:type="dxa"/>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49"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c>
          <w:tcPr>
            <w:tcW w:w="650" w:type="dxa"/>
            <w:shd w:val="pct25" w:color="auto" w:fill="auto"/>
            <w:vAlign w:val="center"/>
          </w:tcPr>
          <w:p>
            <w:pPr>
              <w:shd w:val="clear" w:color="auto" w:fill="C7DAF1" w:themeFill="text2" w:themeFillTint="32"/>
              <w:rPr>
                <w:lang w:eastAsia="ja-JP"/>
              </w:rPr>
            </w:pPr>
          </w:p>
        </w:tc>
      </w:tr>
    </w:tbl>
    <w:p>
      <w:pPr>
        <w:shd w:val="clear" w:color="auto" w:fill="C7DAF1" w:themeFill="text2" w:themeFillTint="32"/>
      </w:pPr>
    </w:p>
    <w:p>
      <w:pPr>
        <w:shd w:val="clear" w:color="auto" w:fill="C7DAF1" w:themeFill="text2" w:themeFillTint="32"/>
      </w:pPr>
    </w:p>
    <w:p>
      <w:pPr>
        <w:shd w:val="clear" w:color="auto" w:fill="C7DAF1" w:themeFill="text2" w:themeFillTint="32"/>
      </w:pPr>
      <w:r>
        <w:t xml:space="preserve">*评价: </w:t>
      </w:r>
      <w:r>
        <w:tab/>
      </w:r>
      <w:r>
        <w:t>1 =符合</w:t>
      </w:r>
    </w:p>
    <w:p>
      <w:pPr>
        <w:shd w:val="clear" w:color="auto" w:fill="C7DAF1" w:themeFill="text2" w:themeFillTint="32"/>
      </w:pPr>
      <w:r>
        <w:tab/>
      </w:r>
      <w:r>
        <w:tab/>
      </w:r>
      <w:r>
        <w:t>2 =这次审核没审</w:t>
      </w:r>
    </w:p>
    <w:p>
      <w:pPr>
        <w:shd w:val="clear" w:color="auto" w:fill="C7DAF1" w:themeFill="text2" w:themeFillTint="32"/>
      </w:pPr>
      <w:r>
        <w:tab/>
      </w:r>
      <w:r>
        <w:tab/>
      </w:r>
      <w:r>
        <w:t xml:space="preserve">3 =失效/不符合(参见不符合报告)  </w:t>
      </w:r>
    </w:p>
    <w:p>
      <w:pPr>
        <w:shd w:val="clear" w:color="auto" w:fill="C7DAF1" w:themeFill="text2" w:themeFillTint="32"/>
      </w:pPr>
      <w:r>
        <w:tab/>
      </w:r>
      <w:r>
        <w:tab/>
      </w:r>
      <w:r>
        <w:t>4 =不适用</w:t>
      </w:r>
    </w:p>
    <w:p>
      <w:pPr>
        <w:shd w:val="clear" w:color="auto" w:fill="EBF1DE" w:themeFill="accent3" w:themeFillTint="32"/>
      </w:pPr>
      <w:r>
        <w:br w:type="page"/>
      </w:r>
      <w:r>
        <w:t>附件 ISO 14001:2015 (若不是ISO 14001:2015审核请删除)</w:t>
      </w:r>
    </w:p>
    <w:tbl>
      <w:tblPr>
        <w:tblStyle w:val="11"/>
        <w:tblW w:w="996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□EMS体系建立以来</w:t>
            </w:r>
            <w:r>
              <w:rPr>
                <w:rFonts w:hint="eastAsia" w:ascii="宋体" w:hAnsi="宋体" w:eastAsia="宋体" w:cs="宋体"/>
              </w:rPr>
              <w:t>▇</w:t>
            </w:r>
            <w:r>
              <w:rPr>
                <w:rFonts w:hint="eastAsia"/>
              </w:rPr>
              <w:t>定期（近一年）□其他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列举影响企业战略的重要因素（不必全选）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ascii="宋体" w:hAnsi="宋体" w:eastAsia="宋体" w:cs="宋体"/>
                    </w:rPr>
                    <w:t>▇</w:t>
                  </w:r>
                  <w:r>
                    <w:rPr>
                      <w:rFonts w:hint="eastAsia"/>
                    </w:rPr>
                    <w:t>法律法规</w:t>
                  </w:r>
                  <w:r>
                    <w:rPr>
                      <w:rFonts w:hint="eastAsia" w:ascii="宋体" w:hAnsi="宋体" w:eastAsia="宋体" w:cs="宋体"/>
                    </w:rPr>
                    <w:t>▇</w:t>
                  </w:r>
                  <w:r>
                    <w:rPr>
                      <w:rFonts w:hint="eastAsia"/>
                    </w:rPr>
                    <w:t>技术</w:t>
                  </w:r>
                  <w:r>
                    <w:rPr>
                      <w:rFonts w:hint="eastAsia" w:ascii="宋体" w:hAnsi="宋体" w:eastAsia="宋体" w:cs="宋体"/>
                    </w:rPr>
                    <w:t>▇</w:t>
                  </w:r>
                  <w:r>
                    <w:rPr>
                      <w:rFonts w:hint="eastAsia"/>
                    </w:rPr>
                    <w:t>竞争</w:t>
                  </w:r>
                  <w:r>
                    <w:rPr>
                      <w:rFonts w:hint="eastAsia" w:ascii="宋体" w:hAnsi="宋体" w:eastAsia="宋体" w:cs="宋体"/>
                    </w:rPr>
                    <w:t>▇</w:t>
                  </w:r>
                  <w:r>
                    <w:rPr>
                      <w:rFonts w:hint="eastAsia"/>
                    </w:rPr>
                    <w:t>市场</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社会</w:t>
                  </w:r>
                  <w:r>
                    <w:rPr>
                      <w:rFonts w:hint="eastAsia" w:ascii="宋体" w:hAnsi="宋体" w:eastAsia="宋体" w:cs="宋体"/>
                    </w:rPr>
                    <w:t>▇</w:t>
                  </w:r>
                  <w:r>
                    <w:rPr>
                      <w:rFonts w:hint="eastAsia"/>
                    </w:rPr>
                    <w:t>经济环境</w:t>
                  </w:r>
                </w:p>
                <w:p>
                  <w:pPr>
                    <w:shd w:val="clear" w:color="auto" w:fill="EBF1DE" w:themeFill="accent3" w:themeFillTint="32"/>
                  </w:pPr>
                  <w:r>
                    <w:rPr>
                      <w:rFonts w:hint="eastAsia" w:ascii="宋体" w:hAnsi="宋体" w:eastAsia="宋体" w:cs="宋体"/>
                    </w:rPr>
                    <w:t>▇</w:t>
                  </w:r>
                  <w:r>
                    <w:rPr>
                      <w:rFonts w:hint="eastAsia"/>
                    </w:rPr>
                    <w:t>政治</w:t>
                  </w:r>
                  <w:r>
                    <w:rPr>
                      <w:rFonts w:hint="eastAsia" w:ascii="宋体" w:hAnsi="宋体" w:eastAsia="宋体" w:cs="宋体"/>
                    </w:rPr>
                    <w:t>▇</w:t>
                  </w:r>
                  <w:r>
                    <w:rPr>
                      <w:rFonts w:hint="eastAsia"/>
                    </w:rPr>
                    <w:t>监管</w:t>
                  </w:r>
                  <w:r>
                    <w:rPr>
                      <w:rFonts w:hint="eastAsia" w:ascii="宋体" w:hAnsi="宋体" w:eastAsia="宋体" w:cs="宋体"/>
                    </w:rPr>
                    <w:t>▇</w:t>
                  </w:r>
                  <w:r>
                    <w:rPr>
                      <w:rFonts w:hint="eastAsia"/>
                    </w:rPr>
                    <w:t>财务</w:t>
                  </w:r>
                  <w:r>
                    <w:rPr>
                      <w:rFonts w:hint="eastAsia" w:ascii="宋体" w:hAnsi="宋体" w:eastAsia="宋体" w:cs="宋体"/>
                    </w:rPr>
                    <w:t>▇</w:t>
                  </w:r>
                  <w:r>
                    <w:rPr>
                      <w:rFonts w:hint="eastAsia"/>
                    </w:rPr>
                    <w:t>自然环境□其他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ascii="宋体" w:hAnsi="宋体" w:eastAsia="宋体" w:cs="宋体"/>
                    </w:rPr>
                    <w:t>▇</w:t>
                  </w:r>
                  <w:r>
                    <w:rPr>
                      <w:rFonts w:hint="eastAsia"/>
                    </w:rPr>
                    <w:t>价值观</w:t>
                  </w:r>
                  <w:r>
                    <w:rPr>
                      <w:rFonts w:hint="eastAsia" w:ascii="宋体" w:hAnsi="宋体" w:eastAsia="宋体" w:cs="宋体"/>
                    </w:rPr>
                    <w:t>▇</w:t>
                  </w:r>
                  <w:r>
                    <w:rPr>
                      <w:rFonts w:hint="eastAsia"/>
                    </w:rPr>
                    <w:t>文化</w:t>
                  </w:r>
                  <w:r>
                    <w:rPr>
                      <w:rFonts w:hint="eastAsia" w:ascii="宋体" w:hAnsi="宋体" w:eastAsia="宋体" w:cs="宋体"/>
                    </w:rPr>
                    <w:t>▇</w:t>
                  </w:r>
                  <w:r>
                    <w:rPr>
                      <w:rFonts w:hint="eastAsia"/>
                    </w:rPr>
                    <w:t>知识</w:t>
                  </w:r>
                  <w:r>
                    <w:rPr>
                      <w:rFonts w:hint="eastAsia" w:ascii="宋体" w:hAnsi="宋体" w:eastAsia="宋体" w:cs="宋体"/>
                    </w:rPr>
                    <w:t>▇</w:t>
                  </w:r>
                  <w:r>
                    <w:rPr>
                      <w:rFonts w:hint="eastAsia"/>
                    </w:rPr>
                    <w:t>绩效</w:t>
                  </w:r>
                  <w:r>
                    <w:rPr>
                      <w:rFonts w:hint="eastAsia" w:ascii="宋体" w:hAnsi="宋体" w:eastAsia="宋体" w:cs="宋体"/>
                    </w:rPr>
                    <w:t>▇</w:t>
                  </w:r>
                  <w:r>
                    <w:rPr>
                      <w:rFonts w:hint="eastAsia"/>
                    </w:rPr>
                    <w:t>工艺</w:t>
                  </w:r>
                  <w:r>
                    <w:rPr>
                      <w:rFonts w:hint="eastAsia" w:ascii="宋体" w:hAnsi="宋体" w:eastAsia="宋体" w:cs="宋体"/>
                    </w:rPr>
                    <w:t>▇</w:t>
                  </w:r>
                  <w:r>
                    <w:rPr>
                      <w:rFonts w:hint="eastAsia"/>
                    </w:rPr>
                    <w:t>设备</w:t>
                  </w:r>
                  <w:r>
                    <w:rPr>
                      <w:rFonts w:hint="eastAsia" w:ascii="宋体" w:hAnsi="宋体" w:eastAsia="宋体" w:cs="宋体"/>
                    </w:rPr>
                    <w:t>▇</w:t>
                  </w:r>
                  <w:r>
                    <w:rPr>
                      <w:rFonts w:hint="eastAsia"/>
                    </w:rPr>
                    <w:t>人员能力</w:t>
                  </w:r>
                </w:p>
                <w:p>
                  <w:pPr>
                    <w:shd w:val="clear" w:color="auto" w:fill="EBF1DE" w:themeFill="accent3" w:themeFillTint="32"/>
                  </w:pPr>
                  <w:r>
                    <w:rPr>
                      <w:rFonts w:hint="eastAsia" w:ascii="宋体" w:hAnsi="宋体" w:eastAsia="宋体" w:cs="宋体"/>
                    </w:rPr>
                    <w:t>▇</w:t>
                  </w:r>
                  <w:r>
                    <w:t>活动、产品和服务</w:t>
                  </w:r>
                  <w:r>
                    <w:rPr>
                      <w:rFonts w:hint="eastAsia" w:ascii="宋体" w:hAnsi="宋体" w:eastAsia="宋体" w:cs="宋体"/>
                    </w:rPr>
                    <w:t>▇</w:t>
                  </w:r>
                  <w:r>
                    <w:t>战略方向</w:t>
                  </w:r>
                  <w:r>
                    <w:rPr>
                      <w:rFonts w:hint="eastAsia"/>
                    </w:rPr>
                    <w:t>□其他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rPr>
                      <w:highlight w:val="cyan"/>
                    </w:rPr>
                  </w:pPr>
                  <w:r>
                    <w:rPr>
                      <w:rFonts w:hint="eastAsia"/>
                    </w:rPr>
                    <w:t>重要的相关方</w:t>
                  </w:r>
                </w:p>
              </w:tc>
              <w:tc>
                <w:tcPr>
                  <w:tcW w:w="6912" w:type="dxa"/>
                </w:tcPr>
                <w:p>
                  <w:pPr>
                    <w:shd w:val="clear" w:color="auto" w:fill="EBF1DE" w:themeFill="accent3" w:themeFillTint="32"/>
                    <w:rPr>
                      <w:highlight w:val="cyan"/>
                    </w:rPr>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主管部门</w:t>
                  </w:r>
                </w:p>
              </w:tc>
              <w:tc>
                <w:tcPr>
                  <w:tcW w:w="6912" w:type="dxa"/>
                </w:tcPr>
                <w:p>
                  <w:pPr>
                    <w:shd w:val="clear" w:color="auto" w:fill="EBF1DE" w:themeFill="accent3" w:themeFillTint="32"/>
                  </w:pPr>
                  <w:r>
                    <w:rPr>
                      <w:rFonts w:hint="eastAsia"/>
                    </w:rPr>
                    <w:t>遵守环境相关的法律法规、达标排放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供方</w:t>
                  </w:r>
                </w:p>
              </w:tc>
              <w:tc>
                <w:tcPr>
                  <w:tcW w:w="6912" w:type="dxa"/>
                </w:tcPr>
                <w:p>
                  <w:pPr>
                    <w:shd w:val="clear" w:color="auto" w:fill="EBF1DE" w:themeFill="accent3" w:themeFillTint="32"/>
                  </w:pPr>
                  <w:r>
                    <w:rPr>
                      <w:rFonts w:hint="eastAsia"/>
                    </w:rPr>
                    <w:t>组织的持续经营、明示采购的环境要求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顾客</w:t>
                  </w:r>
                </w:p>
              </w:tc>
              <w:tc>
                <w:tcPr>
                  <w:tcW w:w="6912" w:type="dxa"/>
                </w:tcPr>
                <w:p>
                  <w:pPr>
                    <w:shd w:val="clear" w:color="auto" w:fill="EBF1DE" w:themeFill="accent3" w:themeFillTint="32"/>
                  </w:pPr>
                  <w:r>
                    <w:rPr>
                      <w:rFonts w:hint="eastAsia"/>
                    </w:rPr>
                    <w:t>持续经营，不因环境违规停产；按时交付产品或服务；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社区</w:t>
                  </w:r>
                </w:p>
              </w:tc>
              <w:tc>
                <w:tcPr>
                  <w:tcW w:w="6912" w:type="dxa"/>
                </w:tcPr>
                <w:p>
                  <w:pPr>
                    <w:shd w:val="clear" w:color="auto" w:fill="EBF1DE" w:themeFill="accent3" w:themeFillTint="32"/>
                  </w:pPr>
                  <w:r>
                    <w:rPr>
                      <w:rFonts w:hint="eastAsia"/>
                    </w:rPr>
                    <w:t>遵守环境相关的法律法规、达标排放；不受环境污染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ascii="宋体" w:hAnsi="宋体" w:eastAsia="宋体" w:cs="宋体"/>
                    </w:rPr>
                    <w:t>▇</w:t>
                  </w: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组织的持续经营、盈利；不受处罚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rPr>
                <w:highlight w:val="cya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组织运用生命周期观点明确相关环境管理体系的范围；（详见第一条款审核范围）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pPr>
              <w:shd w:val="clear" w:color="auto" w:fill="EBF1DE" w:themeFill="accent3" w:themeFillTint="32"/>
              <w:spacing w:before="40" w:after="40"/>
            </w:pPr>
            <w:r>
              <w:rPr>
                <w:rFonts w:hint="eastAsia"/>
              </w:rPr>
              <w:t>已将环境管理体系要求融入到其各项业务过程中，包括：</w:t>
            </w:r>
          </w:p>
          <w:p>
            <w:pPr>
              <w:shd w:val="clear" w:color="auto" w:fill="EBF1DE" w:themeFill="accent3" w:themeFillTint="32"/>
              <w:spacing w:before="40" w:after="40"/>
            </w:pPr>
            <w:r>
              <w:rPr>
                <w:rFonts w:hint="eastAsia"/>
              </w:rPr>
              <w:t>□设计和开发</w:t>
            </w:r>
            <w:r>
              <w:rPr>
                <w:rFonts w:hint="eastAsia" w:ascii="宋体" w:hAnsi="宋体" w:eastAsia="宋体" w:cs="宋体"/>
              </w:rPr>
              <w:t>▇</w:t>
            </w:r>
            <w:r>
              <w:rPr>
                <w:rFonts w:hint="eastAsia"/>
              </w:rPr>
              <w:t>采购</w:t>
            </w:r>
            <w:r>
              <w:rPr>
                <w:rFonts w:hint="eastAsia" w:ascii="宋体" w:hAnsi="宋体" w:eastAsia="宋体" w:cs="宋体"/>
              </w:rPr>
              <w:t>▇</w:t>
            </w:r>
            <w:r>
              <w:rPr>
                <w:rFonts w:hint="eastAsia"/>
              </w:rPr>
              <w:t>人力资源</w:t>
            </w:r>
            <w:r>
              <w:rPr>
                <w:rFonts w:hint="eastAsia" w:ascii="宋体" w:hAnsi="宋体" w:eastAsia="宋体" w:cs="宋体"/>
              </w:rPr>
              <w:t>▇</w:t>
            </w:r>
            <w:r>
              <w:rPr>
                <w:rFonts w:hint="eastAsia"/>
              </w:rPr>
              <w:t>营销和市场</w:t>
            </w:r>
            <w:r>
              <w:rPr>
                <w:rFonts w:hint="eastAsia" w:ascii="宋体" w:hAnsi="宋体" w:eastAsia="宋体" w:cs="宋体"/>
              </w:rPr>
              <w:t>▇</w:t>
            </w:r>
            <w:r>
              <w:rPr>
                <w:rFonts w:hint="eastAsia"/>
              </w:rPr>
              <w:t>生产</w:t>
            </w:r>
            <w:r>
              <w:rPr>
                <w:rFonts w:hint="eastAsia" w:ascii="宋体" w:hAnsi="宋体" w:eastAsia="宋体" w:cs="宋体"/>
              </w:rPr>
              <w:t>▇</w:t>
            </w:r>
            <w:r>
              <w:rPr>
                <w:rFonts w:hint="eastAsia"/>
              </w:rPr>
              <w:t>检验</w:t>
            </w:r>
            <w:r>
              <w:rPr>
                <w:rFonts w:hint="eastAsia" w:ascii="宋体" w:hAnsi="宋体" w:eastAsia="宋体" w:cs="宋体"/>
              </w:rPr>
              <w:t>▇</w:t>
            </w:r>
            <w:r>
              <w:rPr>
                <w:rFonts w:hint="eastAsia"/>
              </w:rPr>
              <w:t>仓库管理</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ascii="宋体" w:hAnsi="宋体" w:eastAsia="宋体" w:cs="宋体"/>
              </w:rPr>
              <w:t>▇</w:t>
            </w:r>
            <w:r>
              <w:rPr>
                <w:rFonts w:hint="eastAsia"/>
              </w:rPr>
              <w:t>节约能源</w:t>
            </w:r>
            <w:r>
              <w:rPr>
                <w:rFonts w:hint="eastAsia" w:ascii="宋体" w:hAnsi="宋体" w:eastAsia="宋体" w:cs="宋体"/>
              </w:rPr>
              <w:t>▇</w:t>
            </w:r>
            <w:r>
              <w:rPr>
                <w:rFonts w:hint="eastAsia"/>
              </w:rPr>
              <w:t>节约资源□达标排放</w:t>
            </w:r>
            <w:r>
              <w:rPr>
                <w:rFonts w:hint="eastAsia" w:ascii="宋体" w:hAnsi="宋体" w:eastAsia="宋体" w:cs="宋体"/>
              </w:rPr>
              <w:t>▇</w:t>
            </w:r>
            <w:r>
              <w:rPr>
                <w:rFonts w:hint="eastAsia"/>
              </w:rPr>
              <w:t>消防控制□危化品管理□特种设备管理</w:t>
            </w:r>
          </w:p>
          <w:p>
            <w:pPr>
              <w:shd w:val="clear" w:color="auto" w:fill="EBF1DE" w:themeFill="accent3" w:themeFillTint="32"/>
              <w:spacing w:before="40" w:after="40"/>
            </w:pPr>
            <w:r>
              <w:rPr>
                <w:rFonts w:hint="eastAsia"/>
              </w:rPr>
              <w:t>□环评三同时□其他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□危险废物处置□消防检测□生产/服务过程□环保监测□产品运输□设备维修</w:t>
            </w:r>
          </w:p>
          <w:p>
            <w:pPr>
              <w:shd w:val="clear" w:color="auto" w:fill="EBF1DE" w:themeFill="accent3" w:themeFillTint="32"/>
              <w:spacing w:before="40" w:after="40"/>
            </w:pPr>
            <w:r>
              <w:rPr>
                <w:rFonts w:hint="eastAsia"/>
              </w:rPr>
              <w:t>□人员培训□其他</w:t>
            </w:r>
          </w:p>
          <w:p>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pPr>
              <w:shd w:val="clear" w:color="auto" w:fill="EBF1DE" w:themeFill="accent3" w:themeFillTint="32"/>
            </w:pPr>
            <w:r>
              <w:rPr>
                <w:rFonts w:hint="eastAsia" w:ascii="宋体" w:hAnsi="宋体" w:eastAsia="宋体" w:cs="宋体"/>
              </w:rPr>
              <w:t>▇</w:t>
            </w:r>
            <w:r>
              <w:rPr>
                <w:rFonts w:hint="eastAsia"/>
              </w:rPr>
              <w:t>以身作则</w:t>
            </w:r>
            <w:r>
              <w:rPr>
                <w:rFonts w:hint="eastAsia" w:ascii="宋体" w:hAnsi="宋体" w:eastAsia="宋体" w:cs="宋体"/>
              </w:rPr>
              <w:t>▇</w:t>
            </w:r>
            <w:r>
              <w:rPr>
                <w:rFonts w:hint="eastAsia"/>
              </w:rPr>
              <w:t>建立机制</w:t>
            </w:r>
            <w:r>
              <w:rPr>
                <w:rFonts w:hint="eastAsia" w:ascii="宋体" w:hAnsi="宋体" w:eastAsia="宋体" w:cs="宋体"/>
              </w:rPr>
              <w:t>▇</w:t>
            </w:r>
            <w:r>
              <w:rPr>
                <w:rFonts w:hint="eastAsia"/>
              </w:rPr>
              <w:t>法规宣传</w:t>
            </w:r>
            <w:r>
              <w:rPr>
                <w:rFonts w:hint="eastAsia" w:ascii="宋体" w:hAnsi="宋体" w:eastAsia="宋体" w:cs="宋体"/>
              </w:rPr>
              <w:t>▇</w:t>
            </w:r>
            <w:r>
              <w:rPr>
                <w:rFonts w:hint="eastAsia"/>
              </w:rPr>
              <w:t>风险机遇的应对</w:t>
            </w:r>
            <w:r>
              <w:rPr>
                <w:rFonts w:hint="eastAsia" w:ascii="宋体" w:hAnsi="宋体" w:eastAsia="宋体" w:cs="宋体"/>
              </w:rPr>
              <w:t>▇</w:t>
            </w:r>
            <w:r>
              <w:rPr>
                <w:rFonts w:hint="eastAsia"/>
              </w:rPr>
              <w:t>重视顾客反馈□其他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最高管理者制定了文件化的管理体系方针：</w:t>
            </w:r>
          </w:p>
          <w:p>
            <w:pPr>
              <w:rPr>
                <w:rFonts w:hint="eastAsia" w:ascii="楷体" w:hAnsi="楷体" w:eastAsia="楷体" w:cs="楷体"/>
                <w:sz w:val="21"/>
                <w:szCs w:val="21"/>
              </w:rPr>
            </w:pPr>
            <w:r>
              <w:rPr>
                <w:rFonts w:hint="eastAsia" w:ascii="楷体" w:hAnsi="楷体" w:eastAsia="楷体" w:cs="楷体"/>
                <w:sz w:val="21"/>
                <w:szCs w:val="21"/>
              </w:rPr>
              <w:t>质量为本，顾客至上，诚信敬业，持续改进；</w:t>
            </w:r>
          </w:p>
          <w:p>
            <w:pPr>
              <w:rPr>
                <w:rFonts w:hint="eastAsia" w:ascii="楷体" w:hAnsi="楷体" w:eastAsia="楷体" w:cs="楷体"/>
                <w:sz w:val="21"/>
                <w:szCs w:val="21"/>
              </w:rPr>
            </w:pPr>
            <w:r>
              <w:rPr>
                <w:rFonts w:hint="eastAsia" w:ascii="楷体" w:hAnsi="楷体" w:eastAsia="楷体" w:cs="楷体"/>
                <w:sz w:val="21"/>
                <w:szCs w:val="21"/>
              </w:rPr>
              <w:t>遵章守法、保护环境、预防监控、净化生存环境；</w:t>
            </w:r>
          </w:p>
          <w:p>
            <w:pPr>
              <w:shd w:val="clear" w:color="auto" w:fill="EBF1DE" w:themeFill="accent3" w:themeFillTint="32"/>
              <w:rPr>
                <w:u w:val="single"/>
              </w:rPr>
            </w:pPr>
            <w:r>
              <w:rPr>
                <w:rFonts w:hint="eastAsia" w:ascii="楷体" w:hAnsi="楷体" w:eastAsia="楷体" w:cs="楷体"/>
                <w:sz w:val="21"/>
                <w:szCs w:val="21"/>
              </w:rPr>
              <w:t>以人为本、关爱生命、全员参与、降低职业风险</w:t>
            </w:r>
          </w:p>
          <w:p>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pPr>
            <w:r>
              <w:rPr>
                <w:rFonts w:hint="eastAsia"/>
              </w:rPr>
              <w:t>EMS的主管部门是——</w:t>
            </w:r>
            <w:r>
              <w:rPr>
                <w:rFonts w:hint="eastAsia"/>
                <w:lang w:val="en-US" w:eastAsia="zh-CN"/>
              </w:rPr>
              <w:t>行政部</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color w:val="0000FF"/>
              </w:rPr>
              <w:t>在策划环境管理体系时，组织确定了需要应对的风险和机遇及应对这些风险和机遇的措施；</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40"/>
              <w:gridCol w:w="3965"/>
              <w:gridCol w:w="17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r>
                    <w:rPr>
                      <w:rFonts w:hint="eastAsia"/>
                    </w:rPr>
                    <w:t>主要的风险或机遇描述</w:t>
                  </w:r>
                </w:p>
              </w:tc>
              <w:tc>
                <w:tcPr>
                  <w:tcW w:w="3965" w:type="dxa"/>
                </w:tcPr>
                <w:p>
                  <w:pPr>
                    <w:shd w:val="clear" w:color="auto" w:fill="EBF1DE" w:themeFill="accent3" w:themeFillTint="32"/>
                  </w:pPr>
                  <w:r>
                    <w:rPr>
                      <w:rFonts w:hint="eastAsia"/>
                    </w:rPr>
                    <w:t>应对措施</w:t>
                  </w:r>
                </w:p>
              </w:tc>
              <w:tc>
                <w:tcPr>
                  <w:tcW w:w="1717" w:type="dxa"/>
                </w:tcPr>
                <w:p>
                  <w:pPr>
                    <w:shd w:val="clear" w:color="auto" w:fill="EBF1DE" w:themeFill="accent3" w:themeFillTint="32"/>
                  </w:pPr>
                  <w:r>
                    <w:rPr>
                      <w:rFonts w:hint="eastAsi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sz w:val="18"/>
                      <w:szCs w:val="18"/>
                    </w:rPr>
                    <w:t>公司产品售后服务处理不好，顾客埋怨投诉较多，以及产品寿命结束后的回收处理问题</w:t>
                  </w:r>
                </w:p>
              </w:tc>
              <w:tc>
                <w:tcPr>
                  <w:tcW w:w="3965" w:type="dxa"/>
                  <w:vAlign w:val="top"/>
                </w:tcPr>
                <w:p>
                  <w:pPr>
                    <w:shd w:val="clear" w:color="auto" w:fill="EBF1DE" w:themeFill="accent3" w:themeFillTint="32"/>
                  </w:pPr>
                  <w:r>
                    <w:rPr>
                      <w:rFonts w:hint="eastAsia" w:ascii="宋体" w:hAnsi="宋体" w:cs="宋体"/>
                      <w:b w:val="0"/>
                      <w:bCs w:val="0"/>
                      <w:kern w:val="0"/>
                      <w:sz w:val="18"/>
                      <w:szCs w:val="18"/>
                      <w:lang w:val="en-US" w:eastAsia="zh-CN" w:bidi="ar-SA"/>
                    </w:rPr>
                    <w:t>业务</w:t>
                  </w:r>
                  <w:r>
                    <w:rPr>
                      <w:rFonts w:hint="eastAsia" w:ascii="宋体" w:hAnsi="宋体" w:eastAsia="宋体" w:cs="宋体"/>
                      <w:b w:val="0"/>
                      <w:bCs w:val="0"/>
                      <w:kern w:val="0"/>
                      <w:sz w:val="18"/>
                      <w:szCs w:val="18"/>
                      <w:lang w:val="en-US" w:eastAsia="zh-CN" w:bidi="ar-SA"/>
                    </w:rPr>
                    <w:t>部要严格按照售后服务管理规定，做好客户服务工作</w:t>
                  </w:r>
                </w:p>
              </w:tc>
              <w:tc>
                <w:tcPr>
                  <w:tcW w:w="1717" w:type="dxa"/>
                  <w:vAlign w:val="top"/>
                </w:tcPr>
                <w:p>
                  <w:pPr>
                    <w:shd w:val="clear" w:color="auto" w:fill="EBF1DE" w:themeFill="accent3" w:themeFillTint="32"/>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vAlign w:val="top"/>
                </w:tcPr>
                <w:p>
                  <w:pPr>
                    <w:shd w:val="clear" w:color="auto" w:fill="EBF1DE" w:themeFill="accent3" w:themeFillTint="32"/>
                  </w:pPr>
                  <w:r>
                    <w:rPr>
                      <w:rFonts w:hint="eastAsia" w:ascii="Times New Roman" w:hAnsi="Times New Roman" w:eastAsia="宋体" w:cs="Times New Roman"/>
                      <w:sz w:val="18"/>
                      <w:szCs w:val="18"/>
                      <w:lang w:val="en-US" w:eastAsia="zh-CN"/>
                    </w:rPr>
                    <w:t>生产</w:t>
                  </w:r>
                  <w:r>
                    <w:rPr>
                      <w:rFonts w:hint="default" w:ascii="Times New Roman" w:hAnsi="Times New Roman" w:eastAsia="宋体" w:cs="Times New Roman"/>
                      <w:sz w:val="18"/>
                      <w:szCs w:val="18"/>
                    </w:rPr>
                    <w:t>设备的</w:t>
                  </w:r>
                  <w:r>
                    <w:rPr>
                      <w:rFonts w:hint="eastAsia" w:ascii="Times New Roman" w:hAnsi="Times New Roman" w:eastAsia="宋体" w:cs="Times New Roman"/>
                      <w:sz w:val="18"/>
                      <w:szCs w:val="18"/>
                      <w:lang w:eastAsia="zh-CN"/>
                    </w:rPr>
                    <w:t>生产</w:t>
                  </w:r>
                  <w:r>
                    <w:rPr>
                      <w:rFonts w:hint="default" w:ascii="Times New Roman" w:hAnsi="Times New Roman" w:eastAsia="宋体" w:cs="Times New Roman"/>
                      <w:sz w:val="18"/>
                      <w:szCs w:val="18"/>
                    </w:rPr>
                    <w:t>、环境保障、安全保障能力（保养、大修状况）</w:t>
                  </w:r>
                </w:p>
              </w:tc>
              <w:tc>
                <w:tcPr>
                  <w:tcW w:w="3965" w:type="dxa"/>
                  <w:vAlign w:val="top"/>
                </w:tcPr>
                <w:p>
                  <w:r>
                    <w:rPr>
                      <w:rFonts w:hint="default" w:ascii="Times New Roman" w:hAnsi="Times New Roman" w:eastAsia="宋体" w:cs="Times New Roman"/>
                      <w:sz w:val="18"/>
                      <w:szCs w:val="18"/>
                    </w:rPr>
                    <w:t>1严格制定保养、大修制度，制定专人进行设备管理。2制定管理方案3检修和保养</w:t>
                  </w:r>
                  <w:r>
                    <w:rPr>
                      <w:rFonts w:hint="eastAsia" w:ascii="Times New Roman" w:hAnsi="Times New Roman" w:cs="Times New Roman"/>
                      <w:sz w:val="18"/>
                      <w:szCs w:val="18"/>
                      <w:lang w:val="en-US" w:eastAsia="zh-CN"/>
                    </w:rPr>
                    <w:t>环保</w:t>
                  </w:r>
                  <w:r>
                    <w:rPr>
                      <w:rFonts w:hint="default" w:ascii="Times New Roman" w:hAnsi="Times New Roman" w:eastAsia="宋体" w:cs="Times New Roman"/>
                      <w:sz w:val="18"/>
                      <w:szCs w:val="18"/>
                    </w:rPr>
                    <w:t>设施。</w:t>
                  </w:r>
                </w:p>
              </w:tc>
              <w:tc>
                <w:tcPr>
                  <w:tcW w:w="1717" w:type="dxa"/>
                  <w:vAlign w:val="top"/>
                </w:tcPr>
                <w:p>
                  <w:pPr>
                    <w:shd w:val="clear" w:color="auto" w:fill="EBF1DE" w:themeFill="accent3" w:themeFillTint="32"/>
                  </w:pPr>
                  <w:r>
                    <w:rPr>
                      <w:rFonts w:hint="eastAsia"/>
                      <w:sz w:val="18"/>
                      <w:szCs w:val="18"/>
                      <w:lang w:val="en-US" w:eastAsia="zh-CN"/>
                    </w:rPr>
                    <w:t>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840" w:type="dxa"/>
                </w:tcPr>
                <w:p>
                  <w:pPr>
                    <w:shd w:val="clear" w:color="auto" w:fill="EBF1DE" w:themeFill="accent3" w:themeFillTint="32"/>
                  </w:pPr>
                </w:p>
              </w:tc>
              <w:tc>
                <w:tcPr>
                  <w:tcW w:w="3965" w:type="dxa"/>
                </w:tcPr>
                <w:p>
                  <w:pPr>
                    <w:shd w:val="clear" w:color="auto" w:fill="EBF1DE" w:themeFill="accent3" w:themeFillTint="32"/>
                  </w:pPr>
                </w:p>
              </w:tc>
              <w:tc>
                <w:tcPr>
                  <w:tcW w:w="1717"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组织对能控制或影响的所有活动、产品和服务考虑了生命周期观点对环境因素及相关环境影响进行了识别；考虑了已纳入计划的或新的开发，以及新的或修改的活动/产品和服务变更、</w:t>
            </w:r>
          </w:p>
          <w:p>
            <w:pPr>
              <w:shd w:val="clear" w:color="auto" w:fill="EBF1DE" w:themeFill="accent3" w:themeFillTint="32"/>
            </w:pPr>
            <w:r>
              <w:rPr>
                <w:rFonts w:hint="eastAsia"/>
              </w:rPr>
              <w:t>、异常状况和可合理预见的紧急情况。</w:t>
            </w:r>
          </w:p>
          <w:p>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pPr>
              <w:shd w:val="clear" w:color="auto" w:fill="EBF1DE" w:themeFill="accent3" w:themeFillTint="32"/>
            </w:pPr>
            <w:r>
              <w:rPr>
                <w:rFonts w:hint="eastAsia"/>
              </w:rPr>
              <w:t>重要环境因素包括(必要时，按每个场所来描述):（不必全选）</w:t>
            </w:r>
          </w:p>
          <w:p>
            <w:pPr>
              <w:shd w:val="clear" w:color="auto" w:fill="EBF1DE" w:themeFill="accent3" w:themeFillTint="32"/>
              <w:spacing w:before="40" w:after="40"/>
              <w:rPr>
                <w:highlight w:val="cyan"/>
              </w:rPr>
            </w:pPr>
            <w:r>
              <w:rPr>
                <w:rFonts w:hint="eastAsia"/>
              </w:rPr>
              <w:t>□能源消耗□资源消耗□废水排放</w:t>
            </w:r>
            <w:r>
              <w:rPr>
                <w:rFonts w:hint="eastAsia" w:ascii="宋体" w:hAnsi="宋体" w:eastAsia="宋体" w:cs="宋体"/>
              </w:rPr>
              <w:t>▇</w:t>
            </w:r>
            <w:r>
              <w:rPr>
                <w:rFonts w:hint="eastAsia"/>
              </w:rPr>
              <w:t>废气排放</w:t>
            </w:r>
            <w:r>
              <w:rPr>
                <w:rFonts w:hint="eastAsia" w:ascii="宋体" w:hAnsi="宋体" w:eastAsia="宋体" w:cs="宋体"/>
              </w:rPr>
              <w:t>▇</w:t>
            </w:r>
            <w:r>
              <w:rPr>
                <w:rFonts w:hint="eastAsia"/>
              </w:rPr>
              <w:t>粉尘排放□危废排放</w:t>
            </w:r>
            <w:r>
              <w:rPr>
                <w:rFonts w:hint="eastAsia" w:ascii="宋体" w:hAnsi="宋体" w:eastAsia="宋体" w:cs="宋体"/>
              </w:rPr>
              <w:t>▇</w:t>
            </w:r>
            <w:r>
              <w:rPr>
                <w:rFonts w:hint="eastAsia"/>
              </w:rPr>
              <w:t>噪声排放□危化品泄露□压力容器爆炸</w:t>
            </w:r>
            <w:r>
              <w:rPr>
                <w:rFonts w:hint="eastAsia" w:ascii="宋体" w:hAnsi="宋体" w:eastAsia="宋体" w:cs="宋体"/>
              </w:rPr>
              <w:t>▇</w:t>
            </w:r>
            <w:r>
              <w:rPr>
                <w:rFonts w:hint="eastAsia"/>
              </w:rPr>
              <w:t>火灾□其他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pPr>
              <w:shd w:val="clear" w:color="auto" w:fill="EBF1DE" w:themeFill="accent3" w:themeFillTint="32"/>
            </w:pPr>
            <w:r>
              <w:t>组织</w:t>
            </w:r>
            <w:r>
              <w:rPr>
                <w:rFonts w:hint="eastAsia"/>
              </w:rPr>
              <w:t>提供了</w:t>
            </w:r>
            <w:r>
              <w:t>下列许可和授权(必要时，按每个场所来描述):</w:t>
            </w:r>
          </w:p>
          <w:p>
            <w:pPr>
              <w:shd w:val="clear" w:color="auto" w:fill="EBF1DE" w:themeFill="accent3" w:themeFillTint="32"/>
            </w:pPr>
            <w:r>
              <w:rPr>
                <w:rFonts w:hint="eastAsia"/>
              </w:rPr>
              <w:t>□安全生产许可证编号：</w:t>
            </w:r>
          </w:p>
          <w:p>
            <w:pPr>
              <w:shd w:val="clear" w:color="auto" w:fill="EBF1DE" w:themeFill="accent3" w:themeFillTint="32"/>
            </w:pPr>
            <w:r>
              <w:rPr>
                <w:rFonts w:hint="eastAsia"/>
              </w:rPr>
              <w:t>□排污许可证编号：</w:t>
            </w:r>
          </w:p>
          <w:p>
            <w:pPr>
              <w:shd w:val="clear" w:color="auto" w:fill="EBF1DE" w:themeFill="accent3" w:themeFillTint="32"/>
            </w:pPr>
            <w:r>
              <w:rPr>
                <w:rFonts w:hint="eastAsia"/>
              </w:rPr>
              <w:t>□环境影响登记表日期：</w:t>
            </w:r>
          </w:p>
          <w:p>
            <w:pPr>
              <w:shd w:val="clear" w:color="auto" w:fill="EBF1DE" w:themeFill="accent3" w:themeFillTint="32"/>
            </w:pPr>
            <w:r>
              <w:rPr>
                <w:rFonts w:hint="eastAsia"/>
              </w:rPr>
              <w:t>□环境影响报告表日期：</w:t>
            </w:r>
          </w:p>
          <w:p>
            <w:pPr>
              <w:shd w:val="clear" w:color="auto" w:fill="EBF1DE" w:themeFill="accent3" w:themeFillTint="32"/>
            </w:pPr>
            <w:r>
              <w:rPr>
                <w:rFonts w:hint="eastAsia"/>
              </w:rPr>
              <w:t>□环境影响报告书日期：</w:t>
            </w:r>
          </w:p>
          <w:p>
            <w:pPr>
              <w:shd w:val="clear" w:color="auto" w:fill="EBF1DE" w:themeFill="accent3" w:themeFillTint="32"/>
            </w:pPr>
            <w:r>
              <w:rPr>
                <w:rFonts w:hint="eastAsia"/>
              </w:rPr>
              <w:t>□消防验收/备案证明日期：</w:t>
            </w:r>
          </w:p>
          <w:p>
            <w:pPr>
              <w:shd w:val="clear" w:color="auto" w:fill="EBF1DE" w:themeFill="accent3" w:themeFillTint="32"/>
              <w:rPr>
                <w:highlight w:val="cyan"/>
              </w:rPr>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组织策划并采取措施管理其重要环境因素、合规义务和识别的风险和机遇；</w:t>
            </w:r>
          </w:p>
          <w:p>
            <w:pPr>
              <w:shd w:val="clear" w:color="auto" w:fill="EBF1DE" w:themeFill="accent3" w:themeFillTint="32"/>
            </w:pPr>
            <w:r>
              <w:rPr>
                <w:rFonts w:hint="eastAsia"/>
              </w:rPr>
              <w:t>□污水处理□除尘设备□设备降噪□危废合法处置□使用节能设备□危化品控制</w:t>
            </w:r>
          </w:p>
          <w:p>
            <w:pPr>
              <w:shd w:val="clear" w:color="auto" w:fill="EBF1DE" w:themeFill="accent3" w:themeFillTint="32"/>
              <w:rPr>
                <w:highlight w:val="cyan"/>
              </w:rPr>
            </w:pPr>
            <w:r>
              <w:rPr>
                <w:rFonts w:hint="eastAsia"/>
              </w:rPr>
              <w:t>□压力容器检测</w:t>
            </w:r>
            <w:r>
              <w:rPr>
                <w:rFonts w:hint="eastAsia" w:ascii="宋体" w:hAnsi="宋体" w:eastAsia="宋体" w:cs="宋体"/>
              </w:rPr>
              <w:t>▇</w:t>
            </w:r>
            <w:r>
              <w:rPr>
                <w:rFonts w:hint="eastAsia"/>
              </w:rPr>
              <w:t>消防控制□其他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pPr>
              <w:shd w:val="clear" w:color="auto" w:fill="EBF1DE" w:themeFill="accent3" w:themeFillTint="32"/>
            </w:pPr>
            <w:r>
              <w:rPr>
                <w:rFonts w:hint="eastAsia"/>
              </w:rPr>
              <w:t>环境总目标实现情况的评价，及其控制措施是：</w:t>
            </w:r>
          </w:p>
          <w:tbl>
            <w:tblPr>
              <w:tblStyle w:val="10"/>
              <w:tblW w:w="84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91"/>
              <w:gridCol w:w="3136"/>
              <w:gridCol w:w="1350"/>
              <w:gridCol w:w="17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rPr>
                      <w:rFonts w:ascii="宋体" w:hAnsi="宋体"/>
                    </w:rPr>
                  </w:pPr>
                  <w:r>
                    <w:rPr>
                      <w:rFonts w:hint="eastAsia" w:ascii="宋体" w:hAnsi="宋体"/>
                    </w:rPr>
                    <w:t>环境目标</w:t>
                  </w:r>
                </w:p>
              </w:tc>
              <w:tc>
                <w:tcPr>
                  <w:tcW w:w="3136"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350"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774"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楷体" w:hAnsi="楷体" w:eastAsia="楷体" w:cs="楷体"/>
                      <w:sz w:val="21"/>
                      <w:szCs w:val="21"/>
                    </w:rPr>
                    <w:t>重大火灾事故为零</w:t>
                  </w:r>
                </w:p>
              </w:tc>
              <w:tc>
                <w:tcPr>
                  <w:tcW w:w="3136" w:type="dxa"/>
                  <w:shd w:val="clear" w:color="auto" w:fill="auto"/>
                  <w:vAlign w:val="center"/>
                </w:tcPr>
                <w:p>
                  <w:pPr>
                    <w:shd w:val="clear" w:color="auto" w:fill="EBF1DE" w:themeFill="accent3" w:themeFillTint="32"/>
                    <w:rPr>
                      <w:lang w:val="en-GB"/>
                    </w:rPr>
                  </w:pPr>
                  <w:r>
                    <w:rPr>
                      <w:rFonts w:hint="default" w:ascii="Times New Roman" w:hAnsi="Times New Roman" w:cs="Times New Roman"/>
                      <w:sz w:val="18"/>
                      <w:szCs w:val="18"/>
                      <w:lang w:val="en-US" w:eastAsia="zh-CN"/>
                    </w:rPr>
                    <w:t>消防设备按照位置明显，易于使用。在特殊地区严禁烟火和张贴防火标示。定期对安防设备进行检测和演练。加强防火意识和防火设备使用培训</w:t>
                  </w:r>
                </w:p>
              </w:tc>
              <w:tc>
                <w:tcPr>
                  <w:tcW w:w="1350" w:type="dxa"/>
                  <w:shd w:val="clear" w:color="auto" w:fill="auto"/>
                  <w:vAlign w:val="center"/>
                </w:tcPr>
                <w:p>
                  <w:pPr>
                    <w:shd w:val="clear" w:color="auto" w:fill="EBF1DE" w:themeFill="accent3" w:themeFillTint="32"/>
                    <w:rPr>
                      <w:lang w:val="en-GB"/>
                    </w:rPr>
                  </w:pPr>
                  <w:r>
                    <w:rPr>
                      <w:rFonts w:hint="eastAsia"/>
                      <w:sz w:val="18"/>
                      <w:szCs w:val="18"/>
                      <w:lang w:val="en-US" w:eastAsia="zh-CN"/>
                    </w:rPr>
                    <w:t>裁剪部</w:t>
                  </w:r>
                </w:p>
              </w:tc>
              <w:tc>
                <w:tcPr>
                  <w:tcW w:w="1774"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r>
                    <w:rPr>
                      <w:rFonts w:hint="eastAsia" w:ascii="楷体" w:hAnsi="楷体" w:eastAsia="楷体" w:cs="楷体"/>
                      <w:sz w:val="21"/>
                      <w:szCs w:val="21"/>
                    </w:rPr>
                    <w:t>固体废弃物合规处理率100%</w:t>
                  </w:r>
                </w:p>
              </w:tc>
              <w:tc>
                <w:tcPr>
                  <w:tcW w:w="3136" w:type="dxa"/>
                  <w:shd w:val="clear" w:color="auto" w:fill="auto"/>
                  <w:vAlign w:val="center"/>
                </w:tcPr>
                <w:p>
                  <w:pPr>
                    <w:shd w:val="clear" w:color="auto" w:fill="EBF1DE" w:themeFill="accent3" w:themeFillTint="32"/>
                    <w:rPr>
                      <w:rFonts w:ascii="宋体" w:hAnsi="宋体"/>
                    </w:rPr>
                  </w:pPr>
                  <w:r>
                    <w:rPr>
                      <w:rFonts w:hint="eastAsia" w:ascii="Times New Roman" w:hAnsi="Times New Roman" w:cs="Times New Roman"/>
                      <w:sz w:val="18"/>
                      <w:szCs w:val="18"/>
                      <w:lang w:val="en-US" w:eastAsia="zh-CN"/>
                    </w:rPr>
                    <w:t>办公室对人员进行培训，办公场所设置</w:t>
                  </w:r>
                  <w:r>
                    <w:rPr>
                      <w:rFonts w:hint="eastAsia" w:cs="Times New Roman"/>
                      <w:sz w:val="18"/>
                      <w:szCs w:val="18"/>
                      <w:lang w:val="en-US" w:eastAsia="zh-CN"/>
                    </w:rPr>
                    <w:t>固废分类处置箱</w:t>
                  </w:r>
                </w:p>
              </w:tc>
              <w:tc>
                <w:tcPr>
                  <w:tcW w:w="1350" w:type="dxa"/>
                  <w:shd w:val="clear" w:color="auto" w:fill="auto"/>
                  <w:vAlign w:val="center"/>
                </w:tcPr>
                <w:p>
                  <w:pPr>
                    <w:shd w:val="clear" w:color="auto" w:fill="EBF1DE" w:themeFill="accent3" w:themeFillTint="32"/>
                    <w:rPr>
                      <w:rFonts w:hint="eastAsia" w:ascii="宋体" w:hAnsi="宋体" w:eastAsia="宋体"/>
                      <w:lang w:val="en-US" w:eastAsia="zh-CN"/>
                    </w:rPr>
                  </w:pPr>
                  <w:r>
                    <w:rPr>
                      <w:rFonts w:hint="eastAsia" w:ascii="宋体" w:hAnsi="宋体"/>
                      <w:lang w:val="en-US" w:eastAsia="zh-CN"/>
                    </w:rPr>
                    <w:t>行政部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vAlign w:val="top"/>
                </w:tcPr>
                <w:p>
                  <w:pPr>
                    <w:shd w:val="clear" w:color="auto" w:fill="EBF1DE" w:themeFill="accent3" w:themeFillTint="32"/>
                  </w:pPr>
                  <w:r>
                    <w:rPr>
                      <w:rFonts w:hint="eastAsia" w:ascii="Times New Roman" w:hAnsi="Times New Roman" w:cs="Times New Roman"/>
                      <w:sz w:val="18"/>
                      <w:szCs w:val="18"/>
                      <w:lang w:val="en-US" w:eastAsia="zh-CN"/>
                    </w:rPr>
                    <w:t>废气、噪声达标排放</w:t>
                  </w:r>
                </w:p>
              </w:tc>
              <w:tc>
                <w:tcPr>
                  <w:tcW w:w="3136" w:type="dxa"/>
                  <w:shd w:val="clear" w:color="auto" w:fill="auto"/>
                  <w:vAlign w:val="center"/>
                </w:tcPr>
                <w:p>
                  <w:pPr>
                    <w:shd w:val="clear" w:color="auto" w:fill="EBF1DE" w:themeFill="accent3" w:themeFillTint="32"/>
                    <w:rPr>
                      <w:rFonts w:ascii="宋体" w:hAnsi="宋体"/>
                    </w:rPr>
                  </w:pPr>
                  <w:r>
                    <w:rPr>
                      <w:rFonts w:hint="default" w:ascii="Times New Roman" w:hAnsi="Times New Roman" w:cs="Times New Roman"/>
                      <w:sz w:val="18"/>
                      <w:szCs w:val="18"/>
                      <w:lang w:val="en-US" w:eastAsia="zh-CN"/>
                    </w:rPr>
                    <w:t>对</w:t>
                  </w:r>
                  <w:r>
                    <w:rPr>
                      <w:rFonts w:hint="eastAsia" w:ascii="Times New Roman" w:hAnsi="Times New Roman" w:cs="Times New Roman"/>
                      <w:sz w:val="18"/>
                      <w:szCs w:val="18"/>
                      <w:lang w:val="en-US" w:eastAsia="zh-CN"/>
                    </w:rPr>
                    <w:t>环保</w:t>
                  </w:r>
                  <w:r>
                    <w:rPr>
                      <w:rFonts w:hint="default" w:ascii="Times New Roman" w:hAnsi="Times New Roman" w:cs="Times New Roman"/>
                      <w:sz w:val="18"/>
                      <w:szCs w:val="18"/>
                      <w:lang w:val="en-US" w:eastAsia="zh-CN"/>
                    </w:rPr>
                    <w:t>设备进行全面检修，确保性能良好</w:t>
                  </w:r>
                </w:p>
              </w:tc>
              <w:tc>
                <w:tcPr>
                  <w:tcW w:w="1350" w:type="dxa"/>
                  <w:shd w:val="clear" w:color="auto" w:fill="auto"/>
                  <w:vAlign w:val="center"/>
                </w:tcPr>
                <w:p>
                  <w:pPr>
                    <w:shd w:val="clear" w:color="auto" w:fill="EBF1DE" w:themeFill="accent3" w:themeFillTint="32"/>
                    <w:rPr>
                      <w:rFonts w:ascii="宋体" w:hAnsi="宋体"/>
                    </w:rPr>
                  </w:pPr>
                  <w:r>
                    <w:rPr>
                      <w:rFonts w:hint="eastAsia"/>
                      <w:sz w:val="18"/>
                      <w:szCs w:val="18"/>
                      <w:lang w:val="en-US" w:eastAsia="zh-CN"/>
                    </w:rPr>
                    <w:t>裁剪部</w:t>
                  </w:r>
                </w:p>
              </w:tc>
              <w:tc>
                <w:tcPr>
                  <w:tcW w:w="1774" w:type="dxa"/>
                  <w:shd w:val="clear" w:color="auto" w:fill="auto"/>
                  <w:vAlign w:val="center"/>
                </w:tcPr>
                <w:p>
                  <w:pPr>
                    <w:shd w:val="clear" w:color="auto" w:fill="EBF1DE" w:themeFill="accent3" w:themeFillTint="32"/>
                    <w:jc w:val="center"/>
                    <w:rPr>
                      <w:rFonts w:ascii="宋体" w:hAnsi="宋体"/>
                    </w:rPr>
                  </w:pPr>
                  <w:r>
                    <w:rPr>
                      <w:rFonts w:hint="eastAsia" w:ascii="宋体" w:hAnsi="宋体"/>
                      <w:sz w:val="18"/>
                      <w:szCs w:val="18"/>
                      <w:lang w:val="en-US" w:eastAsia="zh-CN"/>
                    </w:rPr>
                    <w:t>已完成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191" w:type="dxa"/>
                  <w:shd w:val="clear" w:color="auto" w:fill="auto"/>
                </w:tcPr>
                <w:p>
                  <w:pPr>
                    <w:shd w:val="clear" w:color="auto" w:fill="EBF1DE" w:themeFill="accent3" w:themeFillTint="32"/>
                  </w:pPr>
                </w:p>
              </w:tc>
              <w:tc>
                <w:tcPr>
                  <w:tcW w:w="3136" w:type="dxa"/>
                  <w:shd w:val="clear" w:color="auto" w:fill="auto"/>
                  <w:vAlign w:val="center"/>
                </w:tcPr>
                <w:p>
                  <w:pPr>
                    <w:shd w:val="clear" w:color="auto" w:fill="EBF1DE" w:themeFill="accent3" w:themeFillTint="32"/>
                    <w:rPr>
                      <w:rFonts w:ascii="宋体" w:hAnsi="宋体"/>
                    </w:rPr>
                  </w:pPr>
                </w:p>
              </w:tc>
              <w:tc>
                <w:tcPr>
                  <w:tcW w:w="1350" w:type="dxa"/>
                  <w:shd w:val="clear" w:color="auto" w:fill="auto"/>
                  <w:vAlign w:val="center"/>
                </w:tcPr>
                <w:p>
                  <w:pPr>
                    <w:shd w:val="clear" w:color="auto" w:fill="EBF1DE" w:themeFill="accent3" w:themeFillTint="32"/>
                    <w:rPr>
                      <w:rFonts w:ascii="宋体" w:hAnsi="宋体"/>
                    </w:rPr>
                  </w:pPr>
                </w:p>
              </w:tc>
              <w:tc>
                <w:tcPr>
                  <w:tcW w:w="1774" w:type="dxa"/>
                  <w:shd w:val="clear" w:color="auto" w:fill="auto"/>
                  <w:vAlign w:val="center"/>
                </w:tcPr>
                <w:p>
                  <w:pPr>
                    <w:shd w:val="clear" w:color="auto" w:fill="EBF1DE" w:themeFill="accent3" w:themeFillTint="32"/>
                    <w:jc w:val="center"/>
                    <w:rPr>
                      <w:rFonts w:ascii="宋体" w:hAnsi="宋体"/>
                    </w:rPr>
                  </w:pPr>
                </w:p>
              </w:tc>
            </w:tr>
          </w:tbl>
          <w:p>
            <w:pPr>
              <w:shd w:val="clear" w:color="auto" w:fill="EBF1DE" w:themeFill="accent3" w:themeFillTint="32"/>
            </w:pPr>
            <w:r>
              <w:rPr>
                <w:rFonts w:hint="eastAsia" w:ascii="Wingdings" w:hAnsi="Wingdings"/>
              </w:rPr>
              <w:t>¨</w:t>
            </w:r>
            <w:r>
              <w:rPr>
                <w:rFonts w:hint="eastAsia"/>
              </w:rPr>
              <w:t>目标已实现</w:t>
            </w:r>
          </w:p>
          <w:p>
            <w:pPr>
              <w:shd w:val="clear" w:color="auto" w:fill="EBF1DE" w:themeFill="accent3" w:themeFillTint="32"/>
            </w:pPr>
            <w:r>
              <w:rPr>
                <w:rFonts w:hint="eastAsia" w:ascii="Wingdings" w:hAnsi="Wingdings"/>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rPr>
              <w:t>¨</w:t>
            </w:r>
            <w:r>
              <w:rPr>
                <w:rFonts w:hint="eastAsia"/>
              </w:rPr>
              <w:t>人力资源</w:t>
            </w:r>
            <w:r>
              <w:rPr>
                <w:rFonts w:hint="eastAsia" w:ascii="Wingdings" w:hAnsi="Wingdings"/>
              </w:rPr>
              <w:t>¨</w:t>
            </w:r>
            <w:r>
              <w:rPr>
                <w:rFonts w:hint="eastAsia"/>
              </w:rPr>
              <w:t>自然资源</w:t>
            </w:r>
            <w:r>
              <w:rPr>
                <w:rFonts w:hint="eastAsia" w:ascii="Wingdings" w:hAnsi="Wingdings"/>
              </w:rPr>
              <w:t>¨</w:t>
            </w:r>
            <w:r>
              <w:rPr>
                <w:rFonts w:hint="eastAsia"/>
              </w:rPr>
              <w:t>基础设施</w:t>
            </w:r>
            <w:r>
              <w:rPr>
                <w:rFonts w:hint="eastAsia" w:ascii="Wingdings" w:hAnsi="Wingdings"/>
              </w:rPr>
              <w:t>¨</w:t>
            </w:r>
            <w:r>
              <w:rPr>
                <w:rFonts w:hint="eastAsia"/>
              </w:rPr>
              <w:t>技术</w:t>
            </w:r>
            <w:r>
              <w:rPr>
                <w:rFonts w:hint="eastAsia" w:ascii="Wingdings" w:hAnsi="Wingdings"/>
              </w:rPr>
              <w:t>¨</w:t>
            </w:r>
            <w:r>
              <w:rPr>
                <w:rFonts w:hint="eastAsia"/>
              </w:rPr>
              <w:t>财务资源。</w:t>
            </w:r>
          </w:p>
          <w:p>
            <w:pPr>
              <w:shd w:val="clear" w:color="auto" w:fill="EBF1DE" w:themeFill="accent3" w:themeFillTint="32"/>
            </w:pPr>
            <w:r>
              <w:rPr>
                <w:rFonts w:hint="eastAsia" w:ascii="宋体" w:hAnsi="宋体" w:eastAsia="宋体" w:cs="宋体"/>
              </w:rPr>
              <w:t>▇</w:t>
            </w:r>
            <w:r>
              <w:rPr>
                <w:rFonts w:hint="eastAsia"/>
              </w:rPr>
              <w:t>组织</w:t>
            </w:r>
            <w:r>
              <w:t>现有内部资源的能力</w:t>
            </w:r>
            <w:r>
              <w:rPr>
                <w:rFonts w:hint="eastAsia"/>
              </w:rPr>
              <w:t>可满足环境管理体系运行；</w:t>
            </w:r>
          </w:p>
          <w:p>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t>组织应确定并配备所需的</w:t>
            </w:r>
            <w:r>
              <w:rPr>
                <w:rFonts w:hint="eastAsia"/>
              </w:rPr>
              <w:t>管理人员、技术</w:t>
            </w:r>
            <w:r>
              <w:t>人员</w:t>
            </w:r>
            <w:r>
              <w:rPr>
                <w:rFonts w:hint="eastAsia"/>
              </w:rPr>
              <w:t>和生产操作/服务提供人员：</w:t>
            </w:r>
          </w:p>
          <w:p>
            <w:pPr>
              <w:shd w:val="clear" w:color="auto" w:fill="EBF1DE" w:themeFill="accent3" w:themeFillTint="32"/>
            </w:pPr>
            <w:r>
              <w:rPr>
                <w:rFonts w:hint="eastAsia" w:ascii="宋体" w:hAnsi="宋体" w:eastAsia="宋体" w:cs="宋体"/>
              </w:rPr>
              <w:t>▇</w:t>
            </w:r>
            <w:r>
              <w:rPr>
                <w:rFonts w:hint="eastAsia"/>
              </w:rPr>
              <w:t>组织</w:t>
            </w:r>
            <w:r>
              <w:t>现有</w:t>
            </w:r>
            <w:r>
              <w:rPr>
                <w:rFonts w:hint="eastAsia"/>
              </w:rPr>
              <w:t>人力</w:t>
            </w:r>
            <w:r>
              <w:t>资源的能力</w:t>
            </w:r>
            <w:r>
              <w:rPr>
                <w:rFonts w:hint="eastAsia"/>
              </w:rPr>
              <w:t>可满足环境管理体系运行；</w:t>
            </w:r>
          </w:p>
          <w:p>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pPr>
            <w:r>
              <w:rPr>
                <w:rFonts w:hint="eastAsia"/>
              </w:rPr>
              <w:t>建筑面积</w:t>
            </w:r>
            <w:r>
              <w:rPr>
                <w:rFonts w:hint="eastAsia"/>
                <w:lang w:val="en-US" w:eastAsia="zh-CN"/>
              </w:rPr>
              <w:t>800</w:t>
            </w:r>
            <w:r>
              <w:rPr>
                <w:rFonts w:hint="eastAsia"/>
              </w:rPr>
              <w:t>平方米；生产车间</w:t>
            </w:r>
            <w:r>
              <w:rPr>
                <w:rFonts w:hint="eastAsia"/>
                <w:lang w:val="en-US" w:eastAsia="zh-CN"/>
              </w:rPr>
              <w:t>2</w:t>
            </w:r>
            <w:r>
              <w:rPr>
                <w:rFonts w:hint="eastAsia"/>
              </w:rPr>
              <w:t>个；库房</w:t>
            </w:r>
            <w:r>
              <w:rPr>
                <w:rFonts w:hint="eastAsia"/>
                <w:lang w:val="en-US" w:eastAsia="zh-CN"/>
              </w:rPr>
              <w:t>2</w:t>
            </w:r>
            <w:r>
              <w:rPr>
                <w:rFonts w:hint="eastAsia"/>
              </w:rPr>
              <w:t>个；实验室个；</w:t>
            </w:r>
          </w:p>
          <w:p>
            <w:pPr>
              <w:shd w:val="clear" w:color="auto" w:fill="EBF1DE" w:themeFill="accent3" w:themeFillTint="32"/>
              <w:rPr>
                <w:u w:val="single"/>
              </w:rPr>
            </w:pPr>
            <w:r>
              <w:rPr>
                <w:rFonts w:hint="eastAsia"/>
              </w:rPr>
              <w:t>主要生产设备有：</w:t>
            </w:r>
            <w:r>
              <w:rPr>
                <w:rFonts w:hint="eastAsia" w:ascii="楷体" w:hAnsi="楷体" w:eastAsia="楷体" w:cs="楷体"/>
                <w:sz w:val="21"/>
                <w:szCs w:val="21"/>
                <w:lang w:val="en-US" w:eastAsia="zh-CN"/>
              </w:rPr>
              <w:t>智能刀片切割设备、塑胶熔接机、缝纫机、封边机</w:t>
            </w:r>
            <w:r>
              <w:rPr>
                <w:rFonts w:hint="eastAsia"/>
                <w:u w:val="single"/>
              </w:rPr>
              <w:t>（列举2~4种）</w:t>
            </w:r>
          </w:p>
          <w:p>
            <w:pPr>
              <w:shd w:val="clear" w:color="auto" w:fill="EBF1DE" w:themeFill="accent3" w:themeFillTint="32"/>
              <w:rPr>
                <w:u w:val="single"/>
              </w:rPr>
            </w:pPr>
            <w:r>
              <w:rPr>
                <w:rFonts w:hint="eastAsia"/>
              </w:rPr>
              <w:t>主要环保设备有：</w:t>
            </w:r>
            <w:r>
              <w:rPr>
                <w:rFonts w:hint="eastAsia"/>
                <w:lang w:val="en-US" w:eastAsia="zh-CN"/>
              </w:rPr>
              <w:t>排风扇、灭火器</w:t>
            </w:r>
            <w:r>
              <w:rPr>
                <w:rFonts w:hint="eastAsia"/>
                <w:u w:val="single"/>
              </w:rPr>
              <w:t>（列举2~4种）</w:t>
            </w:r>
          </w:p>
          <w:p>
            <w:pPr>
              <w:shd w:val="clear" w:color="auto" w:fill="EBF1DE" w:themeFill="accent3" w:themeFillTint="32"/>
            </w:pPr>
            <w:r>
              <w:rPr>
                <w:rFonts w:hint="eastAsia"/>
              </w:rPr>
              <w:t>特种设备：</w:t>
            </w:r>
            <w:r>
              <w:rPr>
                <w:rFonts w:hint="eastAsia" w:ascii="Wingdings" w:hAnsi="Wingdings"/>
                <w:lang w:val="en-US" w:eastAsia="zh-CN"/>
              </w:rPr>
              <w:t xml:space="preserve"> </w:t>
            </w:r>
            <w:r>
              <w:rPr>
                <w:rFonts w:hint="eastAsia" w:ascii="Wingdings" w:hAnsi="Wingdings"/>
              </w:rPr>
              <w:t>¨</w:t>
            </w:r>
            <w:r>
              <w:rPr>
                <w:rFonts w:hint="eastAsia"/>
              </w:rPr>
              <w:t>不适用</w:t>
            </w:r>
          </w:p>
          <w:p>
            <w:pPr>
              <w:shd w:val="clear" w:color="auto" w:fill="EBF1DE" w:themeFill="accent3" w:themeFillTint="32"/>
              <w:rPr>
                <w:lang w:val="en-US"/>
              </w:rPr>
            </w:pPr>
            <w:r>
              <w:rPr>
                <w:rFonts w:hint="eastAsia"/>
              </w:rPr>
              <w:t>辅助场所：</w:t>
            </w:r>
            <w:r>
              <w:rPr>
                <w:rFonts w:hint="eastAsia" w:ascii="Wingdings" w:hAnsi="Wingdings"/>
                <w:lang w:val="en-US" w:eastAsia="zh-CN"/>
              </w:rPr>
              <w:t xml:space="preserve"> 无</w:t>
            </w:r>
          </w:p>
          <w:p>
            <w:pPr>
              <w:shd w:val="clear" w:color="auto" w:fill="EBF1DE" w:themeFill="accent3" w:themeFillTint="32"/>
            </w:pPr>
            <w:r>
              <w:rPr>
                <w:rFonts w:hint="eastAsia" w:ascii="宋体" w:hAnsi="宋体" w:eastAsia="宋体" w:cs="宋体"/>
              </w:rPr>
              <w:t>▇</w:t>
            </w:r>
            <w:r>
              <w:rPr>
                <w:rFonts w:hint="eastAsia"/>
              </w:rPr>
              <w:t>组织</w:t>
            </w:r>
            <w:r>
              <w:t>现有</w:t>
            </w:r>
            <w:r>
              <w:rPr>
                <w:rFonts w:hint="eastAsia"/>
              </w:rPr>
              <w:t>基础设施可满足环境管理体系运行；</w:t>
            </w:r>
          </w:p>
          <w:p>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计量器具的</w:t>
            </w:r>
            <w:r>
              <w:t>测量溯源</w:t>
            </w:r>
            <w:r>
              <w:rPr>
                <w:rFonts w:hint="eastAsia"/>
              </w:rPr>
              <w:t>方法：</w:t>
            </w:r>
            <w:r>
              <w:rPr>
                <w:rFonts w:hint="eastAsia" w:ascii="Wingdings" w:hAnsi="Wingdings"/>
              </w:rPr>
              <w:t>¨</w:t>
            </w:r>
            <w:r>
              <w:rPr>
                <w:rFonts w:hint="eastAsia"/>
              </w:rPr>
              <w:t>自校</w:t>
            </w:r>
            <w:r>
              <w:rPr>
                <w:rFonts w:hint="eastAsia" w:ascii="Wingdings" w:hAnsi="Wingdings"/>
              </w:rPr>
              <w:t>¨</w:t>
            </w:r>
          </w:p>
          <w:p>
            <w:pPr>
              <w:shd w:val="clear" w:color="auto" w:fill="EBF1DE" w:themeFill="accent3" w:themeFillTint="32"/>
              <w:rPr>
                <w:u w:val="single"/>
              </w:rPr>
            </w:pPr>
            <w:r>
              <w:rPr>
                <w:rFonts w:hint="eastAsia"/>
              </w:rPr>
              <w:t>环境监测的计量器具有：</w:t>
            </w:r>
            <w:r>
              <w:rPr>
                <w:rFonts w:hint="eastAsia"/>
                <w:lang w:val="en-US" w:eastAsia="zh-CN"/>
              </w:rPr>
              <w:t>盒尺</w:t>
            </w:r>
            <w:r>
              <w:rPr>
                <w:rFonts w:hint="eastAsia"/>
                <w:u w:val="single"/>
              </w:rPr>
              <w:t>（列举1~4种）</w:t>
            </w:r>
          </w:p>
          <w:p>
            <w:pPr>
              <w:shd w:val="clear" w:color="auto" w:fill="EBF1DE" w:themeFill="accent3" w:themeFillTint="32"/>
              <w:rPr>
                <w:u w:val="single"/>
              </w:rPr>
            </w:pPr>
            <w:r>
              <w:rPr>
                <w:rFonts w:hint="eastAsia"/>
              </w:rPr>
              <w:t>计量器具管理：</w:t>
            </w:r>
            <w:r>
              <w:rPr>
                <w:rFonts w:hint="eastAsia" w:ascii="Wingdings" w:hAnsi="Wingdings"/>
              </w:rPr>
              <w:t>¨</w:t>
            </w:r>
            <w:r>
              <w:rPr>
                <w:rFonts w:hint="eastAsia"/>
              </w:rPr>
              <w:t>进行了定期校准/检定</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通过</w:t>
            </w:r>
            <w:r>
              <w:rPr>
                <w:rFonts w:hint="eastAsia" w:ascii="Wingdings" w:hAnsi="Wingdings"/>
              </w:rPr>
              <w:t>¨</w:t>
            </w:r>
            <w:r>
              <w:rPr>
                <w:rFonts w:hint="eastAsia"/>
              </w:rPr>
              <w:t>招聘</w:t>
            </w:r>
            <w:r>
              <w:rPr>
                <w:rFonts w:hint="eastAsia" w:ascii="Wingdings" w:hAnsi="Wingdings"/>
              </w:rPr>
              <w:t>¨</w:t>
            </w:r>
            <w:r>
              <w:rPr>
                <w:rFonts w:hint="eastAsia"/>
              </w:rPr>
              <w:t>换岗</w:t>
            </w:r>
            <w:r>
              <w:rPr>
                <w:rFonts w:hint="eastAsia" w:ascii="Wingdings" w:hAnsi="Wingdings"/>
              </w:rPr>
              <w:t>¨</w:t>
            </w:r>
            <w:r>
              <w:rPr>
                <w:rFonts w:hint="eastAsia"/>
              </w:rPr>
              <w:t>培训</w:t>
            </w:r>
            <w:r>
              <w:rPr>
                <w:rFonts w:hint="eastAsia" w:ascii="Wingdings" w:hAnsi="Wingdings"/>
              </w:rPr>
              <w:t>¨</w:t>
            </w:r>
            <w:r>
              <w:rPr>
                <w:rFonts w:hint="eastAsia"/>
              </w:rPr>
              <w:t>考核</w:t>
            </w:r>
            <w:r>
              <w:rPr>
                <w:rFonts w:hint="eastAsia" w:ascii="Wingdings" w:hAnsi="Wingdings"/>
              </w:rPr>
              <w:t>¨</w:t>
            </w:r>
            <w:r>
              <w:rPr>
                <w:rFonts w:hint="eastAsia"/>
              </w:rPr>
              <w:t>辅导</w:t>
            </w:r>
            <w:r>
              <w:rPr>
                <w:rFonts w:hint="eastAsia" w:ascii="Wingdings" w:hAnsi="Wingdings"/>
              </w:rPr>
              <w:t>¨</w:t>
            </w:r>
            <w:r>
              <w:rPr>
                <w:rFonts w:hint="eastAsia"/>
              </w:rPr>
              <w:t>其他</w:t>
            </w:r>
          </w:p>
          <w:p>
            <w:pPr>
              <w:shd w:val="clear" w:color="auto" w:fill="EBF1DE" w:themeFill="accent3" w:themeFillTint="32"/>
            </w:pPr>
            <w:r>
              <w:rPr>
                <w:rFonts w:hint="eastAsia"/>
              </w:rPr>
              <w:t>对国家规定持证上岗的人员资质进行了有效的管理。</w:t>
            </w:r>
          </w:p>
          <w:p>
            <w:pPr>
              <w:shd w:val="clear" w:color="auto" w:fill="EBF1DE" w:themeFill="accent3" w:themeFillTint="32"/>
            </w:pPr>
            <w:r>
              <w:rPr>
                <w:rFonts w:hint="eastAsia"/>
              </w:rPr>
              <w:t>特种作业人员：</w:t>
            </w:r>
            <w:r>
              <w:rPr>
                <w:rFonts w:hint="eastAsia" w:ascii="Wingdings" w:hAnsi="Wingdings"/>
                <w:lang w:val="en-US" w:eastAsia="zh-CN"/>
              </w:rPr>
              <w:t xml:space="preserve"> 无</w:t>
            </w:r>
          </w:p>
          <w:p>
            <w:pPr>
              <w:shd w:val="clear" w:color="auto" w:fill="EBF1DE" w:themeFill="accent3" w:themeFillTint="32"/>
            </w:pPr>
            <w:r>
              <w:rPr>
                <w:rFonts w:hint="eastAsia"/>
              </w:rPr>
              <w:t>特种设备作业人员：</w:t>
            </w:r>
            <w:r>
              <w:rPr>
                <w:rFonts w:hint="eastAsia" w:ascii="Wingdings" w:hAnsi="Wingdings"/>
                <w:lang w:val="en-US" w:eastAsia="zh-CN"/>
              </w:rPr>
              <w:t xml:space="preserve"> 无</w:t>
            </w:r>
          </w:p>
        </w:tc>
      </w:tr>
      <w:tr>
        <w:tblPrEx>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pPr>
              <w:shd w:val="clear" w:color="auto" w:fill="EBF1DE" w:themeFill="accent3" w:themeFillTint="32"/>
            </w:pPr>
            <w:r>
              <w:rPr>
                <w:rFonts w:hint="eastAsia"/>
              </w:rPr>
              <w:t>通过</w:t>
            </w:r>
            <w:r>
              <w:rPr>
                <w:rFonts w:hint="eastAsia" w:ascii="Wingdings" w:hAnsi="Wingdings"/>
              </w:rPr>
              <w:t>¨</w:t>
            </w:r>
            <w:r>
              <w:rPr>
                <w:rFonts w:hint="eastAsia"/>
              </w:rPr>
              <w:t>会议传达</w:t>
            </w:r>
            <w:r>
              <w:rPr>
                <w:rFonts w:hint="eastAsia" w:ascii="Wingdings" w:hAnsi="Wingdings"/>
              </w:rPr>
              <w:t>¨</w:t>
            </w:r>
            <w:r>
              <w:rPr>
                <w:rFonts w:hint="eastAsia"/>
              </w:rPr>
              <w:t>标语</w:t>
            </w:r>
            <w:r>
              <w:rPr>
                <w:rFonts w:hint="eastAsia" w:ascii="Wingdings" w:hAnsi="Wingdings"/>
              </w:rPr>
              <w:t>¨</w:t>
            </w:r>
            <w:r>
              <w:rPr>
                <w:rFonts w:hint="eastAsia"/>
              </w:rPr>
              <w:t>培训</w:t>
            </w:r>
            <w:r>
              <w:rPr>
                <w:rFonts w:hint="eastAsia" w:ascii="Wingdings" w:hAnsi="Wingdings"/>
              </w:rPr>
              <w:t>¨</w:t>
            </w:r>
            <w:r>
              <w:rPr>
                <w:rFonts w:hint="eastAsia"/>
              </w:rPr>
              <w:t>看板</w:t>
            </w:r>
            <w:r>
              <w:rPr>
                <w:rFonts w:hint="eastAsia" w:ascii="Wingdings" w:hAnsi="Wingdings"/>
              </w:rPr>
              <w:t>¨</w:t>
            </w:r>
            <w:r>
              <w:rPr>
                <w:rFonts w:hint="eastAsia"/>
              </w:rPr>
              <w:t>局域网</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组织已确定与环境管理体系相关的内部和外部沟通。</w:t>
            </w:r>
          </w:p>
          <w:p>
            <w:pPr>
              <w:shd w:val="clear" w:color="auto" w:fill="EBF1DE" w:themeFill="accent3" w:themeFillTint="32"/>
            </w:pPr>
            <w:r>
              <w:rPr>
                <w:rFonts w:hint="eastAsia"/>
              </w:rPr>
              <w:t>内部沟通方式：</w:t>
            </w:r>
            <w:r>
              <w:rPr>
                <w:rFonts w:hint="eastAsia" w:ascii="Wingdings" w:hAnsi="Wingdings"/>
              </w:rPr>
              <w:t>¨</w:t>
            </w:r>
            <w:r>
              <w:rPr>
                <w:rFonts w:hint="eastAsia"/>
              </w:rPr>
              <w:t>文件发放</w:t>
            </w:r>
            <w:r>
              <w:rPr>
                <w:rFonts w:hint="eastAsia" w:ascii="Wingdings" w:hAnsi="Wingdings"/>
              </w:rPr>
              <w:t>¨</w:t>
            </w:r>
            <w:r>
              <w:rPr>
                <w:rFonts w:hint="eastAsia"/>
              </w:rPr>
              <w:t>会议</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p>
            <w:pPr>
              <w:shd w:val="clear" w:color="auto" w:fill="EBF1DE" w:themeFill="accent3" w:themeFillTint="32"/>
            </w:pPr>
            <w:r>
              <w:rPr>
                <w:rFonts w:hint="eastAsia"/>
              </w:rPr>
              <w:t>外部沟通方式：</w:t>
            </w:r>
            <w:r>
              <w:rPr>
                <w:rFonts w:hint="eastAsia" w:ascii="Wingdings" w:hAnsi="Wingdings"/>
              </w:rPr>
              <w:t>¨</w:t>
            </w:r>
            <w:r>
              <w:rPr>
                <w:rFonts w:hint="eastAsia"/>
              </w:rPr>
              <w:t>宣传材料</w:t>
            </w:r>
            <w:r>
              <w:rPr>
                <w:rFonts w:hint="eastAsia" w:ascii="Wingdings" w:hAnsi="Wingdings"/>
              </w:rPr>
              <w:t>¨</w:t>
            </w:r>
            <w:r>
              <w:rPr>
                <w:rFonts w:hint="eastAsia"/>
              </w:rPr>
              <w:t>网站</w:t>
            </w:r>
            <w:r>
              <w:rPr>
                <w:rFonts w:hint="eastAsia" w:ascii="Wingdings" w:hAnsi="Wingdings"/>
              </w:rPr>
              <w:t>¨</w:t>
            </w:r>
            <w:r>
              <w:rPr>
                <w:rFonts w:hint="eastAsia"/>
              </w:rPr>
              <w:t>标语</w:t>
            </w:r>
            <w:r>
              <w:rPr>
                <w:rFonts w:hint="eastAsia" w:ascii="Wingdings" w:hAnsi="Wingdings"/>
              </w:rPr>
              <w:t>¨</w:t>
            </w:r>
            <w:r>
              <w:rPr>
                <w:rFonts w:hint="eastAsia"/>
              </w:rPr>
              <w:t>展板</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hint="eastAsia" w:ascii="Wingdings" w:hAnsi="Wingdings"/>
              </w:rPr>
              <w:t>¨</w:t>
            </w:r>
            <w:r>
              <w:rPr>
                <w:rFonts w:hint="eastAsia"/>
              </w:rPr>
              <w:t>体系文件受控</w:t>
            </w:r>
            <w:r>
              <w:rPr>
                <w:rFonts w:hint="eastAsia" w:ascii="Wingdings" w:hAnsi="Wingdings"/>
              </w:rPr>
              <w:t>¨</w:t>
            </w:r>
            <w:r>
              <w:rPr>
                <w:rFonts w:hint="eastAsia"/>
              </w:rPr>
              <w:t>体系文件基本受控，存在问题：</w:t>
            </w:r>
          </w:p>
          <w:p>
            <w:pPr>
              <w:shd w:val="clear" w:color="auto" w:fill="EBF1DE" w:themeFill="accent3" w:themeFillTint="32"/>
            </w:pPr>
            <w:r>
              <w:rPr>
                <w:rFonts w:hint="eastAsia"/>
              </w:rPr>
              <w:t>对环境相关的外来文件（法律法规、产品标准）进行了识别和贯彻。</w:t>
            </w:r>
          </w:p>
          <w:p>
            <w:pPr>
              <w:shd w:val="clear" w:color="auto" w:fill="EBF1DE" w:themeFill="accent3" w:themeFillTint="32"/>
            </w:pPr>
            <w:r>
              <w:rPr>
                <w:rFonts w:hint="eastAsia" w:ascii="宋体" w:hAnsi="宋体" w:eastAsia="宋体" w:cs="宋体"/>
              </w:rPr>
              <w:t>▇</w:t>
            </w:r>
            <w:r>
              <w:rPr>
                <w:rFonts w:hint="eastAsia"/>
              </w:rPr>
              <w:t>法律法规获取充分，□法律法规获取有遗漏，缺少：</w:t>
            </w:r>
          </w:p>
          <w:p>
            <w:pPr>
              <w:shd w:val="clear" w:color="auto" w:fill="EBF1DE" w:themeFill="accent3" w:themeFillTint="32"/>
            </w:pPr>
          </w:p>
          <w:p>
            <w:pPr>
              <w:shd w:val="clear" w:color="auto" w:fill="EBF1DE" w:themeFill="accent3" w:themeFillTint="32"/>
            </w:pPr>
            <w:r>
              <w:rPr>
                <w:rFonts w:hint="eastAsia"/>
              </w:rPr>
              <w:t>对环境管理体系相关的运行记录进行了保留、储存、保护、检索查询、处置等管理。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pPr>
              <w:shd w:val="clear" w:color="auto" w:fill="EBF1DE" w:themeFill="accent3" w:themeFillTint="32"/>
              <w:rPr>
                <w:highlight w:val="yellow"/>
              </w:rPr>
            </w:pPr>
            <w:r>
              <w:rPr>
                <w:rFonts w:hint="eastAsia" w:ascii="Wingdings" w:hAnsi="Wingdings"/>
              </w:rPr>
              <w:t>¨</w:t>
            </w:r>
            <w:r>
              <w:rPr>
                <w:rFonts w:hint="eastAsia"/>
              </w:rPr>
              <w:t>工艺流程图</w:t>
            </w:r>
            <w:r>
              <w:rPr>
                <w:rFonts w:hint="eastAsia" w:ascii="Wingdings" w:hAnsi="Wingdings"/>
              </w:rPr>
              <w:t>¨</w:t>
            </w:r>
            <w:r>
              <w:rPr>
                <w:rFonts w:hint="eastAsia"/>
              </w:rPr>
              <w:t>作业文件</w:t>
            </w:r>
            <w:r>
              <w:rPr>
                <w:rFonts w:hint="eastAsia" w:ascii="Wingdings" w:hAnsi="Wingdings"/>
              </w:rPr>
              <w:t>¨</w:t>
            </w:r>
            <w:r>
              <w:rPr>
                <w:rFonts w:hint="eastAsia"/>
              </w:rPr>
              <w:t xml:space="preserve">MSDS   </w:t>
            </w:r>
            <w:r>
              <w:rPr>
                <w:rFonts w:hint="eastAsia" w:ascii="Wingdings" w:hAnsi="Wingdings"/>
              </w:rPr>
              <w:t>¨</w:t>
            </w:r>
            <w:r>
              <w:rPr>
                <w:rFonts w:hint="eastAsia"/>
              </w:rPr>
              <w:t>接收准则</w:t>
            </w:r>
            <w:r>
              <w:rPr>
                <w:rFonts w:hint="eastAsia" w:ascii="Wingdings" w:hAnsi="Wingdings"/>
              </w:rPr>
              <w:t>¨</w:t>
            </w:r>
            <w:r>
              <w:rPr>
                <w:rFonts w:hint="eastAsia"/>
                <w:lang w:val="en-US" w:eastAsia="zh-CN"/>
              </w:rPr>
              <w:t xml:space="preserve"> </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组织建立并实施了与顾客沟通；如产品和服务的环境信息、顾客财产、应急措施等。</w:t>
            </w:r>
          </w:p>
          <w:p>
            <w:pPr>
              <w:shd w:val="clear" w:color="auto" w:fill="EBF1DE" w:themeFill="accent3" w:themeFillTint="32"/>
            </w:pPr>
            <w:r>
              <w:rPr>
                <w:rFonts w:hint="eastAsia"/>
              </w:rPr>
              <w:t>组织对产品和服务的环境要求进行了评审，确保有能力向顾客提供满足要求的产品和服务。</w:t>
            </w:r>
          </w:p>
          <w:p>
            <w:pPr>
              <w:shd w:val="clear" w:color="auto" w:fill="EBF1DE" w:themeFill="accent3" w:themeFillTint="32"/>
            </w:pPr>
            <w:r>
              <w:rPr>
                <w:rFonts w:hint="eastAsia"/>
              </w:rPr>
              <w:t>顾客的环境要求为：</w:t>
            </w:r>
            <w:r>
              <w:rPr>
                <w:rFonts w:hint="eastAsia" w:ascii="Wingdings" w:hAnsi="Wingdings"/>
              </w:rPr>
              <w:t>¨</w:t>
            </w:r>
            <w:r>
              <w:rPr>
                <w:rFonts w:hint="eastAsia"/>
              </w:rPr>
              <w:t>EMS认证证书</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pPr>
              <w:shd w:val="clear" w:color="auto" w:fill="EBF1DE" w:themeFill="accent3" w:themeFillTint="32"/>
            </w:pPr>
            <w:r>
              <w:rPr>
                <w:rFonts w:hint="eastAsia"/>
              </w:rPr>
              <w:t>审核期间内，设计和开发新产品/项目名称：</w:t>
            </w:r>
            <w:r>
              <w:rPr>
                <w:rFonts w:hint="eastAsia"/>
                <w:lang w:val="en-US" w:eastAsia="zh-CN"/>
              </w:rPr>
              <w:t>无</w:t>
            </w:r>
            <w:r>
              <w:rPr>
                <w:rFonts w:hint="eastAsia"/>
                <w:u w:val="single"/>
              </w:rPr>
              <w:t>（</w:t>
            </w:r>
            <w:r>
              <w:rPr>
                <w:rFonts w:hint="eastAsia"/>
              </w:rPr>
              <w:t>举1例）</w:t>
            </w:r>
          </w:p>
          <w:p>
            <w:pPr>
              <w:shd w:val="clear" w:color="auto" w:fill="EBF1DE" w:themeFill="accent3" w:themeFillTint="32"/>
            </w:pPr>
            <w:r>
              <w:rPr>
                <w:rFonts w:hint="eastAsia"/>
              </w:rPr>
              <w:t>对该设计和开发的项目对环境因素进行了识别和评价，并制订了控制措施。</w:t>
            </w:r>
          </w:p>
          <w:p>
            <w:pPr>
              <w:shd w:val="clear" w:color="auto" w:fill="EBF1DE" w:themeFill="accent3" w:themeFillTint="32"/>
            </w:pPr>
            <w:r>
              <w:rPr>
                <w:rFonts w:hint="eastAsia"/>
              </w:rPr>
              <w:t>设计和开发的环境因素控制：</w:t>
            </w:r>
          </w:p>
          <w:p>
            <w:pPr>
              <w:shd w:val="clear" w:color="auto" w:fill="EBF1DE" w:themeFill="accent3" w:themeFillTint="32"/>
            </w:pP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组织对外部提供的过程、产品（危化品）和服务的供方按照对环境因素的影响程度实施控制。</w:t>
            </w:r>
          </w:p>
          <w:p>
            <w:pPr>
              <w:shd w:val="clear" w:color="auto" w:fill="EBF1DE" w:themeFill="accent3" w:themeFillTint="32"/>
              <w:jc w:val="left"/>
            </w:pPr>
            <w:r>
              <w:rPr>
                <w:rFonts w:hint="eastAsia"/>
              </w:rPr>
              <w:t>外部提供包括：</w:t>
            </w:r>
            <w:r>
              <w:rPr>
                <w:rFonts w:hint="eastAsia" w:ascii="Wingdings" w:hAnsi="Wingdings"/>
                <w:lang w:val="en-US" w:eastAsia="zh-CN"/>
              </w:rPr>
              <w:t xml:space="preserve"> 无</w:t>
            </w:r>
          </w:p>
          <w:p>
            <w:pPr>
              <w:shd w:val="clear" w:color="auto" w:fill="EBF1DE" w:themeFill="accent3" w:themeFillTint="32"/>
              <w:jc w:val="left"/>
            </w:pPr>
            <w:r>
              <w:rPr>
                <w:rFonts w:hint="eastAsia"/>
              </w:rPr>
              <w:t>控制方式：</w:t>
            </w:r>
            <w:r>
              <w:rPr>
                <w:rFonts w:hint="eastAsia" w:ascii="Wingdings" w:hAnsi="Wingdings"/>
              </w:rPr>
              <w:t>¨</w:t>
            </w:r>
            <w:r>
              <w:rPr>
                <w:rFonts w:hint="eastAsia"/>
              </w:rPr>
              <w:t>合同约定</w:t>
            </w:r>
            <w:r>
              <w:rPr>
                <w:rFonts w:hint="eastAsia" w:ascii="Wingdings" w:hAnsi="Wingdings"/>
              </w:rPr>
              <w:t>¨</w:t>
            </w:r>
            <w:r>
              <w:rPr>
                <w:rFonts w:hint="eastAsia"/>
              </w:rPr>
              <w:t>危害告知</w:t>
            </w:r>
            <w:r>
              <w:rPr>
                <w:rFonts w:hint="eastAsia" w:ascii="Wingdings" w:hAnsi="Wingdings"/>
              </w:rPr>
              <w:t>¨</w:t>
            </w:r>
            <w:r>
              <w:rPr>
                <w:rFonts w:hint="eastAsia"/>
              </w:rPr>
              <w:t>现场检查</w:t>
            </w:r>
            <w:r>
              <w:rPr>
                <w:rFonts w:hint="eastAsia" w:ascii="Wingdings" w:hAnsi="Wingdings"/>
              </w:rPr>
              <w:t>¨</w:t>
            </w:r>
            <w:r>
              <w:rPr>
                <w:rFonts w:hint="eastAsia"/>
              </w:rPr>
              <w:t>专人跟踪</w:t>
            </w:r>
            <w:r>
              <w:rPr>
                <w:rFonts w:hint="eastAsia" w:ascii="Wingdings" w:hAnsi="Wingdings"/>
              </w:rPr>
              <w:t>¨</w:t>
            </w:r>
            <w:r>
              <w:rPr>
                <w:rFonts w:hint="eastAsia"/>
              </w:rPr>
              <w:t>出入控制</w:t>
            </w:r>
            <w:r>
              <w:rPr>
                <w:rFonts w:hint="eastAsia" w:ascii="Wingdings" w:hAnsi="Wingdings"/>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组织的生产和服务提供流程图（见第三条款），企业环境因素控制情况</w:t>
            </w:r>
          </w:p>
          <w:tbl>
            <w:tblPr>
              <w:tblStyle w:val="11"/>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2"/>
              <w:gridCol w:w="3665"/>
              <w:gridCol w:w="32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tcPr>
                <w:p>
                  <w:pPr>
                    <w:shd w:val="clear" w:color="auto" w:fill="EBF1DE" w:themeFill="accent3" w:themeFillTint="32"/>
                    <w:jc w:val="left"/>
                  </w:pPr>
                  <w:r>
                    <w:rPr>
                      <w:rFonts w:hint="eastAsia"/>
                    </w:rPr>
                    <w:t>重要环境因素</w:t>
                  </w:r>
                </w:p>
              </w:tc>
              <w:tc>
                <w:tcPr>
                  <w:tcW w:w="3665" w:type="dxa"/>
                </w:tcPr>
                <w:p>
                  <w:pPr>
                    <w:shd w:val="clear" w:color="auto" w:fill="EBF1DE" w:themeFill="accent3" w:themeFillTint="32"/>
                    <w:jc w:val="left"/>
                  </w:pPr>
                  <w:r>
                    <w:rPr>
                      <w:rFonts w:hint="eastAsia"/>
                    </w:rPr>
                    <w:t>控制措施</w:t>
                  </w:r>
                </w:p>
              </w:tc>
              <w:tc>
                <w:tcPr>
                  <w:tcW w:w="3265" w:type="dxa"/>
                </w:tcPr>
                <w:p>
                  <w:pPr>
                    <w:shd w:val="clear" w:color="auto" w:fill="EBF1DE" w:themeFill="accent3" w:themeFillTint="32"/>
                    <w:jc w:val="left"/>
                  </w:pPr>
                  <w:r>
                    <w:rPr>
                      <w:rFonts w:hint="eastAsia"/>
                    </w:rPr>
                    <w:t>运行情况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rPr>
                    <w:t>运行控制；应急准备与响应</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lang w:val="en-US" w:eastAsia="zh-CN"/>
                    </w:rPr>
                    <w:t>废气排放</w:t>
                  </w:r>
                </w:p>
              </w:tc>
              <w:tc>
                <w:tcPr>
                  <w:tcW w:w="3665" w:type="dxa"/>
                  <w:vAlign w:val="top"/>
                </w:tcPr>
                <w:p>
                  <w:pPr>
                    <w:shd w:val="clear" w:color="auto" w:fill="EBF1DE" w:themeFill="accent3" w:themeFillTint="32"/>
                    <w:jc w:val="left"/>
                  </w:pPr>
                  <w:r>
                    <w:rPr>
                      <w:rFonts w:hint="eastAsia"/>
                      <w:lang w:val="en-US" w:eastAsia="zh-CN"/>
                    </w:rPr>
                    <w:t>安装环保设施，定期保养，</w:t>
                  </w: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lang w:val="en-US" w:eastAsia="zh-CN"/>
                    </w:rPr>
                    <w:t>噪声排放</w:t>
                  </w:r>
                </w:p>
              </w:tc>
              <w:tc>
                <w:tcPr>
                  <w:tcW w:w="3665" w:type="dxa"/>
                  <w:vAlign w:val="top"/>
                </w:tcPr>
                <w:p>
                  <w:pPr>
                    <w:shd w:val="clear" w:color="auto" w:fill="EBF1DE" w:themeFill="accent3" w:themeFillTint="32"/>
                    <w:jc w:val="left"/>
                  </w:pPr>
                  <w:r>
                    <w:rPr>
                      <w:rFonts w:hint="eastAsia"/>
                      <w:lang w:val="en-US" w:eastAsia="zh-CN"/>
                    </w:rPr>
                    <w:t>对设备进行维护保养，</w:t>
                  </w: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火灾</w:t>
                  </w:r>
                </w:p>
              </w:tc>
              <w:tc>
                <w:tcPr>
                  <w:tcW w:w="3665" w:type="dxa"/>
                  <w:vAlign w:val="top"/>
                </w:tcPr>
                <w:p>
                  <w:pPr>
                    <w:shd w:val="clear" w:color="auto" w:fill="EBF1DE" w:themeFill="accent3" w:themeFillTint="32"/>
                    <w:jc w:val="left"/>
                  </w:pPr>
                  <w:r>
                    <w:rPr>
                      <w:rFonts w:hint="eastAsia"/>
                    </w:rPr>
                    <w:t>运行控制；应急准备与响应</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lang w:val="en-US" w:eastAsia="zh-CN"/>
                    </w:rPr>
                    <w:t>废气排放</w:t>
                  </w:r>
                </w:p>
              </w:tc>
              <w:tc>
                <w:tcPr>
                  <w:tcW w:w="3665" w:type="dxa"/>
                  <w:vAlign w:val="top"/>
                </w:tcPr>
                <w:p>
                  <w:pPr>
                    <w:shd w:val="clear" w:color="auto" w:fill="EBF1DE" w:themeFill="accent3" w:themeFillTint="32"/>
                    <w:jc w:val="left"/>
                  </w:pPr>
                  <w:r>
                    <w:rPr>
                      <w:rFonts w:hint="eastAsia"/>
                      <w:lang w:val="en-US" w:eastAsia="zh-CN"/>
                    </w:rPr>
                    <w:t>安装环保设施，定期保养，</w:t>
                  </w: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lang w:val="en-US" w:eastAsia="zh-CN"/>
                    </w:rPr>
                    <w:t>噪声排放</w:t>
                  </w:r>
                </w:p>
              </w:tc>
              <w:tc>
                <w:tcPr>
                  <w:tcW w:w="3665" w:type="dxa"/>
                  <w:vAlign w:val="top"/>
                </w:tcPr>
                <w:p>
                  <w:pPr>
                    <w:shd w:val="clear" w:color="auto" w:fill="EBF1DE" w:themeFill="accent3" w:themeFillTint="32"/>
                    <w:jc w:val="left"/>
                  </w:pPr>
                  <w:r>
                    <w:rPr>
                      <w:rFonts w:hint="eastAsia"/>
                      <w:lang w:val="en-US" w:eastAsia="zh-CN"/>
                    </w:rPr>
                    <w:t>对设备进行维护保养，</w:t>
                  </w: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592" w:type="dxa"/>
                  <w:vAlign w:val="top"/>
                </w:tcPr>
                <w:p>
                  <w:pPr>
                    <w:shd w:val="clear" w:color="auto" w:fill="EBF1DE" w:themeFill="accent3" w:themeFillTint="32"/>
                    <w:jc w:val="left"/>
                  </w:pPr>
                  <w:r>
                    <w:rPr>
                      <w:rFonts w:hint="eastAsia"/>
                    </w:rPr>
                    <w:t>固废排放</w:t>
                  </w:r>
                </w:p>
              </w:tc>
              <w:tc>
                <w:tcPr>
                  <w:tcW w:w="3665" w:type="dxa"/>
                  <w:vAlign w:val="top"/>
                </w:tcPr>
                <w:p>
                  <w:pPr>
                    <w:shd w:val="clear" w:color="auto" w:fill="EBF1DE" w:themeFill="accent3" w:themeFillTint="32"/>
                    <w:jc w:val="left"/>
                  </w:pPr>
                  <w:r>
                    <w:rPr>
                      <w:rFonts w:hint="eastAsia"/>
                    </w:rPr>
                    <w:t>通过运行控制/目标、管理方案控制</w:t>
                  </w:r>
                </w:p>
              </w:tc>
              <w:tc>
                <w:tcPr>
                  <w:tcW w:w="3265" w:type="dxa"/>
                  <w:vAlign w:val="top"/>
                </w:tcPr>
                <w:p>
                  <w:pPr>
                    <w:shd w:val="clear" w:color="auto" w:fill="EBF1DE" w:themeFill="accent3" w:themeFillTint="32"/>
                    <w:jc w:val="left"/>
                  </w:pPr>
                  <w:r>
                    <w:rPr>
                      <w:rFonts w:hint="eastAsia"/>
                      <w:lang w:val="en-US" w:eastAsia="zh-CN"/>
                    </w:rPr>
                    <w:t>符合要求</w:t>
                  </w: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对生产和服务提供过程的环境因素控制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组织对生产设备、环保设备、特种设备制订了计划进行了定期的检查、保养和维修；运行完好</w:t>
            </w:r>
          </w:p>
          <w:p>
            <w:pPr>
              <w:shd w:val="clear" w:color="auto" w:fill="EBF1DE" w:themeFill="accent3" w:themeFillTint="32"/>
              <w:rPr>
                <w:u w:val="single"/>
              </w:rPr>
            </w:pPr>
            <w:r>
              <w:rPr>
                <w:rFonts w:hint="eastAsia"/>
              </w:rPr>
              <w:t>特种设备管理：</w:t>
            </w:r>
            <w:r>
              <w:rPr>
                <w:rFonts w:hint="eastAsia" w:ascii="Wingdings" w:hAnsi="Wingdings"/>
              </w:rPr>
              <w:t>¨</w:t>
            </w:r>
            <w:r>
              <w:rPr>
                <w:rFonts w:hint="eastAsia"/>
              </w:rPr>
              <w:t>进行了定期检验</w:t>
            </w:r>
            <w:r>
              <w:rPr>
                <w:rFonts w:hint="eastAsia" w:ascii="Wingdings" w:hAnsi="Wingdings"/>
              </w:rPr>
              <w:t>¨</w:t>
            </w:r>
            <w:r>
              <w:rPr>
                <w:rFonts w:hint="eastAsia"/>
              </w:rPr>
              <w:t>未进行定期检验的有：</w:t>
            </w:r>
          </w:p>
          <w:p>
            <w:pPr>
              <w:shd w:val="clear" w:color="auto" w:fill="EBF1DE" w:themeFill="accent3" w:themeFillTint="32"/>
            </w:pPr>
            <w:r>
              <w:rPr>
                <w:rFonts w:hint="eastAsia"/>
              </w:rPr>
              <w:t>特种设备检测报告，如：</w:t>
            </w:r>
            <w:r>
              <w:rPr>
                <w:rFonts w:hint="eastAsia"/>
                <w:u w:val="single"/>
              </w:rPr>
              <w:t>（</w:t>
            </w:r>
            <w:r>
              <w:rPr>
                <w:rFonts w:hint="eastAsia"/>
              </w:rPr>
              <w:t>举1例）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组织在生产和服务提供的整个过程中对危化品特性的进行了标识。</w:t>
            </w:r>
          </w:p>
          <w:p>
            <w:pPr>
              <w:shd w:val="clear" w:color="auto" w:fill="EBF1DE" w:themeFill="accent3" w:themeFillTint="32"/>
              <w:jc w:val="left"/>
            </w:pPr>
            <w:r>
              <w:rPr>
                <w:rFonts w:hint="eastAsia"/>
              </w:rPr>
              <w:t>采用的标识方式：</w:t>
            </w:r>
            <w:r>
              <w:rPr>
                <w:rFonts w:hint="eastAsia" w:ascii="Wingdings" w:hAnsi="Wingdings"/>
              </w:rPr>
              <w:t>¨</w:t>
            </w:r>
            <w:r>
              <w:rPr>
                <w:rFonts w:hint="eastAsia"/>
              </w:rPr>
              <w:t>MSDS</w:t>
            </w:r>
            <w:r>
              <w:rPr>
                <w:rFonts w:hint="eastAsia" w:ascii="Wingdings" w:hAnsi="Wingdings"/>
              </w:rPr>
              <w:t>¨</w:t>
            </w:r>
            <w:r>
              <w:rPr>
                <w:rFonts w:hint="eastAsia"/>
              </w:rPr>
              <w:t>危害告知标牌</w:t>
            </w:r>
            <w:r>
              <w:rPr>
                <w:rFonts w:hint="eastAsia" w:ascii="Wingdings" w:hAnsi="Wingdings"/>
              </w:rPr>
              <w:t>¨</w:t>
            </w:r>
            <w:r>
              <w:rPr>
                <w:rFonts w:hint="eastAsia"/>
              </w:rPr>
              <w:t>其他</w:t>
            </w:r>
          </w:p>
          <w:p>
            <w:pPr>
              <w:shd w:val="clear" w:color="auto" w:fill="EBF1DE" w:themeFill="accent3" w:themeFillTint="32"/>
              <w:jc w:val="left"/>
            </w:pPr>
            <w:r>
              <w:rPr>
                <w:rFonts w:hint="eastAsia"/>
              </w:rPr>
              <w:t>可追溯性实现：</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90"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组织应在生产和服务提供期间对危化品的采购、运输、使用、储存的环境因素进行控制，以确保符合MSDS和法规要求。</w:t>
            </w:r>
          </w:p>
          <w:p>
            <w:pPr>
              <w:shd w:val="clear" w:color="auto" w:fill="EBF1DE" w:themeFill="accent3" w:themeFillTint="32"/>
              <w:jc w:val="left"/>
            </w:pPr>
            <w:r>
              <w:rPr>
                <w:rFonts w:hint="eastAsia"/>
              </w:rPr>
              <w:t>危化品：</w:t>
            </w: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组织对产品和服务交付后活动的要求。</w:t>
            </w:r>
            <w:r>
              <w:rPr>
                <w:rFonts w:hint="eastAsia" w:ascii="Wingdings" w:hAnsi="Wingdings"/>
              </w:rPr>
              <w:t>¨</w:t>
            </w:r>
            <w:r>
              <w:rPr>
                <w:rFonts w:hint="eastAsia"/>
              </w:rPr>
              <w:t>废物回收</w:t>
            </w:r>
            <w:r>
              <w:rPr>
                <w:rFonts w:hint="eastAsia" w:ascii="Wingdings" w:hAnsi="Wingdings"/>
              </w:rPr>
              <w:t>¨</w:t>
            </w:r>
            <w:r>
              <w:rPr>
                <w:rFonts w:hint="eastAsia"/>
              </w:rPr>
              <w:t>最终处置</w:t>
            </w:r>
            <w:r>
              <w:rPr>
                <w:rFonts w:hint="eastAsia" w:ascii="Wingdings" w:hAnsi="Wingdings"/>
              </w:rPr>
              <w:t>¨</w:t>
            </w:r>
            <w:r>
              <w:rPr>
                <w:rFonts w:hint="eastAsia"/>
              </w:rPr>
              <w:t>其他</w:t>
            </w:r>
          </w:p>
          <w:p>
            <w:pPr>
              <w:shd w:val="clear" w:color="auto" w:fill="EBF1DE" w:themeFill="accent3" w:themeFillTint="32"/>
            </w:pPr>
            <w:r>
              <w:rPr>
                <w:rFonts w:hint="eastAsia"/>
              </w:rPr>
              <w:t>交付后活动：</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pPr>
              <w:shd w:val="clear" w:color="auto" w:fill="EBF1DE" w:themeFill="accent3" w:themeFillTint="32"/>
              <w:rPr>
                <w:lang w:val="en-US"/>
              </w:rPr>
            </w:pPr>
            <w:r>
              <w:rPr>
                <w:rFonts w:hint="eastAsia"/>
              </w:rPr>
              <w:t>已发生的更改包括：</w:t>
            </w:r>
            <w:r>
              <w:rPr>
                <w:rFonts w:hint="eastAsia" w:ascii="Wingdings" w:hAnsi="Wingdings"/>
                <w:lang w:val="en-US" w:eastAsia="zh-CN"/>
              </w:rPr>
              <w:t xml:space="preserve"> 无</w:t>
            </w:r>
          </w:p>
          <w:p>
            <w:pPr>
              <w:shd w:val="clear" w:color="auto" w:fill="EBF1DE" w:themeFill="accent3" w:themeFillTint="32"/>
            </w:pPr>
            <w:r>
              <w:rPr>
                <w:rFonts w:hint="eastAsia"/>
              </w:rPr>
              <w:t>变更控制：</w:t>
            </w:r>
            <w:r>
              <w:rPr>
                <w:rFonts w:hint="eastAsia" w:ascii="Wingdings" w:hAnsi="Wingdings"/>
              </w:rPr>
              <w:t>¨</w:t>
            </w:r>
            <w:r>
              <w:rPr>
                <w:rFonts w:hint="eastAsia"/>
              </w:rPr>
              <w:t>符合要求</w:t>
            </w:r>
            <w:r>
              <w:rPr>
                <w:rFonts w:hint="eastAsia" w:ascii="Wingdings" w:hAnsi="Wingdings"/>
              </w:rPr>
              <w:t>¨</w:t>
            </w:r>
            <w:r>
              <w:rPr>
                <w:rFonts w:hint="eastAsia"/>
              </w:rPr>
              <w:t>存在不足，说明。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pPr>
              <w:shd w:val="clear" w:color="auto" w:fill="EBF1DE" w:themeFill="accent3" w:themeFillTint="32"/>
            </w:pPr>
            <w:r>
              <w:rPr>
                <w:rFonts w:hint="eastAsia"/>
              </w:rPr>
              <w:t>制订的应急预案包括：</w:t>
            </w:r>
          </w:p>
          <w:p>
            <w:pPr>
              <w:shd w:val="clear" w:color="auto" w:fill="EBF1DE" w:themeFill="accent3" w:themeFillTint="32"/>
              <w:rPr>
                <w:rFonts w:hint="eastAsia"/>
                <w:lang w:val="en-US" w:eastAsia="zh-CN"/>
              </w:rPr>
            </w:pPr>
            <w:r>
              <w:rPr>
                <w:rFonts w:hint="eastAsia" w:ascii="Wingdings" w:hAnsi="Wingdings"/>
              </w:rPr>
              <w:t>¨</w:t>
            </w:r>
            <w:r>
              <w:rPr>
                <w:rFonts w:hint="eastAsia"/>
              </w:rPr>
              <w:t>火灾控制</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审核周期内发生过紧急情况：</w:t>
            </w:r>
            <w:r>
              <w:rPr>
                <w:rFonts w:hint="eastAsia" w:ascii="Wingdings" w:hAnsi="Wingdings"/>
              </w:rPr>
              <w:t>¨</w:t>
            </w:r>
            <w:r>
              <w:rPr>
                <w:rFonts w:hint="eastAsia"/>
                <w:lang w:val="en-US" w:eastAsia="zh-CN"/>
              </w:rPr>
              <w:t xml:space="preserve"> </w:t>
            </w:r>
          </w:p>
          <w:p>
            <w:pPr>
              <w:shd w:val="clear" w:color="auto" w:fill="EBF1DE" w:themeFill="accent3" w:themeFillTint="32"/>
            </w:pPr>
            <w:r>
              <w:rPr>
                <w:rFonts w:hint="eastAsia"/>
              </w:rPr>
              <w:t>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w:t>
            </w:r>
            <w:r>
              <w:rPr>
                <w:rFonts w:hint="eastAsia"/>
              </w:rPr>
              <w:t>日进行了的演练；并总结了预案的可行性和有效性。</w:t>
            </w:r>
          </w:p>
          <w:p>
            <w:pPr>
              <w:shd w:val="clear" w:color="auto" w:fill="EBF1DE" w:themeFill="accent3" w:themeFillTint="32"/>
            </w:pPr>
            <w:r>
              <w:rPr>
                <w:rFonts w:hint="eastAsia"/>
              </w:rPr>
              <w:t>定期评审并修订过程和策划的响应措施，特别是发生紧急情况后或进行试验后；</w:t>
            </w:r>
          </w:p>
          <w:p>
            <w:pPr>
              <w:shd w:val="clear" w:color="auto" w:fill="EBF1DE" w:themeFill="accent3" w:themeFillTint="32"/>
            </w:pPr>
            <w:r>
              <w:rPr>
                <w:rFonts w:hint="eastAsia"/>
              </w:rPr>
              <w:t>向环境有关的相关方，包括在组织控制下工作的人员提供应急准备和响应相关的信息和培训。</w:t>
            </w:r>
          </w:p>
          <w:p>
            <w:pPr>
              <w:shd w:val="clear" w:color="auto" w:fill="EBF1DE" w:themeFill="accent3" w:themeFillTint="32"/>
            </w:pPr>
            <w:r>
              <w:rPr>
                <w:rFonts w:hint="eastAsia"/>
              </w:rPr>
              <w:t>应急准备和响应控制：</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rPr>
              <w:t>¨</w:t>
            </w:r>
            <w:r>
              <w:rPr>
                <w:rFonts w:hint="eastAsia"/>
              </w:rPr>
              <w:t>定期（每年）：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10</w:t>
            </w:r>
            <w:r>
              <w:rPr>
                <w:rFonts w:hint="eastAsia"/>
              </w:rPr>
              <w:t>日</w:t>
            </w:r>
          </w:p>
          <w:p>
            <w:pPr>
              <w:shd w:val="clear" w:color="auto" w:fill="EBF1DE" w:themeFill="accent3" w:themeFillTint="32"/>
              <w:rPr>
                <w:lang w:val="en-US"/>
              </w:rPr>
            </w:pPr>
            <w:r>
              <w:rPr>
                <w:rFonts w:hint="eastAsia" w:ascii="Wingdings" w:hAnsi="Wingdings"/>
              </w:rPr>
              <w:t>¨</w:t>
            </w:r>
            <w:r>
              <w:rPr>
                <w:rFonts w:hint="eastAsia"/>
              </w:rPr>
              <w:t>特殊情况（法规变化）：</w:t>
            </w:r>
            <w:r>
              <w:rPr>
                <w:rFonts w:hint="eastAsia"/>
                <w:lang w:val="en-US" w:eastAsia="zh-CN"/>
              </w:rPr>
              <w:t xml:space="preserve">无 </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组织在适当阶段实施策划的安排，以验证环境法律法规的要求已得到满足。</w:t>
            </w:r>
          </w:p>
          <w:p>
            <w:pPr>
              <w:shd w:val="clear" w:color="auto" w:fill="EBF1DE" w:themeFill="accent3" w:themeFillTint="32"/>
            </w:pPr>
            <w:r>
              <w:rPr>
                <w:rFonts w:hint="eastAsia"/>
              </w:rPr>
              <w:t>实施的检测：</w:t>
            </w:r>
            <w:r>
              <w:rPr>
                <w:rFonts w:hint="eastAsia" w:ascii="Wingdings" w:hAnsi="Wingdings"/>
              </w:rPr>
              <w:t>¨</w:t>
            </w:r>
            <w:r>
              <w:rPr>
                <w:rFonts w:hint="eastAsia"/>
              </w:rPr>
              <w:t>企业自检</w:t>
            </w:r>
            <w:r>
              <w:rPr>
                <w:rFonts w:hint="eastAsia" w:ascii="Wingdings" w:hAnsi="Wingdings"/>
              </w:rPr>
              <w:t>¨</w:t>
            </w:r>
            <w:r>
              <w:rPr>
                <w:rFonts w:hint="eastAsia"/>
                <w:lang w:val="en-US" w:eastAsia="zh-CN"/>
              </w:rPr>
              <w:t xml:space="preserve"> </w:t>
            </w:r>
            <w:r>
              <w:rPr>
                <w:rFonts w:hint="eastAsia"/>
              </w:rPr>
              <w:t>主管部门抽查</w:t>
            </w:r>
            <w:r>
              <w:rPr>
                <w:rFonts w:hint="eastAsia" w:ascii="Wingdings" w:hAnsi="Wingdings"/>
              </w:rPr>
              <w:t>¨</w:t>
            </w:r>
            <w:r>
              <w:rPr>
                <w:rFonts w:hint="eastAsia"/>
              </w:rPr>
              <w:t>其他</w:t>
            </w:r>
          </w:p>
          <w:p>
            <w:pPr>
              <w:shd w:val="clear" w:color="auto" w:fill="EBF1DE" w:themeFill="accent3" w:themeFillTint="32"/>
            </w:pPr>
          </w:p>
          <w:p>
            <w:pPr>
              <w:shd w:val="clear" w:color="auto" w:fill="EBF1DE" w:themeFill="accent3" w:themeFillTint="32"/>
            </w:pPr>
            <w:r>
              <w:rPr>
                <w:rFonts w:hint="eastAsia"/>
              </w:rPr>
              <w:t>《环境监测报告》编号：</w:t>
            </w:r>
            <w:r>
              <w:rPr>
                <w:rFonts w:hint="eastAsia"/>
                <w:lang w:val="en-US" w:eastAsia="zh-CN"/>
              </w:rPr>
              <w:t>不适用</w:t>
            </w:r>
            <w:r>
              <w:rPr>
                <w:rFonts w:hint="eastAsia"/>
              </w:rPr>
              <w:t>。</w:t>
            </w:r>
          </w:p>
          <w:p>
            <w:pPr>
              <w:shd w:val="clear" w:color="auto" w:fill="EBF1DE" w:themeFill="accent3" w:themeFillTint="32"/>
            </w:pPr>
            <w:r>
              <w:rPr>
                <w:rFonts w:hint="eastAsia"/>
              </w:rPr>
              <w:t>《建筑消防检测报告》编号：</w:t>
            </w:r>
            <w:r>
              <w:rPr>
                <w:rFonts w:hint="eastAsia"/>
                <w:lang w:val="en-US" w:eastAsia="zh-CN"/>
              </w:rPr>
              <w:t>不适用</w:t>
            </w:r>
            <w:r>
              <w:rPr>
                <w:rFonts w:hint="eastAsia"/>
              </w:rPr>
              <w:t>。</w:t>
            </w:r>
          </w:p>
          <w:p>
            <w:pPr>
              <w:shd w:val="clear" w:color="auto" w:fill="EBF1DE" w:themeFill="accent3" w:themeFillTint="32"/>
            </w:pPr>
            <w:r>
              <w:rPr>
                <w:rFonts w:hint="eastAsia"/>
              </w:rPr>
              <w:t>达标评价：</w:t>
            </w:r>
            <w:r>
              <w:rPr>
                <w:rFonts w:hint="eastAsia" w:ascii="Wingdings" w:hAnsi="Wingdings"/>
              </w:rPr>
              <w:t>¨</w:t>
            </w:r>
            <w:r>
              <w:rPr>
                <w:rFonts w:hint="eastAsia"/>
              </w:rPr>
              <w:t>符合要求</w:t>
            </w:r>
            <w:r>
              <w:rPr>
                <w:rFonts w:hint="eastAsia" w:ascii="Wingdings" w:hAnsi="Wingdings"/>
              </w:rPr>
              <w:t>¨</w:t>
            </w: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5</w:t>
            </w:r>
            <w:r>
              <w:rPr>
                <w:rFonts w:hint="eastAsia"/>
              </w:rPr>
              <w:t>日实施了环境管理体系内部审核，对环境管理体系的符合性和有效性进行了审核。内审发现的项不符合在本次审核前已完成整改。在公司内完成的这些审核是可信的。</w:t>
            </w:r>
          </w:p>
          <w:p>
            <w:pPr>
              <w:shd w:val="clear" w:color="auto" w:fill="EBF1DE" w:themeFill="accent3" w:themeFillTint="32"/>
            </w:pPr>
          </w:p>
          <w:p>
            <w:pPr>
              <w:shd w:val="clear" w:color="auto" w:fill="EBF1DE" w:themeFill="accent3" w:themeFillTint="32"/>
              <w:rPr>
                <w:rFonts w:hint="eastAsia" w:eastAsia="宋体"/>
                <w:lang w:eastAsia="zh-CN"/>
              </w:rPr>
            </w:pPr>
            <w:r>
              <w:rPr>
                <w:rFonts w:hint="eastAsia"/>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lang w:val="en-US" w:eastAsia="zh-CN"/>
              </w:rPr>
              <w:t>2021</w:t>
            </w:r>
            <w:r>
              <w:rPr>
                <w:rFonts w:hint="eastAsia"/>
              </w:rPr>
              <w:t>年</w:t>
            </w:r>
            <w:r>
              <w:rPr>
                <w:rFonts w:hint="eastAsia"/>
                <w:lang w:val="en-US" w:eastAsia="zh-CN"/>
              </w:rPr>
              <w:t>8</w:t>
            </w:r>
            <w:r>
              <w:rPr>
                <w:rFonts w:hint="eastAsia"/>
              </w:rPr>
              <w:t>月</w:t>
            </w:r>
            <w:r>
              <w:rPr>
                <w:rFonts w:hint="eastAsia"/>
                <w:lang w:val="en-US" w:eastAsia="zh-CN"/>
              </w:rPr>
              <w:t>10</w:t>
            </w:r>
            <w:r>
              <w:rPr>
                <w:rFonts w:hint="eastAsia"/>
              </w:rPr>
              <w:t>日对组织的环境管理体系进行了评审，以确保其持续的适宜性、充分性和有效性；管理评审输入、输出均按要求提供。并对提出的改进措施进行了落实。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组织已确定和选择改进机会，并采取必要措施改进环境管理体系，实现其环境管理体系的预期结果。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组织针对环境管理体系运行中的不符合采取了有效纠正和纠正措施。针对下列方面采取了纠正措施：</w:t>
            </w:r>
          </w:p>
          <w:p>
            <w:pPr>
              <w:shd w:val="clear" w:color="auto" w:fill="EBF1DE" w:themeFill="accent3" w:themeFillTint="32"/>
            </w:pPr>
            <w:r>
              <w:rPr>
                <w:rFonts w:hint="eastAsia" w:ascii="Wingdings" w:hAnsi="Wingdings"/>
              </w:rPr>
              <w:t>¨</w:t>
            </w:r>
            <w:r>
              <w:rPr>
                <w:rFonts w:hint="eastAsia"/>
                <w:lang w:val="en-US" w:eastAsia="zh-CN"/>
              </w:rPr>
              <w:t xml:space="preserve"> </w:t>
            </w:r>
            <w:r>
              <w:rPr>
                <w:rFonts w:hint="eastAsia"/>
              </w:rPr>
              <w:t>自我检查的结果</w:t>
            </w:r>
            <w:r>
              <w:rPr>
                <w:rFonts w:hint="eastAsia" w:ascii="Wingdings" w:hAnsi="Wingdings"/>
              </w:rPr>
              <w:t>¨</w:t>
            </w:r>
            <w:r>
              <w:rPr>
                <w:rFonts w:hint="eastAsia"/>
              </w:rPr>
              <w:t>相关方投诉</w:t>
            </w:r>
            <w:r>
              <w:rPr>
                <w:rFonts w:hint="eastAsia" w:ascii="Wingdings" w:hAnsi="Wingdings"/>
              </w:rPr>
              <w:t>¨</w:t>
            </w:r>
            <w:r>
              <w:rPr>
                <w:rFonts w:hint="eastAsia"/>
              </w:rPr>
              <w:t>主管部门要求整改</w:t>
            </w:r>
          </w:p>
          <w:p>
            <w:pPr>
              <w:shd w:val="clear" w:color="auto" w:fill="EBF1DE" w:themeFill="accent3" w:themeFillTint="32"/>
            </w:pPr>
            <w:r>
              <w:rPr>
                <w:rFonts w:hint="eastAsia" w:ascii="Wingdings" w:hAnsi="Wingdings"/>
              </w:rPr>
              <w:t>¨</w:t>
            </w:r>
            <w:r>
              <w:rPr>
                <w:rFonts w:hint="eastAsia"/>
              </w:rPr>
              <w:t>内审不符合项</w:t>
            </w:r>
            <w:r>
              <w:rPr>
                <w:rFonts w:hint="eastAsia" w:ascii="Wingdings" w:hAnsi="Wingdings"/>
              </w:rPr>
              <w:t>¨</w:t>
            </w:r>
            <w:r>
              <w:rPr>
                <w:rFonts w:hint="eastAsia"/>
              </w:rPr>
              <w:t>外审不符合项</w:t>
            </w:r>
            <w:r>
              <w:rPr>
                <w:rFonts w:hint="eastAsia" w:ascii="Wingdings" w:hAnsi="Wingdings"/>
              </w:rPr>
              <w:t>¨</w:t>
            </w:r>
            <w:r>
              <w:rPr>
                <w:rFonts w:hint="eastAsia"/>
              </w:rPr>
              <w:t>管理评审</w:t>
            </w:r>
            <w:r>
              <w:rPr>
                <w:rFonts w:hint="eastAsia" w:ascii="Wingdings" w:hAnsi="Wingdings"/>
              </w:rPr>
              <w:t>¨</w:t>
            </w:r>
            <w:r>
              <w:rPr>
                <w:rFonts w:hint="eastAsia"/>
              </w:rPr>
              <w:t>目标统计分析结果</w:t>
            </w:r>
            <w:r>
              <w:rPr>
                <w:rFonts w:hint="eastAsia" w:ascii="Wingdings" w:hAnsi="Wingdings"/>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组织持续改进了环境管理体系的适宜性、充分性与有效性，以提升环境绩效。</w:t>
            </w:r>
          </w:p>
        </w:tc>
      </w:tr>
    </w:tbl>
    <w:p>
      <w:pPr>
        <w:shd w:val="clear" w:color="auto" w:fill="EBF1DE" w:themeFill="accent3" w:themeFillTint="32"/>
      </w:pPr>
    </w:p>
    <w:tbl>
      <w:tblPr>
        <w:tblStyle w:val="10"/>
        <w:tblW w:w="1020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2410"/>
        <w:gridCol w:w="779"/>
        <w:gridCol w:w="780"/>
        <w:gridCol w:w="779"/>
        <w:gridCol w:w="780"/>
        <w:gridCol w:w="780"/>
        <w:gridCol w:w="779"/>
        <w:gridCol w:w="780"/>
        <w:gridCol w:w="779"/>
        <w:gridCol w:w="780"/>
        <w:gridCol w:w="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pPr>
              <w:shd w:val="clear" w:color="auto" w:fill="EBF1DE" w:themeFill="accent3" w:themeFillTint="32"/>
              <w:rPr>
                <w:lang w:eastAsia="ja-JP"/>
              </w:rPr>
            </w:pPr>
            <w:r>
              <w:rPr>
                <w:rFonts w:hint="eastAsia"/>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tcPr>
          <w:p>
            <w:pPr>
              <w:shd w:val="clear" w:color="auto" w:fill="EBF1DE" w:themeFill="accent3" w:themeFillTint="32"/>
              <w:rPr>
                <w:rFonts w:hint="eastAsia" w:eastAsia="宋体"/>
                <w:lang w:val="en-US" w:eastAsia="zh-CN"/>
              </w:rPr>
            </w:pPr>
            <w:r>
              <w:rPr>
                <w:rFonts w:hint="eastAsia"/>
                <w:lang w:val="en-US" w:eastAsia="zh-CN"/>
              </w:rPr>
              <w:t>2</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2</w:t>
            </w:r>
            <w:bookmarkStart w:id="34" w:name="_GoBack"/>
            <w:bookmarkEnd w:id="34"/>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79"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780"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5" w:hRule="atLeast"/>
        </w:trPr>
        <w:tc>
          <w:tcPr>
            <w:tcW w:w="2410"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79"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c>
          <w:tcPr>
            <w:tcW w:w="780"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p>
    <w:p>
      <w:pPr>
        <w:shd w:val="clear" w:color="auto" w:fill="EBF1DE" w:themeFill="accent3" w:themeFillTint="32"/>
      </w:pPr>
    </w:p>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p>
      <w:pPr>
        <w:shd w:val="clear" w:color="auto" w:fill="EBF1DE" w:themeFill="accent3" w:themeFillTint="32"/>
        <w:rPr>
          <w:rFonts w:eastAsia="微软雅黑"/>
          <w:sz w:val="20"/>
          <w:szCs w:val="20"/>
        </w:rPr>
      </w:pPr>
      <w:r>
        <w:br w:type="page"/>
      </w: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sz w:val="20"/>
          <w:szCs w:val="20"/>
        </w:rPr>
      </w:pPr>
    </w:p>
    <w:p>
      <w:pPr>
        <w:spacing w:before="40" w:after="40"/>
        <w:rPr>
          <w:rFonts w:eastAsia="微软雅黑"/>
        </w:rPr>
      </w:pPr>
    </w:p>
    <w:sectPr>
      <w:headerReference r:id="rId3" w:type="default"/>
      <w:pgSz w:w="11906" w:h="16838"/>
      <w:pgMar w:top="1440" w:right="1080" w:bottom="1440" w:left="1080" w:header="62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PMingLiU">
    <w:altName w:val="Microsoft JhengHei UI"/>
    <w:panose1 w:val="02010601000101010101"/>
    <w:charset w:val="88"/>
    <w:family w:val="auto"/>
    <w:pitch w:val="default"/>
    <w:sig w:usb0="00000000" w:usb1="00000000" w:usb2="00000010" w:usb3="00000000" w:csb0="00100000" w:csb1="00000000"/>
  </w:font>
  <w:font w:name="Microsoft JhengHei UI">
    <w:panose1 w:val="020B0604030504040204"/>
    <w:charset w:val="88"/>
    <w:family w:val="auto"/>
    <w:pitch w:val="default"/>
    <w:sig w:usb0="000002A7" w:usb1="28CF4400" w:usb2="00000016" w:usb3="00000000" w:csb0="00100009" w:csb1="00000000"/>
  </w:font>
  <w:font w:name="方正仿宋简体">
    <w:altName w:val="微软雅黑"/>
    <w:panose1 w:val="00000000000000000000"/>
    <w:charset w:val="00"/>
    <w:family w:val="auto"/>
    <w:pitch w:val="default"/>
    <w:sig w:usb0="00000000" w:usb1="00000000" w:usb2="00000000" w:usb3="00000000" w:csb0="00000000" w:csb1="00000000"/>
  </w:font>
  <w:font w:name="楷体_GB2312">
    <w:altName w:val="楷体"/>
    <w:panose1 w:val="00000000000000000000"/>
    <w:charset w:val="86"/>
    <w:family w:val="modern"/>
    <w:pitch w:val="default"/>
    <w:sig w:usb0="00000000" w:usb1="00000000" w:usb2="00000010" w:usb3="00000000" w:csb0="00040000" w:csb1="00000000"/>
  </w:font>
  <w:font w:name="等线">
    <w:panose1 w:val="02010600030101010101"/>
    <w:charset w:val="86"/>
    <w:family w:val="auto"/>
    <w:pitch w:val="default"/>
    <w:sig w:usb0="A00002BF" w:usb1="38CF7CFA" w:usb2="00000016" w:usb3="00000000" w:csb0="0004000F" w:csb1="00000000"/>
  </w:font>
  <w:font w:name="華康楷書體W3">
    <w:altName w:val="宋体"/>
    <w:panose1 w:val="00000000000000000000"/>
    <w:charset w:val="88"/>
    <w:family w:val="modern"/>
    <w:pitch w:val="default"/>
    <w:sig w:usb0="00000000" w:usb1="00000000" w:usb2="00000010" w:usb3="00000000" w:csb0="00100000" w:csb1="00000000"/>
  </w:font>
  <w:font w:name="Lucida Sans">
    <w:panose1 w:val="020B0602030504020204"/>
    <w:charset w:val="00"/>
    <w:family w:val="swiss"/>
    <w:pitch w:val="default"/>
    <w:sig w:usb0="00000003" w:usb1="00000000" w:usb2="00000000" w:usb3="00000000" w:csb0="20000001" w:csb1="0000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华文彩云">
    <w:panose1 w:val="02010800040101010101"/>
    <w:charset w:val="86"/>
    <w:family w:val="auto"/>
    <w:pitch w:val="default"/>
    <w:sig w:usb0="00000001" w:usb1="080F0000" w:usb2="00000000" w:usb3="00000000" w:csb0="00040000" w:csb1="00000000"/>
  </w:font>
  <w:font w:name="华文新魏">
    <w:panose1 w:val="02010800040101010101"/>
    <w:charset w:val="86"/>
    <w:family w:val="auto"/>
    <w:pitch w:val="default"/>
    <w:sig w:usb0="00000001" w:usb1="080F0000" w:usb2="00000000" w:usb3="00000000" w:csb0="00040000" w:csb1="00000000"/>
  </w:font>
  <w:font w:name="华文琥珀">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华文行楷">
    <w:panose1 w:val="02010800040101010101"/>
    <w:charset w:val="86"/>
    <w:family w:val="auto"/>
    <w:pitch w:val="default"/>
    <w:sig w:usb0="00000001" w:usb1="080F0000" w:usb2="00000000" w:usb3="00000000" w:csb0="00040000" w:csb1="00000000"/>
  </w:font>
  <w:font w:name="华文隶书">
    <w:panose1 w:val="02010800040101010101"/>
    <w:charset w:val="86"/>
    <w:family w:val="auto"/>
    <w:pitch w:val="default"/>
    <w:sig w:usb0="00000001" w:usb1="080F0000" w:usb2="00000000" w:usb3="00000000" w:csb0="00040000" w:csb1="00000000"/>
  </w:font>
  <w:font w:name="微软雅黑 Light">
    <w:panose1 w:val="020B0502040204020203"/>
    <w:charset w:val="86"/>
    <w:family w:val="auto"/>
    <w:pitch w:val="default"/>
    <w:sig w:usb0="80000287" w:usb1="2ACF0010" w:usb2="00000016" w:usb3="00000000" w:csb0="0004001F" w:csb1="00000000"/>
  </w:font>
  <w:font w:name="新宋体">
    <w:panose1 w:val="02010609030101010101"/>
    <w:charset w:val="86"/>
    <w:family w:val="auto"/>
    <w:pitch w:val="default"/>
    <w:sig w:usb0="00000283" w:usb1="288F0000" w:usb2="00000006" w:usb3="00000000" w:csb0="00040001" w:csb1="00000000"/>
  </w:font>
  <w:font w:name="方正姚体">
    <w:panose1 w:val="02010601030101010101"/>
    <w:charset w:val="86"/>
    <w:family w:val="auto"/>
    <w:pitch w:val="default"/>
    <w:sig w:usb0="00000003"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幼圆">
    <w:panose1 w:val="02010509060101010101"/>
    <w:charset w:val="86"/>
    <w:family w:val="auto"/>
    <w:pitch w:val="default"/>
    <w:sig w:usb0="00000001" w:usb1="080E0000" w:usb2="00000000" w:usb3="00000000" w:csb0="00040000" w:csb1="00000000"/>
  </w:font>
  <w:font w:name="PingFang SC">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Light">
    <w:panose1 w:val="02010600030101010101"/>
    <w:charset w:val="86"/>
    <w:family w:val="auto"/>
    <w:pitch w:val="default"/>
    <w:sig w:usb0="A00002BF" w:usb1="38CF7CFA" w:usb2="00000016" w:usb3="00000000" w:csb0="0004000F" w:csb1="00000000"/>
  </w:font>
  <w:font w:name="Times">
    <w:altName w:val="Times New Roman"/>
    <w:panose1 w:val="02020603050405020304"/>
    <w:charset w:val="00"/>
    <w:family w:val="roman"/>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STSongStd-Light">
    <w:altName w:val="Times New Roman"/>
    <w:panose1 w:val="00000000000000000000"/>
    <w:charset w:val="00"/>
    <w:family w:val="roman"/>
    <w:pitch w:val="default"/>
    <w:sig w:usb0="00000000" w:usb1="00000000" w:usb2="00000000" w:usb3="00000000" w:csb0="00000001" w:csb1="00000000"/>
  </w:font>
  <w:font w:name="Arial Black">
    <w:panose1 w:val="020B0A04020102020204"/>
    <w:charset w:val="00"/>
    <w:family w:val="swiss"/>
    <w:pitch w:val="default"/>
    <w:sig w:usb0="A00002AF" w:usb1="400078FB" w:usb2="00000000" w:usb3="00000000" w:csb0="6000009F" w:csb1="DFD70000"/>
  </w:font>
  <w:font w:name="Verdana">
    <w:panose1 w:val="020B0604030504040204"/>
    <w:charset w:val="00"/>
    <w:family w:val="swiss"/>
    <w:pitch w:val="default"/>
    <w:sig w:usb0="A00006FF" w:usb1="4000205B" w:usb2="00000010" w:usb3="00000000" w:csb0="2000019F" w:csb1="00000000"/>
  </w:font>
  <w:font w:name="serif">
    <w:altName w:val="Segoe Print"/>
    <w:panose1 w:val="00000000000000000000"/>
    <w:charset w:val="00"/>
    <w:family w:val="auto"/>
    <w:pitch w:val="default"/>
    <w:sig w:usb0="00000000" w:usb1="00000000" w:usb2="00000000" w:usb3="00000000" w:csb0="00040001"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font-weight : 400">
    <w:altName w:val="Segoe Print"/>
    <w:panose1 w:val="00000000000000000000"/>
    <w:charset w:val="00"/>
    <w:family w:val="auto"/>
    <w:pitch w:val="default"/>
    <w:sig w:usb0="00000000" w:usb1="00000000" w:usb2="00000000" w:usb3="00000000" w:csb0="00000000" w:csb1="00000000"/>
  </w:font>
  <w:font w:name="方正中等线简体">
    <w:altName w:val="宋体"/>
    <w:panose1 w:val="02010601030101010101"/>
    <w:charset w:val="86"/>
    <w:family w:val="auto"/>
    <w:pitch w:val="default"/>
    <w:sig w:usb0="00000000" w:usb1="00000000" w:usb2="00000010" w:usb3="00000000" w:csb0="00040000" w:csb1="00000000"/>
  </w:font>
  <w:font w:name="长城新魏碑体">
    <w:altName w:val="宋体"/>
    <w:panose1 w:val="02010609000101010101"/>
    <w:charset w:val="86"/>
    <w:family w:val="modern"/>
    <w:pitch w:val="default"/>
    <w:sig w:usb0="00000000" w:usb1="00000000" w:usb2="00000010" w:usb3="00000000" w:csb0="00040000" w:csb1="00000000"/>
  </w:font>
  <w:font w:name="Lucida Sans Unicode">
    <w:panose1 w:val="020B0602030504020204"/>
    <w:charset w:val="00"/>
    <w:family w:val="auto"/>
    <w:pitch w:val="default"/>
    <w:sig w:usb0="80001AFF" w:usb1="0000396B" w:usb2="00000000" w:usb3="00000000" w:csb0="200000BF" w:csb1="D7F70000"/>
  </w:font>
  <w:font w:name="華康中楷體">
    <w:altName w:val="Microsoft JhengHei"/>
    <w:panose1 w:val="02010609000101010101"/>
    <w:charset w:val="88"/>
    <w:family w:val="modern"/>
    <w:pitch w:val="default"/>
    <w:sig w:usb0="00000000" w:usb1="00000000" w:usb2="00000010" w:usb3="00000000" w:csb0="00100000" w:csb1="00000000"/>
  </w:font>
  <w:font w:name="_x000B__x000C_">
    <w:altName w:val="Times New Roman"/>
    <w:panose1 w:val="00000000000000000000"/>
    <w:charset w:val="00"/>
    <w:family w:val="roman"/>
    <w:pitch w:val="default"/>
    <w:sig w:usb0="00000000" w:usb1="00000000" w:usb2="00000000" w:usb3="00000000" w:csb0="00040001" w:csb1="00000000"/>
  </w:font>
  <w:font w:name="Microsoft JhengHei">
    <w:panose1 w:val="020B0604030504040204"/>
    <w:charset w:val="88"/>
    <w:family w:val="auto"/>
    <w:pitch w:val="default"/>
    <w:sig w:usb0="000002A7" w:usb1="28CF4400" w:usb2="00000016" w:usb3="00000000" w:csb0="00100009" w:csb1="00000000"/>
  </w:font>
  <w:font w:name="DFKai-SB">
    <w:altName w:val="Microsoft JhengHei Light"/>
    <w:panose1 w:val="03000509000000000000"/>
    <w:charset w:val="88"/>
    <w:family w:val="script"/>
    <w:pitch w:val="default"/>
    <w:sig w:usb0="00000000" w:usb1="00000000" w:usb2="00000016" w:usb3="00000000" w:csb0="00100001" w:csb1="00000000"/>
  </w:font>
  <w:font w:name="Microsoft JhengHei Light">
    <w:panose1 w:val="020B0304030504040204"/>
    <w:charset w:val="88"/>
    <w:family w:val="auto"/>
    <w:pitch w:val="default"/>
    <w:sig w:usb0="800002A7" w:usb1="28CF4400" w:usb2="00000016" w:usb3="00000000" w:csb0="00100009" w:csb1="00000000"/>
  </w:font>
  <w:font w:name="華康標宋體">
    <w:altName w:val="Microsoft JhengHei"/>
    <w:panose1 w:val="00000000000000000000"/>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ˎ̥">
    <w:altName w:val="Times New Roman"/>
    <w:panose1 w:val="00000000000000000000"/>
    <w:charset w:val="00"/>
    <w:family w:val="roman"/>
    <w:pitch w:val="default"/>
    <w:sig w:usb0="00000000" w:usb1="00000000" w:usb2="00000000" w:usb3="00000000" w:csb0="00000000" w:csb1="00000000"/>
  </w:font>
  <w:font w:name="方正仿宋简体">
    <w:altName w:val="宋体"/>
    <w:panose1 w:val="00000000000000000000"/>
    <w:charset w:val="86"/>
    <w:family w:val="modern"/>
    <w:pitch w:val="default"/>
    <w:sig w:usb0="00000000" w:usb1="00000000" w:usb2="0000001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86" w:leftChars="-41" w:firstLine="810" w:firstLineChars="450"/>
      <w:jc w:val="left"/>
      <w:rPr>
        <w:rStyle w:val="17"/>
        <w:rFonts w:hint="default"/>
      </w:rPr>
    </w:pPr>
    <w:r>
      <w:drawing>
        <wp:anchor distT="0" distB="0" distL="114300" distR="114300" simplePos="0" relativeHeight="251661312" behindDoc="0" locked="0" layoutInCell="1" allowOverlap="1">
          <wp:simplePos x="0" y="0"/>
          <wp:positionH relativeFrom="column">
            <wp:posOffset>-43180</wp:posOffset>
          </wp:positionH>
          <wp:positionV relativeFrom="paragraph">
            <wp:posOffset>-74295</wp:posOffset>
          </wp:positionV>
          <wp:extent cx="482600" cy="485775"/>
          <wp:effectExtent l="19050" t="0" r="0" b="0"/>
          <wp:wrapTopAndBottom/>
          <wp:docPr id="4"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399.35pt;margin-top:9.7pt;height:20.2pt;width:98.4pt;z-index:251658240;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rPr>
        <w:rStyle w:val="17"/>
        <w:rFonts w:hint="default"/>
      </w:rPr>
      <w:t>北京国标联合认证有限公司</w:t>
    </w:r>
    <w:r>
      <w:rPr>
        <w:rStyle w:val="17"/>
        <w:rFonts w:hint="default"/>
      </w:rPr>
      <w:tab/>
    </w:r>
    <w:r>
      <w:rPr>
        <w:rStyle w:val="17"/>
        <w:rFonts w:hint="default"/>
      </w:rPr>
      <w:tab/>
    </w:r>
    <w:r>
      <w:rPr>
        <w:rStyle w:val="17"/>
        <w:rFonts w:hint="default"/>
      </w:rPr>
      <w:tab/>
    </w:r>
  </w:p>
  <w:p>
    <w:pPr>
      <w:pStyle w:val="5"/>
      <w:pBdr>
        <w:bottom w:val="single" w:color="auto" w:sz="4" w:space="1"/>
      </w:pBdr>
      <w:spacing w:line="320" w:lineRule="exact"/>
      <w:ind w:firstLine="756" w:firstLineChars="400"/>
      <w:jc w:val="left"/>
      <w:rPr>
        <w:rStyle w:val="17"/>
        <w:rFonts w:hint="default"/>
      </w:rPr>
    </w:pPr>
    <w:r>
      <w:rPr>
        <w:rStyle w:val="17"/>
        <w:rFonts w:hint="default"/>
        <w:w w:val="90"/>
      </w:rPr>
      <w:t>Beijing International Standard united Certification Co.,Ltd.</w:t>
    </w:r>
    <w:r>
      <w:rPr>
        <w:rStyle w:val="17"/>
        <w:rFonts w:hint="default"/>
      </w:rPr>
      <w:tab/>
    </w:r>
    <w:r>
      <w:rPr>
        <w:rStyle w:val="17"/>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abstractNum w:abstractNumId="1">
    <w:nsid w:val="38BE14E2"/>
    <w:multiLevelType w:val="multilevel"/>
    <w:tmpl w:val="38BE14E2"/>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41DF429E"/>
    <w:multiLevelType w:val="multilevel"/>
    <w:tmpl w:val="41DF429E"/>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VerticalSpacing w:val="156"/>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05EA568A"/>
    <w:rsid w:val="2A88159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alloon Text"/>
    <w:basedOn w:val="1"/>
    <w:link w:val="15"/>
    <w:unhideWhenUsed/>
    <w:qFormat/>
    <w:uiPriority w:val="99"/>
    <w:rPr>
      <w:sz w:val="18"/>
      <w:szCs w:val="18"/>
    </w:rPr>
  </w:style>
  <w:style w:type="paragraph" w:styleId="4">
    <w:name w:val="footer"/>
    <w:basedOn w:val="1"/>
    <w:link w:val="14"/>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9">
    <w:name w:val="Hyperlink"/>
    <w:basedOn w:val="8"/>
    <w:unhideWhenUsed/>
    <w:qFormat/>
    <w:uiPriority w:val="99"/>
    <w:rPr>
      <w:color w:val="0000FF"/>
      <w:u w:val="single"/>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paragraph" w:customStyle="1" w:styleId="12">
    <w:name w:val="List Paragraph"/>
    <w:basedOn w:val="1"/>
    <w:qFormat/>
    <w:uiPriority w:val="34"/>
    <w:pPr>
      <w:ind w:firstLine="420" w:firstLineChars="200"/>
    </w:pPr>
  </w:style>
  <w:style w:type="character" w:customStyle="1" w:styleId="13">
    <w:name w:val="页眉 Char1"/>
    <w:basedOn w:val="8"/>
    <w:link w:val="5"/>
    <w:qFormat/>
    <w:uiPriority w:val="99"/>
    <w:rPr>
      <w:rFonts w:ascii="Times New Roman" w:hAnsi="Times New Roman" w:eastAsia="宋体" w:cs="Times New Roman"/>
      <w:sz w:val="18"/>
      <w:szCs w:val="18"/>
    </w:rPr>
  </w:style>
  <w:style w:type="character" w:customStyle="1" w:styleId="14">
    <w:name w:val="页脚 Char"/>
    <w:basedOn w:val="8"/>
    <w:link w:val="4"/>
    <w:qFormat/>
    <w:uiPriority w:val="99"/>
    <w:rPr>
      <w:rFonts w:ascii="Times New Roman" w:hAnsi="Times New Roman" w:eastAsia="宋体" w:cs="Times New Roman"/>
      <w:sz w:val="18"/>
      <w:szCs w:val="18"/>
    </w:rPr>
  </w:style>
  <w:style w:type="character" w:customStyle="1" w:styleId="15">
    <w:name w:val="批注框文本 Char"/>
    <w:basedOn w:val="8"/>
    <w:link w:val="3"/>
    <w:semiHidden/>
    <w:qFormat/>
    <w:uiPriority w:val="99"/>
    <w:rPr>
      <w:rFonts w:ascii="Times New Roman" w:hAnsi="Times New Roman" w:eastAsia="宋体" w:cs="Times New Roman"/>
      <w:sz w:val="18"/>
      <w:szCs w:val="18"/>
    </w:rPr>
  </w:style>
  <w:style w:type="character" w:customStyle="1" w:styleId="16">
    <w:name w:val="页眉 Char"/>
    <w:qFormat/>
    <w:uiPriority w:val="0"/>
    <w:rPr>
      <w:kern w:val="2"/>
      <w:sz w:val="18"/>
      <w:szCs w:val="18"/>
    </w:rPr>
  </w:style>
  <w:style w:type="character" w:customStyle="1" w:styleId="17">
    <w:name w:val="Char Char1"/>
    <w:qFormat/>
    <w:locked/>
    <w:uiPriority w:val="0"/>
    <w:rPr>
      <w:rFonts w:hint="eastAsia" w:ascii="宋体" w:hAnsi="Courier New" w:eastAsia="宋体"/>
      <w:kern w:val="2"/>
      <w:sz w:val="21"/>
      <w:lang w:val="en-US" w:eastAsia="zh-CN" w:bidi="ar-SA"/>
    </w:rPr>
  </w:style>
  <w:style w:type="paragraph" w:customStyle="1" w:styleId="18">
    <w:name w:val="Body 6pt"/>
    <w:basedOn w:val="1"/>
    <w:qFormat/>
    <w:uiPriority w:val="0"/>
    <w:pPr>
      <w:spacing w:before="40" w:after="40"/>
    </w:pPr>
    <w:rPr>
      <w:rFonts w:eastAsia="Times New Roman"/>
      <w:sz w:val="12"/>
      <w:szCs w:val="20"/>
      <w:lang w:val="de-DE" w:eastAsia="de-DE"/>
    </w:rPr>
  </w:style>
  <w:style w:type="paragraph" w:customStyle="1" w:styleId="19">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customStyle="1" w:styleId="22">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3">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 w:type="paragraph" w:customStyle="1" w:styleId="24">
    <w:name w:val="正文 首行缩进:  2 字符"/>
    <w:basedOn w:val="1"/>
    <w:qFormat/>
    <w:uiPriority w:val="0"/>
    <w:pPr>
      <w:ind w:firstLine="200" w:firstLineChars="200"/>
    </w:pPr>
    <w:rPr>
      <w:rFonts w:cs="宋体"/>
      <w:sz w:val="24"/>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25</Pages>
  <Words>3165</Words>
  <Characters>18045</Characters>
  <Lines>150</Lines>
  <Paragraphs>42</Paragraphs>
  <ScaleCrop>false</ScaleCrop>
  <LinksUpToDate>false</LinksUpToDate>
  <CharactersWithSpaces>21168</CharactersWithSpaces>
  <Application>WPS Office_10.1.0.6875_F1E327BC-269C-435d-A152-05C5408002CA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zwt</cp:lastModifiedBy>
  <cp:lastPrinted>2019-05-13T03:19:00Z</cp:lastPrinted>
  <dcterms:modified xsi:type="dcterms:W3CDTF">2022-04-10T00:42:18Z</dcterms:modified>
  <cp:revision>66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2052-10.1.0.6875</vt:lpwstr>
  </property>
</Properties>
</file>