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7"/>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石家庄驷海隆商贸有限公司</w:t>
            </w:r>
            <w:bookmarkEnd w:id="0"/>
          </w:p>
        </w:tc>
      </w:tr>
      <w:tr>
        <w:tblPrEx>
          <w:tblLayout w:type="fixed"/>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河北省石家庄市长安区丰收路98号必得汽配装具市场D1区45-48号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河北省石家庄市长安区丰收路98号必得汽配装具市场D1区45-48号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王羽</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13731133106</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shl1618@163.com</w:t>
            </w:r>
            <w:bookmarkEnd w:id="5"/>
          </w:p>
        </w:tc>
      </w:tr>
      <w:tr>
        <w:tblPrEx>
          <w:tblLayout w:type="fixed"/>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Layout w:type="fixed"/>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0328-2021-QE-2022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rPr>
            </w:pPr>
            <w:r>
              <w:rPr>
                <w:rFonts w:hint="eastAsia" w:ascii="宋体" w:hAnsi="宋体"/>
                <w:b/>
                <w:bCs/>
                <w:sz w:val="20"/>
                <w:szCs w:val="22"/>
                <w:lang w:val="en-US" w:eastAsia="zh-CN"/>
              </w:rPr>
              <w:t xml:space="preserve"> </w:t>
            </w:r>
            <w:r>
              <w:rPr>
                <w:rFonts w:hint="eastAsia" w:ascii="宋体" w:hAnsi="宋体"/>
                <w:b/>
                <w:bCs/>
                <w:sz w:val="20"/>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18" w:name="审核范围"/>
            <w:r>
              <w:rPr>
                <w:sz w:val="20"/>
              </w:rPr>
              <w:t>Q：汽车装饰品的销售与皮革制品的剪裁及销售</w:t>
            </w:r>
          </w:p>
          <w:p>
            <w:pPr>
              <w:rPr>
                <w:sz w:val="20"/>
              </w:rPr>
            </w:pPr>
            <w:r>
              <w:rPr>
                <w:sz w:val="20"/>
              </w:rPr>
              <w:t>E：汽车装饰品的销售与皮革制品的剪裁及销售所涉及场所的相关环境管理活动</w:t>
            </w:r>
            <w:bookmarkEnd w:id="18"/>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19" w:name="专业代码"/>
            <w:r>
              <w:rPr>
                <w:sz w:val="20"/>
              </w:rPr>
              <w:t>Q：05.01.01;29.12.00</w:t>
            </w:r>
          </w:p>
          <w:p>
            <w:pPr>
              <w:jc w:val="left"/>
              <w:rPr>
                <w:sz w:val="20"/>
              </w:rPr>
            </w:pPr>
            <w:r>
              <w:rPr>
                <w:sz w:val="20"/>
              </w:rPr>
              <w:t>E：05.01.01;29.12.00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E勾选Add1"/>
            <w:r>
              <w:rPr>
                <w:rFonts w:hint="eastAsia" w:ascii="宋体" w:hAnsi="宋体"/>
                <w:b/>
                <w:sz w:val="21"/>
                <w:szCs w:val="21"/>
                <w:lang w:val="en-US" w:eastAsia="zh-CN"/>
              </w:rPr>
              <w:t xml:space="preserve"> </w:t>
            </w:r>
            <w:r>
              <w:rPr>
                <w:rFonts w:hint="eastAsia" w:ascii="宋体" w:hAnsi="宋体"/>
                <w:b/>
                <w:sz w:val="21"/>
                <w:szCs w:val="21"/>
              </w:rPr>
              <w:t>■</w:t>
            </w:r>
            <w:bookmarkEnd w:id="21"/>
            <w:r>
              <w:rPr>
                <w:rFonts w:hint="eastAsia" w:ascii="宋体" w:hAnsi="宋体"/>
                <w:b/>
                <w:sz w:val="21"/>
                <w:szCs w:val="21"/>
              </w:rPr>
              <w:t>GB/T24001-2016/ISO 14001:2015</w:t>
            </w:r>
          </w:p>
          <w:p>
            <w:pPr>
              <w:jc w:val="left"/>
              <w:rPr>
                <w:rFonts w:ascii="宋体" w:hAnsi="宋体"/>
                <w:b/>
                <w:sz w:val="21"/>
                <w:szCs w:val="21"/>
              </w:rPr>
            </w:pPr>
            <w:r>
              <w:rPr>
                <w:rFonts w:hint="eastAsia" w:ascii="宋体" w:hAnsi="宋体"/>
                <w:b/>
                <w:bCs/>
                <w:sz w:val="20"/>
              </w:rPr>
              <w:t>■</w:t>
            </w:r>
            <w:r>
              <w:rPr>
                <w:rFonts w:hint="eastAsia" w:ascii="宋体" w:hAnsi="宋体"/>
                <w:b/>
                <w:sz w:val="21"/>
                <w:szCs w:val="21"/>
              </w:rPr>
              <w:t xml:space="preserve">适用于受审核方的法律法规及其他要求； </w:t>
            </w:r>
            <w:r>
              <w:rPr>
                <w:rFonts w:hint="eastAsia" w:ascii="宋体" w:hAnsi="宋体"/>
                <w:b/>
                <w:bCs/>
                <w:sz w:val="20"/>
              </w:rPr>
              <w:t>■</w:t>
            </w:r>
            <w:r>
              <w:rPr>
                <w:rFonts w:hint="eastAsia" w:ascii="宋体" w:hAnsi="宋体"/>
                <w:b/>
                <w:sz w:val="21"/>
                <w:szCs w:val="21"/>
              </w:rPr>
              <w:t>认证合同</w:t>
            </w:r>
          </w:p>
          <w:p>
            <w:pPr>
              <w:jc w:val="left"/>
              <w:rPr>
                <w:b/>
                <w:sz w:val="20"/>
                <w:lang w:val="de-DE"/>
              </w:rPr>
            </w:pPr>
            <w:r>
              <w:rPr>
                <w:rFonts w:hint="eastAsia" w:ascii="宋体" w:hAnsi="宋体"/>
                <w:b/>
                <w:bCs/>
                <w:sz w:val="20"/>
              </w:rPr>
              <w:t>■</w:t>
            </w:r>
            <w:r>
              <w:rPr>
                <w:rFonts w:hint="eastAsia" w:ascii="宋体" w:hAnsi="宋体"/>
                <w:b/>
                <w:sz w:val="21"/>
                <w:szCs w:val="21"/>
              </w:rPr>
              <w:t>受审核方管理体系文件 (手册版本号：</w:t>
            </w:r>
            <w:r>
              <w:rPr>
                <w:rFonts w:hint="eastAsia" w:ascii="宋体" w:hAnsi="宋体" w:cs="宋体"/>
                <w:b/>
                <w:sz w:val="21"/>
                <w:szCs w:val="21"/>
                <w:lang w:val="en-US" w:eastAsia="zh-CN"/>
              </w:rPr>
              <w:t>SHL</w:t>
            </w:r>
            <w:r>
              <w:rPr>
                <w:rFonts w:hint="eastAsia" w:ascii="宋体" w:hAnsi="宋体" w:cs="宋体"/>
                <w:b/>
                <w:sz w:val="21"/>
                <w:szCs w:val="21"/>
              </w:rPr>
              <w:t>-QEO-2020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2" w:name="审核日期"/>
            <w:r>
              <w:rPr>
                <w:rFonts w:hint="eastAsia"/>
                <w:b/>
                <w:sz w:val="20"/>
              </w:rPr>
              <w:t>2022年04月06日 上午至2022年04月07日 上午</w:t>
            </w:r>
            <w:bookmarkEnd w:id="22"/>
            <w:r>
              <w:rPr>
                <w:rFonts w:hint="eastAsia"/>
                <w:b/>
                <w:sz w:val="20"/>
              </w:rPr>
              <w:t>(共</w:t>
            </w:r>
            <w:bookmarkStart w:id="23" w:name="审核天数"/>
            <w:r>
              <w:rPr>
                <w:rFonts w:hint="eastAsia"/>
                <w:b/>
                <w:sz w:val="20"/>
              </w:rPr>
              <w:t>1.5</w:t>
            </w:r>
            <w:bookmarkEnd w:id="23"/>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ascii="宋体" w:hAnsi="宋体"/>
                <w:b/>
                <w:bCs/>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周文廷</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2019-N1QMS-1244880</w:t>
            </w:r>
          </w:p>
          <w:p>
            <w:pPr>
              <w:jc w:val="center"/>
              <w:rPr>
                <w:sz w:val="20"/>
                <w:lang w:val="de-DE"/>
              </w:rPr>
            </w:pPr>
            <w:r>
              <w:rPr>
                <w:sz w:val="20"/>
                <w:lang w:val="de-DE"/>
              </w:rPr>
              <w:t>2021-N1EMS-1244880</w:t>
            </w:r>
          </w:p>
        </w:tc>
        <w:tc>
          <w:tcPr>
            <w:tcW w:w="1696" w:type="dxa"/>
            <w:gridSpan w:val="2"/>
            <w:vAlign w:val="center"/>
          </w:tcPr>
          <w:p>
            <w:pPr>
              <w:jc w:val="center"/>
              <w:rPr>
                <w:sz w:val="20"/>
                <w:lang w:val="de-DE"/>
              </w:rPr>
            </w:pPr>
            <w:r>
              <w:rPr>
                <w:sz w:val="20"/>
                <w:lang w:val="de-DE"/>
              </w:rPr>
              <w:t>Q:29.12.00</w:t>
            </w:r>
          </w:p>
          <w:p>
            <w:pPr>
              <w:jc w:val="center"/>
              <w:rPr>
                <w:sz w:val="20"/>
                <w:lang w:val="de-DE"/>
              </w:rPr>
            </w:pPr>
            <w:r>
              <w:rPr>
                <w:sz w:val="20"/>
                <w:lang w:val="de-DE"/>
              </w:rPr>
              <w:t>E:29.12.00</w:t>
            </w:r>
          </w:p>
        </w:tc>
        <w:tc>
          <w:tcPr>
            <w:tcW w:w="1299" w:type="dxa"/>
            <w:gridSpan w:val="4"/>
            <w:vAlign w:val="center"/>
          </w:tcPr>
          <w:p>
            <w:pPr>
              <w:jc w:val="center"/>
              <w:rPr>
                <w:sz w:val="20"/>
                <w:lang w:val="de-DE"/>
              </w:rPr>
            </w:pPr>
            <w:r>
              <w:rPr>
                <w:sz w:val="20"/>
                <w:lang w:val="de-DE"/>
              </w:rPr>
              <w:t>13831886852</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范梦瑶</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ISC-JSZJ-290</w:t>
            </w:r>
          </w:p>
          <w:p>
            <w:pPr>
              <w:jc w:val="center"/>
              <w:rPr>
                <w:sz w:val="20"/>
                <w:lang w:val="de-DE"/>
              </w:rPr>
            </w:pPr>
            <w:r>
              <w:rPr>
                <w:sz w:val="20"/>
                <w:lang w:val="de-DE"/>
              </w:rPr>
              <w:t>ISC-JSZJ-290</w:t>
            </w:r>
          </w:p>
          <w:p>
            <w:pPr>
              <w:jc w:val="center"/>
              <w:rPr>
                <w:sz w:val="20"/>
                <w:lang w:val="de-DE"/>
              </w:rPr>
            </w:pPr>
            <w:r>
              <w:rPr>
                <w:sz w:val="20"/>
                <w:lang w:val="de-DE"/>
              </w:rPr>
              <w:t>石家庄市融博汽车销售服务有限公司</w:t>
            </w:r>
          </w:p>
        </w:tc>
        <w:tc>
          <w:tcPr>
            <w:tcW w:w="1696" w:type="dxa"/>
            <w:gridSpan w:val="2"/>
            <w:vAlign w:val="center"/>
          </w:tcPr>
          <w:p>
            <w:pPr>
              <w:jc w:val="center"/>
              <w:rPr>
                <w:sz w:val="20"/>
                <w:lang w:val="de-DE"/>
              </w:rPr>
            </w:pPr>
            <w:r>
              <w:rPr>
                <w:sz w:val="20"/>
                <w:lang w:val="de-DE"/>
              </w:rPr>
              <w:t>Q:05.01.01</w:t>
            </w:r>
          </w:p>
          <w:p>
            <w:pPr>
              <w:jc w:val="center"/>
              <w:rPr>
                <w:sz w:val="20"/>
                <w:lang w:val="de-DE"/>
              </w:rPr>
            </w:pPr>
            <w:r>
              <w:rPr>
                <w:sz w:val="20"/>
                <w:lang w:val="de-DE"/>
              </w:rPr>
              <w:t>E:05.01.01</w:t>
            </w:r>
          </w:p>
        </w:tc>
        <w:tc>
          <w:tcPr>
            <w:tcW w:w="1299" w:type="dxa"/>
            <w:gridSpan w:val="4"/>
            <w:vAlign w:val="center"/>
          </w:tcPr>
          <w:p>
            <w:pPr>
              <w:jc w:val="center"/>
              <w:rPr>
                <w:sz w:val="20"/>
                <w:lang w:val="de-DE"/>
              </w:rPr>
            </w:pPr>
            <w:r>
              <w:rPr>
                <w:sz w:val="20"/>
                <w:lang w:val="de-DE"/>
              </w:rPr>
              <w:t>13231111668</w:t>
            </w:r>
          </w:p>
        </w:tc>
        <w:tc>
          <w:tcPr>
            <w:tcW w:w="1380" w:type="dxa"/>
            <w:vAlign w:val="center"/>
          </w:tcPr>
          <w:p>
            <w:pPr>
              <w:rPr>
                <w:sz w:val="20"/>
                <w:lang w:val="de-DE"/>
              </w:rPr>
            </w:pPr>
          </w:p>
        </w:tc>
      </w:tr>
      <w:tr>
        <w:tblPrEx>
          <w:tblLayout w:type="fixed"/>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Layout w:type="fixed"/>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2" w:type="dxa"/>
            <w:vAlign w:val="center"/>
          </w:tcPr>
          <w:p>
            <w:pPr>
              <w:jc w:val="center"/>
            </w:pPr>
            <w:r>
              <w:rPr>
                <w:sz w:val="20"/>
              </w:rPr>
              <w:t>组员</w:t>
            </w:r>
          </w:p>
        </w:tc>
        <w:tc>
          <w:tcPr>
            <w:tcW w:w="1350" w:type="dxa"/>
            <w:vAlign w:val="center"/>
          </w:tcPr>
          <w:p>
            <w:pPr>
              <w:jc w:val="center"/>
              <w:rPr>
                <w:sz w:val="21"/>
                <w:szCs w:val="21"/>
              </w:rPr>
            </w:pPr>
            <w:r>
              <w:rPr>
                <w:sz w:val="20"/>
                <w:lang w:val="de-DE"/>
              </w:rPr>
              <w:t>范梦瑶</w:t>
            </w:r>
          </w:p>
        </w:tc>
        <w:tc>
          <w:tcPr>
            <w:tcW w:w="948" w:type="dxa"/>
            <w:vAlign w:val="center"/>
          </w:tcPr>
          <w:p>
            <w:pPr>
              <w:jc w:val="center"/>
              <w:rPr>
                <w:sz w:val="21"/>
                <w:szCs w:val="21"/>
              </w:rPr>
            </w:pPr>
            <w:r>
              <w:rPr>
                <w:sz w:val="20"/>
                <w:lang w:val="de-DE"/>
              </w:rPr>
              <w:t>女</w:t>
            </w:r>
          </w:p>
        </w:tc>
        <w:tc>
          <w:tcPr>
            <w:tcW w:w="1502" w:type="dxa"/>
            <w:gridSpan w:val="2"/>
            <w:vAlign w:val="center"/>
          </w:tcPr>
          <w:p>
            <w:pPr>
              <w:jc w:val="center"/>
              <w:rPr>
                <w:sz w:val="20"/>
                <w:lang w:val="de-DE"/>
              </w:rPr>
            </w:pPr>
            <w:r>
              <w:rPr>
                <w:sz w:val="20"/>
                <w:lang w:val="de-DE"/>
              </w:rPr>
              <w:t>ISC-JSZJ-290</w:t>
            </w:r>
          </w:p>
          <w:p>
            <w:pPr>
              <w:jc w:val="center"/>
              <w:rPr>
                <w:sz w:val="20"/>
                <w:lang w:val="de-DE"/>
              </w:rPr>
            </w:pPr>
            <w:r>
              <w:rPr>
                <w:sz w:val="20"/>
                <w:lang w:val="de-DE"/>
              </w:rPr>
              <w:t>ISC-JSZJ-290</w:t>
            </w:r>
          </w:p>
          <w:p>
            <w:pPr>
              <w:jc w:val="center"/>
              <w:rPr>
                <w:sz w:val="18"/>
                <w:szCs w:val="18"/>
              </w:rPr>
            </w:pPr>
            <w:r>
              <w:rPr>
                <w:sz w:val="20"/>
                <w:lang w:val="de-DE"/>
              </w:rPr>
              <w:t>石家庄市融博汽车销售服务有限公司</w:t>
            </w:r>
          </w:p>
        </w:tc>
        <w:tc>
          <w:tcPr>
            <w:tcW w:w="1004" w:type="dxa"/>
            <w:vAlign w:val="center"/>
          </w:tcPr>
          <w:p>
            <w:pPr>
              <w:jc w:val="center"/>
              <w:rPr>
                <w:sz w:val="18"/>
                <w:szCs w:val="18"/>
              </w:rPr>
            </w:pPr>
          </w:p>
        </w:tc>
        <w:tc>
          <w:tcPr>
            <w:tcW w:w="1696" w:type="dxa"/>
            <w:gridSpan w:val="2"/>
            <w:vAlign w:val="center"/>
          </w:tcPr>
          <w:p>
            <w:pPr>
              <w:jc w:val="center"/>
              <w:rPr>
                <w:sz w:val="20"/>
                <w:lang w:val="de-DE"/>
              </w:rPr>
            </w:pPr>
            <w:r>
              <w:rPr>
                <w:sz w:val="20"/>
                <w:lang w:val="de-DE"/>
              </w:rPr>
              <w:t>Q:05.01.01</w:t>
            </w:r>
          </w:p>
          <w:p>
            <w:pPr>
              <w:jc w:val="center"/>
              <w:rPr>
                <w:sz w:val="18"/>
                <w:szCs w:val="18"/>
              </w:rPr>
            </w:pPr>
            <w:r>
              <w:rPr>
                <w:sz w:val="20"/>
                <w:lang w:val="de-DE"/>
              </w:rPr>
              <w:t>E:05.01.01</w:t>
            </w:r>
          </w:p>
        </w:tc>
        <w:tc>
          <w:tcPr>
            <w:tcW w:w="1299" w:type="dxa"/>
            <w:gridSpan w:val="4"/>
            <w:vAlign w:val="center"/>
          </w:tcPr>
          <w:p>
            <w:pPr>
              <w:jc w:val="center"/>
              <w:rPr>
                <w:sz w:val="20"/>
                <w:lang w:val="de-DE"/>
              </w:rPr>
            </w:pPr>
            <w:r>
              <w:rPr>
                <w:sz w:val="20"/>
                <w:lang w:val="de-DE"/>
              </w:rPr>
              <w:t>Q:05.01.01</w:t>
            </w:r>
          </w:p>
          <w:p>
            <w:r>
              <w:rPr>
                <w:sz w:val="20"/>
                <w:lang w:val="de-DE"/>
              </w:rPr>
              <w:t>E:05.01.01</w:t>
            </w:r>
          </w:p>
        </w:tc>
        <w:tc>
          <w:tcPr>
            <w:tcW w:w="1380" w:type="dxa"/>
            <w:vAlign w:val="center"/>
          </w:tcPr>
          <w:p>
            <w:pPr>
              <w:rPr>
                <w:sz w:val="21"/>
                <w:szCs w:val="21"/>
              </w:rPr>
            </w:pPr>
            <w:r>
              <w:rPr>
                <w:sz w:val="20"/>
                <w:lang w:val="de-DE"/>
              </w:rPr>
              <w:t>13231111668</w:t>
            </w:r>
          </w:p>
        </w:tc>
      </w:tr>
      <w:tr>
        <w:tblPrEx>
          <w:tblLayout w:type="fixed"/>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Layout w:type="fixed"/>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Layout w:type="fixed"/>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24" w:name="审核派遣人"/>
            <w:r>
              <w:rPr>
                <w:sz w:val="21"/>
                <w:szCs w:val="21"/>
              </w:rPr>
              <w:t>李凤娟</w:t>
            </w:r>
            <w:bookmarkEnd w:id="24"/>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Layout w:type="fixed"/>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13831886852</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Layout w:type="fixed"/>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eastAsia" w:eastAsia="宋体"/>
                <w:sz w:val="21"/>
                <w:szCs w:val="21"/>
                <w:lang w:val="en-US" w:eastAsia="zh-CN"/>
              </w:rPr>
            </w:pPr>
            <w:r>
              <w:rPr>
                <w:rFonts w:hint="eastAsia"/>
                <w:sz w:val="21"/>
                <w:szCs w:val="21"/>
                <w:lang w:val="en-US" w:eastAsia="zh-CN"/>
              </w:rPr>
              <w:t>2022.4.4</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eastAsia" w:eastAsia="宋体"/>
                <w:sz w:val="21"/>
                <w:szCs w:val="21"/>
                <w:lang w:val="en-US" w:eastAsia="zh-CN"/>
              </w:rPr>
            </w:pPr>
            <w:r>
              <w:rPr>
                <w:rFonts w:hint="eastAsia"/>
                <w:sz w:val="21"/>
                <w:szCs w:val="21"/>
                <w:lang w:val="en-US" w:eastAsia="zh-CN"/>
              </w:rPr>
              <w:t>2022.4.4</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drawing>
          <wp:inline distT="0" distB="0" distL="114300" distR="114300">
            <wp:extent cx="6595745" cy="8474710"/>
            <wp:effectExtent l="0" t="0" r="825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595745" cy="8474710"/>
                    </a:xfrm>
                    <a:prstGeom prst="rect">
                      <a:avLst/>
                    </a:prstGeom>
                    <a:noFill/>
                    <a:ln w="9525">
                      <a:noFill/>
                    </a:ln>
                  </pic:spPr>
                </pic:pic>
              </a:graphicData>
            </a:graphic>
          </wp:inline>
        </w:drawing>
      </w:r>
    </w:p>
    <w:p>
      <w:pPr>
        <w:pStyle w:val="2"/>
      </w:pPr>
    </w:p>
    <w:p>
      <w:pPr>
        <w:pStyle w:val="2"/>
      </w:pPr>
    </w:p>
    <w:p>
      <w:pPr>
        <w:pStyle w:val="2"/>
      </w:pPr>
    </w:p>
    <w:p>
      <w:pPr>
        <w:pStyle w:val="2"/>
      </w:pPr>
      <w:bookmarkStart w:id="25" w:name="_GoBack"/>
      <w:bookmarkEnd w:id="25"/>
    </w:p>
    <w:tbl>
      <w:tblPr>
        <w:tblStyle w:val="7"/>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465"/>
        <w:gridCol w:w="1118"/>
        <w:gridCol w:w="4040"/>
        <w:gridCol w:w="190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6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1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404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190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818"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hint="eastAsia" w:ascii="宋体" w:hAnsi="宋体" w:eastAsia="宋体"/>
                <w:b/>
                <w:bCs/>
                <w:color w:val="FF0000"/>
                <w:sz w:val="21"/>
                <w:szCs w:val="21"/>
                <w:lang w:val="en-US" w:eastAsia="zh-CN"/>
              </w:rPr>
            </w:pPr>
            <w:r>
              <w:rPr>
                <w:rFonts w:hint="eastAsia" w:ascii="宋体" w:hAnsi="宋体"/>
                <w:b/>
                <w:bCs/>
                <w:color w:val="FF0000"/>
                <w:sz w:val="21"/>
                <w:szCs w:val="21"/>
                <w:lang w:val="en-US" w:eastAsia="zh-CN"/>
              </w:rPr>
              <w:t>04-06</w:t>
            </w:r>
          </w:p>
        </w:tc>
        <w:tc>
          <w:tcPr>
            <w:tcW w:w="1465" w:type="dxa"/>
            <w:vAlign w:val="center"/>
          </w:tcPr>
          <w:p>
            <w:pPr>
              <w:snapToGrid w:val="0"/>
              <w:spacing w:line="280" w:lineRule="exact"/>
              <w:jc w:val="center"/>
              <w:rPr>
                <w:rFonts w:ascii="宋体" w:hAnsi="宋体"/>
                <w:b/>
                <w:bCs/>
                <w:color w:val="FF0000"/>
                <w:sz w:val="21"/>
                <w:szCs w:val="21"/>
              </w:rPr>
            </w:pPr>
            <w:r>
              <w:rPr>
                <w:rFonts w:hint="eastAsia" w:ascii="宋体" w:hAnsi="宋体"/>
                <w:b/>
                <w:bCs/>
                <w:color w:val="FF0000"/>
                <w:sz w:val="21"/>
                <w:szCs w:val="21"/>
              </w:rPr>
              <w:t>第一天</w:t>
            </w:r>
          </w:p>
        </w:tc>
        <w:tc>
          <w:tcPr>
            <w:tcW w:w="1118" w:type="dxa"/>
            <w:vAlign w:val="center"/>
          </w:tcPr>
          <w:p>
            <w:pPr>
              <w:snapToGrid w:val="0"/>
              <w:spacing w:line="280" w:lineRule="exact"/>
              <w:jc w:val="center"/>
              <w:rPr>
                <w:rFonts w:ascii="宋体" w:hAnsi="宋体"/>
                <w:b/>
                <w:bCs/>
                <w:color w:val="FF0000"/>
                <w:sz w:val="21"/>
                <w:szCs w:val="21"/>
              </w:rPr>
            </w:pPr>
          </w:p>
        </w:tc>
        <w:tc>
          <w:tcPr>
            <w:tcW w:w="4040" w:type="dxa"/>
            <w:vAlign w:val="center"/>
          </w:tcPr>
          <w:p>
            <w:pPr>
              <w:snapToGrid w:val="0"/>
              <w:spacing w:line="280" w:lineRule="exact"/>
              <w:jc w:val="center"/>
              <w:rPr>
                <w:rFonts w:ascii="宋体" w:hAnsi="宋体"/>
                <w:b/>
                <w:bCs/>
                <w:color w:val="FF0000"/>
                <w:sz w:val="21"/>
                <w:szCs w:val="21"/>
              </w:rPr>
            </w:pPr>
          </w:p>
        </w:tc>
        <w:tc>
          <w:tcPr>
            <w:tcW w:w="1900" w:type="dxa"/>
            <w:vAlign w:val="center"/>
          </w:tcPr>
          <w:p>
            <w:pPr>
              <w:snapToGrid w:val="0"/>
              <w:spacing w:line="280" w:lineRule="exact"/>
              <w:jc w:val="center"/>
              <w:rPr>
                <w:rFonts w:ascii="宋体" w:hAnsi="宋体"/>
                <w:b/>
                <w:bCs/>
                <w:color w:val="FF0000"/>
                <w:sz w:val="21"/>
                <w:szCs w:val="21"/>
              </w:rPr>
            </w:pPr>
          </w:p>
        </w:tc>
        <w:tc>
          <w:tcPr>
            <w:tcW w:w="818" w:type="dxa"/>
            <w:tcBorders>
              <w:right w:val="single" w:color="auto" w:sz="8" w:space="0"/>
            </w:tcBorders>
            <w:vAlign w:val="center"/>
          </w:tcPr>
          <w:p>
            <w:pPr>
              <w:snapToGrid w:val="0"/>
              <w:spacing w:line="280" w:lineRule="exact"/>
              <w:jc w:val="center"/>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ascii="宋体" w:hAnsi="宋体"/>
                <w:b/>
                <w:bCs/>
                <w:sz w:val="21"/>
                <w:szCs w:val="21"/>
              </w:rPr>
            </w:pPr>
            <w:r>
              <w:rPr>
                <w:rFonts w:hint="eastAsia" w:ascii="宋体" w:hAnsi="宋体"/>
                <w:b/>
                <w:bCs/>
                <w:sz w:val="21"/>
                <w:szCs w:val="21"/>
              </w:rPr>
              <w:t>0</w:t>
            </w:r>
            <w:r>
              <w:rPr>
                <w:rFonts w:hint="eastAsia" w:ascii="宋体" w:hAnsi="宋体"/>
                <w:b/>
                <w:bCs/>
                <w:sz w:val="21"/>
                <w:szCs w:val="21"/>
                <w:lang w:val="en-US" w:eastAsia="zh-CN"/>
              </w:rPr>
              <w:t>4</w:t>
            </w:r>
            <w:r>
              <w:rPr>
                <w:rFonts w:hint="eastAsia" w:ascii="宋体" w:hAnsi="宋体"/>
                <w:b/>
                <w:bCs/>
                <w:sz w:val="21"/>
                <w:szCs w:val="21"/>
              </w:rPr>
              <w:t>-</w:t>
            </w:r>
            <w:r>
              <w:rPr>
                <w:rFonts w:hint="eastAsia" w:ascii="宋体" w:hAnsi="宋体"/>
                <w:b/>
                <w:bCs/>
                <w:sz w:val="21"/>
                <w:szCs w:val="21"/>
                <w:lang w:val="en-US" w:eastAsia="zh-CN"/>
              </w:rPr>
              <w:t>06</w:t>
            </w:r>
          </w:p>
        </w:tc>
        <w:tc>
          <w:tcPr>
            <w:tcW w:w="1465" w:type="dxa"/>
          </w:tcPr>
          <w:p>
            <w:pPr>
              <w:snapToGrid w:val="0"/>
              <w:spacing w:line="320" w:lineRule="exact"/>
              <w:rPr>
                <w:rFonts w:ascii="宋体" w:hAnsi="宋体"/>
                <w:b/>
                <w:bCs/>
                <w:sz w:val="21"/>
                <w:szCs w:val="21"/>
              </w:rPr>
            </w:pPr>
            <w:r>
              <w:rPr>
                <w:rFonts w:hint="eastAsia" w:ascii="宋体" w:hAnsi="宋体"/>
                <w:b/>
                <w:bCs/>
                <w:sz w:val="21"/>
                <w:szCs w:val="21"/>
              </w:rPr>
              <w:t>08:30</w:t>
            </w:r>
            <w:r>
              <w:rPr>
                <w:rFonts w:hint="eastAsia" w:ascii="宋体" w:hAnsi="宋体"/>
                <w:b/>
                <w:bCs/>
                <w:sz w:val="21"/>
                <w:szCs w:val="21"/>
                <w:lang w:val="en-US" w:eastAsia="zh-CN"/>
              </w:rPr>
              <w:t>-9:00</w:t>
            </w:r>
          </w:p>
        </w:tc>
        <w:tc>
          <w:tcPr>
            <w:tcW w:w="1118" w:type="dxa"/>
          </w:tcPr>
          <w:p>
            <w:pPr>
              <w:spacing w:line="300" w:lineRule="exact"/>
              <w:rPr>
                <w:rFonts w:ascii="宋体" w:hAnsi="宋体"/>
                <w:b/>
                <w:bCs/>
                <w:sz w:val="21"/>
                <w:szCs w:val="21"/>
              </w:rPr>
            </w:pPr>
          </w:p>
        </w:tc>
        <w:tc>
          <w:tcPr>
            <w:tcW w:w="4040" w:type="dxa"/>
          </w:tcPr>
          <w:p>
            <w:pPr>
              <w:spacing w:line="300" w:lineRule="exact"/>
              <w:rPr>
                <w:rFonts w:ascii="宋体" w:hAnsi="宋体"/>
                <w:b/>
                <w:bCs/>
                <w:sz w:val="21"/>
                <w:szCs w:val="21"/>
              </w:rPr>
            </w:pPr>
            <w:r>
              <w:rPr>
                <w:rFonts w:hint="eastAsia" w:ascii="宋体" w:hAnsi="宋体"/>
                <w:b/>
                <w:bCs/>
                <w:sz w:val="21"/>
                <w:szCs w:val="21"/>
              </w:rPr>
              <w:t>首次会议</w:t>
            </w:r>
          </w:p>
        </w:tc>
        <w:tc>
          <w:tcPr>
            <w:tcW w:w="1900" w:type="dxa"/>
          </w:tcPr>
          <w:p>
            <w:pPr>
              <w:spacing w:line="300" w:lineRule="exact"/>
              <w:rPr>
                <w:rFonts w:ascii="宋体" w:hAnsi="宋体"/>
                <w:b/>
                <w:bCs/>
                <w:sz w:val="21"/>
                <w:szCs w:val="21"/>
              </w:rPr>
            </w:pPr>
          </w:p>
        </w:tc>
        <w:tc>
          <w:tcPr>
            <w:tcW w:w="818"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465" w:type="dxa"/>
          </w:tcPr>
          <w:p>
            <w:pPr>
              <w:snapToGrid w:val="0"/>
              <w:spacing w:line="320" w:lineRule="exact"/>
              <w:rPr>
                <w:rFonts w:ascii="宋体" w:hAnsi="宋体"/>
                <w:b/>
                <w:bCs/>
                <w:sz w:val="21"/>
                <w:szCs w:val="21"/>
              </w:rPr>
            </w:pPr>
            <w:r>
              <w:rPr>
                <w:rFonts w:hint="eastAsia" w:ascii="宋体" w:hAnsi="宋体"/>
                <w:b/>
                <w:bCs/>
                <w:sz w:val="21"/>
                <w:szCs w:val="21"/>
              </w:rPr>
              <w:t>09:00</w:t>
            </w:r>
            <w:r>
              <w:rPr>
                <w:rFonts w:hint="eastAsia" w:ascii="宋体" w:hAnsi="宋体"/>
                <w:b/>
                <w:bCs/>
                <w:sz w:val="21"/>
                <w:szCs w:val="21"/>
                <w:lang w:val="en-US" w:eastAsia="zh-CN"/>
              </w:rPr>
              <w:t>-11:00</w:t>
            </w:r>
          </w:p>
        </w:tc>
        <w:tc>
          <w:tcPr>
            <w:tcW w:w="1118" w:type="dxa"/>
          </w:tcPr>
          <w:p>
            <w:pPr>
              <w:spacing w:line="300" w:lineRule="exact"/>
              <w:rPr>
                <w:rFonts w:ascii="宋体" w:hAnsi="宋体"/>
                <w:b/>
                <w:bCs/>
                <w:sz w:val="21"/>
                <w:szCs w:val="21"/>
              </w:rPr>
            </w:pPr>
            <w:r>
              <w:rPr>
                <w:rFonts w:hint="eastAsia" w:ascii="宋体" w:hAnsi="宋体"/>
                <w:b/>
                <w:bCs/>
                <w:sz w:val="21"/>
                <w:szCs w:val="21"/>
              </w:rPr>
              <w:t>领导层</w:t>
            </w:r>
          </w:p>
        </w:tc>
        <w:tc>
          <w:tcPr>
            <w:tcW w:w="4040" w:type="dxa"/>
          </w:tcPr>
          <w:p>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pPr>
              <w:tabs>
                <w:tab w:val="left" w:pos="709"/>
              </w:tabs>
              <w:ind w:right="57"/>
              <w:rPr>
                <w:rFonts w:ascii="宋体" w:hAnsi="宋体"/>
                <w:b/>
                <w:bCs/>
                <w:sz w:val="21"/>
                <w:szCs w:val="21"/>
              </w:rPr>
            </w:pPr>
            <w:r>
              <w:rPr>
                <w:rFonts w:hint="eastAsia"/>
                <w:sz w:val="21"/>
                <w:szCs w:val="21"/>
              </w:rPr>
              <w:t>对</w:t>
            </w:r>
            <w:r>
              <w:rPr>
                <w:rFonts w:hint="eastAsia"/>
                <w:sz w:val="21"/>
                <w:szCs w:val="21"/>
                <w:lang w:val="en-US" w:eastAsia="zh-CN"/>
              </w:rPr>
              <w:t>初审</w:t>
            </w:r>
            <w:r>
              <w:rPr>
                <w:rFonts w:hint="eastAsia"/>
                <w:sz w:val="21"/>
                <w:szCs w:val="21"/>
              </w:rPr>
              <w:t>问题整改情况的确认；事故事件及起处理情况，质量、环境监测情况、使用情况等</w:t>
            </w:r>
          </w:p>
        </w:tc>
        <w:tc>
          <w:tcPr>
            <w:tcW w:w="1900" w:type="dxa"/>
          </w:tcPr>
          <w:p>
            <w:pPr>
              <w:spacing w:line="300" w:lineRule="exact"/>
              <w:jc w:val="left"/>
              <w:rPr>
                <w:rFonts w:hint="eastAsia"/>
                <w:sz w:val="21"/>
                <w:szCs w:val="21"/>
              </w:rPr>
            </w:pPr>
            <w:r>
              <w:rPr>
                <w:rFonts w:hint="eastAsia"/>
                <w:sz w:val="21"/>
                <w:szCs w:val="21"/>
              </w:rPr>
              <w:t>QE</w:t>
            </w:r>
          </w:p>
          <w:p>
            <w:pPr>
              <w:numPr>
                <w:ilvl w:val="0"/>
                <w:numId w:val="0"/>
              </w:numPr>
              <w:spacing w:line="300" w:lineRule="exact"/>
              <w:jc w:val="left"/>
              <w:rPr>
                <w:rFonts w:hint="eastAsia"/>
                <w:sz w:val="21"/>
                <w:szCs w:val="21"/>
              </w:rPr>
            </w:pPr>
            <w:r>
              <w:rPr>
                <w:rFonts w:hint="eastAsia"/>
                <w:sz w:val="21"/>
                <w:szCs w:val="21"/>
                <w:lang w:val="en-US" w:eastAsia="zh-CN"/>
              </w:rPr>
              <w:t>4.</w:t>
            </w:r>
            <w:r>
              <w:rPr>
                <w:rFonts w:hint="eastAsia"/>
                <w:sz w:val="21"/>
                <w:szCs w:val="21"/>
              </w:rPr>
              <w:t xml:space="preserve">l/4.2/4.3/4.4/5.l/5.2/5.3/6.1/6.2/7.1/9.1.1/9.3/10.1/10.3 ; </w:t>
            </w:r>
          </w:p>
          <w:p>
            <w:pPr>
              <w:numPr>
                <w:ilvl w:val="0"/>
                <w:numId w:val="0"/>
              </w:numPr>
              <w:spacing w:line="300" w:lineRule="exact"/>
              <w:jc w:val="left"/>
              <w:rPr>
                <w:rFonts w:ascii="宋体" w:hAnsi="宋体"/>
                <w:b/>
                <w:bCs/>
                <w:sz w:val="21"/>
                <w:szCs w:val="21"/>
              </w:rPr>
            </w:pPr>
            <w:r>
              <w:rPr>
                <w:rFonts w:hint="eastAsia"/>
                <w:sz w:val="21"/>
                <w:szCs w:val="21"/>
              </w:rPr>
              <w:t xml:space="preserve">Q6.3 </w:t>
            </w:r>
          </w:p>
        </w:tc>
        <w:tc>
          <w:tcPr>
            <w:tcW w:w="818"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465" w:type="dxa"/>
          </w:tcPr>
          <w:p>
            <w:pPr>
              <w:snapToGrid w:val="0"/>
              <w:spacing w:line="320" w:lineRule="exact"/>
              <w:rPr>
                <w:rFonts w:ascii="宋体" w:hAnsi="宋体"/>
                <w:b/>
                <w:bCs/>
                <w:sz w:val="21"/>
                <w:szCs w:val="21"/>
              </w:rPr>
            </w:pPr>
            <w:r>
              <w:rPr>
                <w:rFonts w:hint="eastAsia" w:ascii="宋体" w:hAnsi="宋体"/>
                <w:b/>
                <w:bCs/>
                <w:sz w:val="21"/>
                <w:szCs w:val="21"/>
              </w:rPr>
              <w:t>11:00</w:t>
            </w:r>
            <w:r>
              <w:rPr>
                <w:rFonts w:hint="eastAsia" w:ascii="宋体" w:hAnsi="宋体"/>
                <w:b/>
                <w:bCs/>
                <w:sz w:val="21"/>
                <w:szCs w:val="21"/>
                <w:lang w:val="en-US" w:eastAsia="zh-CN"/>
              </w:rPr>
              <w:t>-12:00</w:t>
            </w:r>
          </w:p>
        </w:tc>
        <w:tc>
          <w:tcPr>
            <w:tcW w:w="1118" w:type="dxa"/>
          </w:tcPr>
          <w:p>
            <w:pPr>
              <w:spacing w:line="300" w:lineRule="exact"/>
              <w:rPr>
                <w:rFonts w:ascii="宋体" w:hAnsi="宋体"/>
                <w:b/>
                <w:bCs/>
                <w:sz w:val="21"/>
                <w:szCs w:val="21"/>
              </w:rPr>
            </w:pPr>
            <w:r>
              <w:rPr>
                <w:rFonts w:hint="eastAsia" w:ascii="宋体" w:hAnsi="宋体"/>
                <w:b/>
                <w:bCs/>
                <w:sz w:val="21"/>
                <w:szCs w:val="21"/>
              </w:rPr>
              <w:t>现场巡视</w:t>
            </w:r>
          </w:p>
        </w:tc>
        <w:tc>
          <w:tcPr>
            <w:tcW w:w="4040" w:type="dxa"/>
          </w:tcPr>
          <w:p>
            <w:pPr>
              <w:spacing w:line="300" w:lineRule="exact"/>
              <w:rPr>
                <w:rFonts w:ascii="宋体" w:hAnsi="宋体"/>
                <w:b/>
                <w:bCs/>
                <w:sz w:val="21"/>
                <w:szCs w:val="21"/>
              </w:rPr>
            </w:pPr>
            <w:r>
              <w:rPr>
                <w:rFonts w:hint="eastAsia"/>
                <w:sz w:val="21"/>
                <w:szCs w:val="21"/>
              </w:rPr>
              <w:t>生产线及主要的生产、检验、环保设备设施、</w:t>
            </w:r>
            <w:r>
              <w:rPr>
                <w:rFonts w:hint="eastAsia"/>
                <w:sz w:val="21"/>
                <w:szCs w:val="21"/>
                <w:lang w:val="en-US" w:eastAsia="zh-CN"/>
              </w:rPr>
              <w:t xml:space="preserve"> </w:t>
            </w:r>
          </w:p>
        </w:tc>
        <w:tc>
          <w:tcPr>
            <w:tcW w:w="1900" w:type="dxa"/>
          </w:tcPr>
          <w:p>
            <w:pPr>
              <w:rPr>
                <w:sz w:val="21"/>
                <w:szCs w:val="21"/>
              </w:rPr>
            </w:pPr>
            <w:r>
              <w:rPr>
                <w:rFonts w:hint="eastAsia"/>
                <w:sz w:val="21"/>
                <w:szCs w:val="21"/>
              </w:rPr>
              <w:t>QMS</w:t>
            </w:r>
            <w:r>
              <w:rPr>
                <w:rFonts w:hint="eastAsia"/>
                <w:sz w:val="21"/>
                <w:szCs w:val="21"/>
                <w:lang w:val="en-US" w:eastAsia="zh-CN"/>
              </w:rPr>
              <w:t>:</w:t>
            </w:r>
            <w:r>
              <w:rPr>
                <w:sz w:val="21"/>
                <w:szCs w:val="21"/>
              </w:rPr>
              <w:t>7</w:t>
            </w:r>
            <w:r>
              <w:rPr>
                <w:rFonts w:hint="eastAsia"/>
                <w:sz w:val="21"/>
                <w:szCs w:val="21"/>
              </w:rPr>
              <w:t>.</w:t>
            </w:r>
            <w:r>
              <w:rPr>
                <w:sz w:val="21"/>
                <w:szCs w:val="21"/>
              </w:rPr>
              <w:t>1</w:t>
            </w:r>
            <w:r>
              <w:rPr>
                <w:rFonts w:hint="eastAsia"/>
                <w:sz w:val="21"/>
                <w:szCs w:val="21"/>
              </w:rPr>
              <w:t>;8.5</w:t>
            </w:r>
            <w:r>
              <w:rPr>
                <w:rFonts w:hint="eastAsia"/>
                <w:sz w:val="21"/>
                <w:szCs w:val="21"/>
                <w:lang w:val="en-US" w:eastAsia="zh-CN"/>
              </w:rPr>
              <w:t>;8.6</w:t>
            </w:r>
          </w:p>
          <w:p>
            <w:pPr>
              <w:spacing w:line="300" w:lineRule="exact"/>
              <w:rPr>
                <w:rFonts w:hint="eastAsia" w:ascii="宋体" w:hAnsi="宋体" w:eastAsia="宋体"/>
                <w:b/>
                <w:bCs/>
                <w:sz w:val="21"/>
                <w:szCs w:val="21"/>
                <w:lang w:eastAsia="zh-CN"/>
              </w:rPr>
            </w:pPr>
            <w:r>
              <w:rPr>
                <w:rFonts w:hint="eastAsia"/>
                <w:sz w:val="21"/>
                <w:szCs w:val="21"/>
              </w:rPr>
              <w:t xml:space="preserve">EMS: 6.1.2  7.1 </w:t>
            </w:r>
          </w:p>
        </w:tc>
        <w:tc>
          <w:tcPr>
            <w:tcW w:w="818"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465" w:type="dxa"/>
          </w:tcPr>
          <w:p>
            <w:pPr>
              <w:snapToGrid w:val="0"/>
              <w:spacing w:line="320" w:lineRule="exact"/>
              <w:rPr>
                <w:rFonts w:ascii="宋体" w:hAnsi="宋体"/>
                <w:b/>
                <w:bCs/>
                <w:sz w:val="21"/>
                <w:szCs w:val="21"/>
              </w:rPr>
            </w:pPr>
            <w:r>
              <w:rPr>
                <w:rFonts w:hint="eastAsia"/>
                <w:b/>
                <w:color w:val="0000FF"/>
                <w:sz w:val="21"/>
                <w:szCs w:val="21"/>
              </w:rPr>
              <w:t>12:</w:t>
            </w:r>
            <w:r>
              <w:rPr>
                <w:rFonts w:hint="eastAsia"/>
                <w:b/>
                <w:color w:val="0000FF"/>
                <w:sz w:val="21"/>
                <w:szCs w:val="21"/>
                <w:lang w:val="en-US" w:eastAsia="zh-CN"/>
              </w:rPr>
              <w:t>00-13:00</w:t>
            </w:r>
          </w:p>
        </w:tc>
        <w:tc>
          <w:tcPr>
            <w:tcW w:w="1118" w:type="dxa"/>
          </w:tcPr>
          <w:p>
            <w:pPr>
              <w:spacing w:line="300" w:lineRule="exact"/>
              <w:rPr>
                <w:rFonts w:ascii="宋体" w:hAnsi="宋体"/>
                <w:b/>
                <w:bCs/>
                <w:sz w:val="21"/>
                <w:szCs w:val="21"/>
              </w:rPr>
            </w:pPr>
            <w:r>
              <w:rPr>
                <w:rFonts w:hint="eastAsia"/>
                <w:b/>
                <w:color w:val="0000FF"/>
                <w:sz w:val="21"/>
                <w:szCs w:val="21"/>
              </w:rPr>
              <w:t>休息</w:t>
            </w:r>
          </w:p>
        </w:tc>
        <w:tc>
          <w:tcPr>
            <w:tcW w:w="4040" w:type="dxa"/>
          </w:tcPr>
          <w:p>
            <w:pPr>
              <w:spacing w:line="300" w:lineRule="exact"/>
              <w:rPr>
                <w:rFonts w:ascii="宋体" w:hAnsi="宋体"/>
                <w:b/>
                <w:bCs/>
                <w:sz w:val="21"/>
                <w:szCs w:val="21"/>
              </w:rPr>
            </w:pPr>
          </w:p>
        </w:tc>
        <w:tc>
          <w:tcPr>
            <w:tcW w:w="1900" w:type="dxa"/>
          </w:tcPr>
          <w:p>
            <w:pPr>
              <w:spacing w:line="300" w:lineRule="exact"/>
              <w:rPr>
                <w:sz w:val="21"/>
                <w:szCs w:val="21"/>
              </w:rPr>
            </w:pPr>
          </w:p>
        </w:tc>
        <w:tc>
          <w:tcPr>
            <w:tcW w:w="818"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465"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13:00</w:t>
            </w:r>
            <w:r>
              <w:rPr>
                <w:rFonts w:hint="eastAsia"/>
                <w:color w:val="000000"/>
                <w:sz w:val="21"/>
                <w:szCs w:val="21"/>
                <w:lang w:val="en-US" w:eastAsia="zh-CN"/>
              </w:rPr>
              <w:t>-15:00</w:t>
            </w:r>
          </w:p>
        </w:tc>
        <w:tc>
          <w:tcPr>
            <w:tcW w:w="1118" w:type="dxa"/>
            <w:shd w:val="clear" w:color="auto" w:fill="F2DCDC" w:themeFill="accent2" w:themeFillTint="32"/>
          </w:tcPr>
          <w:p>
            <w:pPr>
              <w:spacing w:line="30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行政部</w:t>
            </w:r>
          </w:p>
        </w:tc>
        <w:tc>
          <w:tcPr>
            <w:tcW w:w="4040" w:type="dxa"/>
            <w:shd w:val="clear" w:color="auto" w:fill="F2DCDC" w:themeFill="accent2" w:themeFillTint="32"/>
          </w:tcPr>
          <w:p>
            <w:pPr>
              <w:spacing w:line="300" w:lineRule="exact"/>
              <w:jc w:val="left"/>
              <w:rPr>
                <w:rFonts w:ascii="宋体" w:hAnsi="宋体"/>
                <w:b/>
                <w:bCs/>
                <w:sz w:val="21"/>
                <w:szCs w:val="21"/>
              </w:rPr>
            </w:pPr>
            <w:r>
              <w:rPr>
                <w:rFonts w:hint="eastAsia"/>
                <w:sz w:val="21"/>
                <w:szCs w:val="21"/>
              </w:rPr>
              <w:t>组织的岗位、职责权限；目标、指标管理方案：环境因素识别评价；参与、协商；运行策划和控制；应急准备和响应：合规义务；法律法规要求；绩效的监视和测量：合规性评价：事件、不合格及纠正和预防措施控制；内部审核</w:t>
            </w:r>
          </w:p>
        </w:tc>
        <w:tc>
          <w:tcPr>
            <w:tcW w:w="1900" w:type="dxa"/>
            <w:shd w:val="clear" w:color="auto" w:fill="F2DCDC" w:themeFill="accent2" w:themeFillTint="32"/>
          </w:tcPr>
          <w:p>
            <w:pPr>
              <w:spacing w:line="300" w:lineRule="exact"/>
              <w:rPr>
                <w:rFonts w:hint="eastAsia" w:cs="Arial"/>
                <w:sz w:val="21"/>
                <w:szCs w:val="21"/>
              </w:rPr>
            </w:pPr>
            <w:r>
              <w:rPr>
                <w:rFonts w:hint="eastAsia" w:cs="Arial"/>
                <w:sz w:val="21"/>
                <w:szCs w:val="21"/>
              </w:rPr>
              <w:t>QE</w:t>
            </w:r>
            <w:r>
              <w:rPr>
                <w:rFonts w:hint="eastAsia" w:cs="Arial"/>
                <w:sz w:val="21"/>
                <w:szCs w:val="21"/>
                <w:lang w:val="en-US" w:eastAsia="zh-CN"/>
              </w:rPr>
              <w:t>:5</w:t>
            </w:r>
            <w:r>
              <w:rPr>
                <w:rFonts w:hint="eastAsia" w:cs="Arial"/>
                <w:sz w:val="21"/>
                <w:szCs w:val="21"/>
              </w:rPr>
              <w:t xml:space="preserve">.3/6.2/9.1/9.2/10.2; </w:t>
            </w:r>
          </w:p>
          <w:p>
            <w:pPr>
              <w:spacing w:line="300" w:lineRule="exact"/>
              <w:rPr>
                <w:sz w:val="21"/>
                <w:szCs w:val="21"/>
              </w:rPr>
            </w:pPr>
            <w:r>
              <w:rPr>
                <w:rFonts w:hint="eastAsia" w:cs="Arial"/>
                <w:sz w:val="21"/>
                <w:szCs w:val="21"/>
                <w:lang w:val="en-US" w:eastAsia="zh-CN"/>
              </w:rPr>
              <w:t>E:</w:t>
            </w:r>
            <w:r>
              <w:rPr>
                <w:rFonts w:hint="eastAsia" w:cs="Arial"/>
                <w:sz w:val="21"/>
                <w:szCs w:val="21"/>
              </w:rPr>
              <w:t xml:space="preserve">6.1.2/6.1.3/8. l/8.2: </w:t>
            </w:r>
          </w:p>
        </w:tc>
        <w:tc>
          <w:tcPr>
            <w:tcW w:w="818"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vAlign w:val="top"/>
          </w:tcPr>
          <w:p>
            <w:pPr>
              <w:snapToGrid w:val="0"/>
              <w:spacing w:line="320" w:lineRule="exact"/>
              <w:rPr>
                <w:rFonts w:ascii="宋体" w:hAnsi="宋体"/>
                <w:b/>
                <w:bCs/>
                <w:sz w:val="21"/>
                <w:szCs w:val="21"/>
              </w:rPr>
            </w:pPr>
          </w:p>
        </w:tc>
        <w:tc>
          <w:tcPr>
            <w:tcW w:w="1465" w:type="dxa"/>
            <w:shd w:val="clear" w:color="auto" w:fill="F2DCDC" w:themeFill="accent2" w:themeFillTint="32"/>
            <w:vAlign w:val="top"/>
          </w:tcPr>
          <w:p>
            <w:pPr>
              <w:snapToGrid w:val="0"/>
              <w:spacing w:line="320" w:lineRule="exact"/>
              <w:rPr>
                <w:rFonts w:hint="eastAsia" w:eastAsia="宋体"/>
                <w:color w:val="000000"/>
                <w:sz w:val="21"/>
                <w:szCs w:val="21"/>
                <w:lang w:val="en-US" w:eastAsia="zh-CN"/>
              </w:rPr>
            </w:pPr>
            <w:r>
              <w:rPr>
                <w:rFonts w:hint="eastAsia"/>
                <w:color w:val="000000"/>
                <w:sz w:val="21"/>
                <w:szCs w:val="21"/>
                <w:lang w:val="en-US" w:eastAsia="zh-CN"/>
              </w:rPr>
              <w:t>15:00-17:30</w:t>
            </w:r>
          </w:p>
        </w:tc>
        <w:tc>
          <w:tcPr>
            <w:tcW w:w="1118" w:type="dxa"/>
            <w:shd w:val="clear" w:color="auto" w:fill="F2DCDC" w:themeFill="accent2" w:themeFillTint="32"/>
            <w:vAlign w:val="top"/>
          </w:tcPr>
          <w:p>
            <w:pPr>
              <w:rPr>
                <w:rFonts w:hint="eastAsia" w:ascii="宋体" w:hAnsi="宋体"/>
                <w:b/>
                <w:bCs/>
                <w:sz w:val="21"/>
                <w:szCs w:val="21"/>
                <w:lang w:val="en-US" w:eastAsia="zh-CN"/>
              </w:rPr>
            </w:pPr>
            <w:r>
              <w:rPr>
                <w:rFonts w:hint="eastAsia" w:ascii="宋体" w:hAnsi="宋体"/>
                <w:b/>
                <w:bCs/>
                <w:sz w:val="21"/>
                <w:szCs w:val="21"/>
                <w:lang w:val="en-US" w:eastAsia="zh-CN"/>
              </w:rPr>
              <w:t>业务部</w:t>
            </w:r>
          </w:p>
        </w:tc>
        <w:tc>
          <w:tcPr>
            <w:tcW w:w="4040" w:type="dxa"/>
            <w:shd w:val="clear" w:color="auto" w:fill="F2DCDC" w:themeFill="accent2" w:themeFillTint="32"/>
            <w:vAlign w:val="top"/>
          </w:tcPr>
          <w:p>
            <w:pPr>
              <w:spacing w:line="300" w:lineRule="exact"/>
              <w:rPr>
                <w:rFonts w:hint="eastAsia"/>
                <w:sz w:val="21"/>
                <w:szCs w:val="21"/>
              </w:rPr>
            </w:pPr>
            <w:r>
              <w:rPr>
                <w:rFonts w:hint="eastAsia"/>
                <w:sz w:val="21"/>
                <w:szCs w:val="21"/>
              </w:rPr>
              <w:t>组织的岗位、职责权限：目标、指标管理方案：环境因素识别评价；运行的策划和控制； 产品和服务要求；外部提供的过程、产品和服务的控制：生产和服务提供的控制；产品和服务的放行；顾客满意：运行的策划和控制； 应急准备和响应</w:t>
            </w:r>
          </w:p>
        </w:tc>
        <w:tc>
          <w:tcPr>
            <w:tcW w:w="1900" w:type="dxa"/>
            <w:shd w:val="clear" w:color="auto" w:fill="F2DCDC" w:themeFill="accent2" w:themeFillTint="32"/>
            <w:vAlign w:val="top"/>
          </w:tcPr>
          <w:p>
            <w:pPr>
              <w:spacing w:line="300" w:lineRule="exact"/>
              <w:rPr>
                <w:rFonts w:hint="eastAsia" w:eastAsia="宋体" w:cs="Arial"/>
                <w:sz w:val="21"/>
                <w:szCs w:val="21"/>
                <w:lang w:val="en-US" w:eastAsia="zh-CN"/>
              </w:rPr>
            </w:pPr>
            <w:r>
              <w:rPr>
                <w:rFonts w:hint="eastAsia" w:eastAsia="宋体" w:cs="Arial"/>
                <w:sz w:val="21"/>
                <w:szCs w:val="21"/>
                <w:lang w:val="en-US" w:eastAsia="zh-CN"/>
              </w:rPr>
              <w:t>Q</w:t>
            </w:r>
            <w:r>
              <w:rPr>
                <w:rFonts w:hint="eastAsia" w:cs="Arial"/>
                <w:sz w:val="21"/>
                <w:szCs w:val="21"/>
                <w:lang w:val="en-US" w:eastAsia="zh-CN"/>
              </w:rPr>
              <w:t>:</w:t>
            </w:r>
            <w:r>
              <w:rPr>
                <w:rFonts w:hint="eastAsia" w:eastAsia="宋体" w:cs="Arial"/>
                <w:sz w:val="21"/>
                <w:szCs w:val="21"/>
                <w:lang w:val="en-US" w:eastAsia="zh-CN"/>
              </w:rPr>
              <w:t xml:space="preserve">5.3/6.2/8.l/8.2/8.4/8.5.l/8.6/9 .1.2: </w:t>
            </w:r>
          </w:p>
          <w:p>
            <w:pPr>
              <w:spacing w:line="300" w:lineRule="exact"/>
              <w:rPr>
                <w:rFonts w:hint="eastAsia" w:cs="Arial"/>
                <w:sz w:val="21"/>
                <w:szCs w:val="21"/>
                <w:lang w:val="en-US" w:eastAsia="zh-CN"/>
              </w:rPr>
            </w:pPr>
            <w:r>
              <w:rPr>
                <w:rFonts w:hint="eastAsia" w:cs="Arial"/>
                <w:sz w:val="21"/>
                <w:szCs w:val="21"/>
                <w:lang w:val="en-US" w:eastAsia="zh-CN"/>
              </w:rPr>
              <w:t>E:</w:t>
            </w:r>
            <w:r>
              <w:rPr>
                <w:rFonts w:hint="eastAsia" w:eastAsia="宋体" w:cs="Arial"/>
                <w:sz w:val="21"/>
                <w:szCs w:val="21"/>
                <w:lang w:val="en-US" w:eastAsia="zh-CN"/>
              </w:rPr>
              <w:t xml:space="preserve">5.3/6.1.2/6.2/8.1/8.2 </w:t>
            </w:r>
          </w:p>
        </w:tc>
        <w:tc>
          <w:tcPr>
            <w:tcW w:w="818" w:type="dxa"/>
            <w:tcBorders>
              <w:right w:val="single" w:color="auto" w:sz="8" w:space="0"/>
            </w:tcBorders>
            <w:shd w:val="clear" w:color="auto" w:fill="F2DCDC" w:themeFill="accent2" w:themeFillTint="32"/>
            <w:vAlign w:val="top"/>
          </w:tcPr>
          <w:p>
            <w:pPr>
              <w:snapToGrid w:val="0"/>
              <w:spacing w:line="320" w:lineRule="exact"/>
              <w:rPr>
                <w:rFonts w:hint="eastAsia" w:ascii="宋体" w:hAnsi="宋体"/>
                <w:b/>
                <w:bCs/>
                <w:sz w:val="21"/>
                <w:szCs w:val="21"/>
              </w:rPr>
            </w:pPr>
            <w:r>
              <w:rPr>
                <w:rFonts w:hint="eastAsia" w:ascii="宋体" w:hAnsi="宋体"/>
                <w:b/>
                <w:bCs/>
                <w:sz w:val="21"/>
                <w:szCs w:val="21"/>
              </w:rPr>
              <w:t>审核员A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04-07</w:t>
            </w:r>
          </w:p>
        </w:tc>
        <w:tc>
          <w:tcPr>
            <w:tcW w:w="1465"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lang w:val="en-US" w:eastAsia="zh-CN"/>
              </w:rPr>
              <w:t>8</w:t>
            </w:r>
            <w:r>
              <w:rPr>
                <w:rFonts w:hint="eastAsia"/>
                <w:color w:val="000000"/>
                <w:sz w:val="21"/>
                <w:szCs w:val="21"/>
              </w:rPr>
              <w:t>:00</w:t>
            </w:r>
            <w:r>
              <w:rPr>
                <w:rFonts w:hint="eastAsia"/>
                <w:color w:val="000000"/>
                <w:sz w:val="21"/>
                <w:szCs w:val="21"/>
                <w:lang w:val="en-US" w:eastAsia="zh-CN"/>
              </w:rPr>
              <w:t>-11:00</w:t>
            </w:r>
          </w:p>
        </w:tc>
        <w:tc>
          <w:tcPr>
            <w:tcW w:w="1118" w:type="dxa"/>
            <w:shd w:val="clear" w:color="auto" w:fill="C7DAF1" w:themeFill="text2" w:themeFillTint="32"/>
          </w:tcPr>
          <w:p>
            <w:pPr>
              <w:rPr>
                <w:rFonts w:ascii="楷体_GB2312" w:eastAsia="楷体_GB2312"/>
                <w:sz w:val="21"/>
                <w:szCs w:val="21"/>
              </w:rPr>
            </w:pPr>
            <w:r>
              <w:rPr>
                <w:rFonts w:hint="eastAsia" w:ascii="楷体_GB2312" w:eastAsia="楷体_GB2312"/>
                <w:sz w:val="21"/>
                <w:szCs w:val="21"/>
                <w:lang w:val="en-US" w:eastAsia="zh-CN"/>
              </w:rPr>
              <w:t>裁剪</w:t>
            </w:r>
            <w:r>
              <w:rPr>
                <w:rFonts w:hint="eastAsia" w:ascii="楷体_GB2312" w:eastAsia="楷体_GB2312"/>
                <w:sz w:val="21"/>
                <w:szCs w:val="21"/>
              </w:rPr>
              <w:t>部</w:t>
            </w:r>
          </w:p>
        </w:tc>
        <w:tc>
          <w:tcPr>
            <w:tcW w:w="4040" w:type="dxa"/>
            <w:shd w:val="clear" w:color="auto" w:fill="C7DAF1" w:themeFill="text2" w:themeFillTint="32"/>
          </w:tcPr>
          <w:p>
            <w:pPr>
              <w:spacing w:line="300" w:lineRule="exact"/>
              <w:rPr>
                <w:rFonts w:ascii="宋体" w:hAnsi="宋体"/>
                <w:b/>
                <w:bCs/>
                <w:sz w:val="21"/>
                <w:szCs w:val="21"/>
              </w:rPr>
            </w:pPr>
            <w:r>
              <w:rPr>
                <w:rFonts w:hint="eastAsia"/>
                <w:sz w:val="21"/>
                <w:szCs w:val="21"/>
              </w:rPr>
              <w:t>组织的岗位、职责权限；工作人员的参与；目标：监视和测量资源；运行的策划和控制： 产品和服务的设计和开发；生产和服务提供的控制；产品和服务的放行</w:t>
            </w:r>
            <w:r>
              <w:rPr>
                <w:rFonts w:hint="eastAsia"/>
                <w:sz w:val="21"/>
                <w:szCs w:val="21"/>
                <w:lang w:val="en-US" w:eastAsia="zh-CN"/>
              </w:rPr>
              <w:t>;</w:t>
            </w:r>
            <w:r>
              <w:rPr>
                <w:rFonts w:hint="eastAsia"/>
                <w:sz w:val="21"/>
                <w:szCs w:val="21"/>
              </w:rPr>
              <w:t>不合格输出的控制；环境因素、 风险评价和控制措施的确定：应急准备和响应</w:t>
            </w:r>
          </w:p>
        </w:tc>
        <w:tc>
          <w:tcPr>
            <w:tcW w:w="1900" w:type="dxa"/>
            <w:shd w:val="clear" w:color="auto" w:fill="C7DAF1" w:themeFill="text2" w:themeFillTint="32"/>
          </w:tcPr>
          <w:p>
            <w:pPr>
              <w:spacing w:line="300" w:lineRule="exact"/>
              <w:rPr>
                <w:rFonts w:hint="eastAsia" w:cs="Arial"/>
                <w:sz w:val="21"/>
                <w:szCs w:val="21"/>
              </w:rPr>
            </w:pPr>
            <w:r>
              <w:rPr>
                <w:rFonts w:hint="eastAsia" w:cs="Arial"/>
                <w:sz w:val="21"/>
                <w:szCs w:val="21"/>
              </w:rPr>
              <w:t>Q</w:t>
            </w:r>
            <w:r>
              <w:rPr>
                <w:rFonts w:hint="eastAsia" w:cs="Arial"/>
                <w:sz w:val="21"/>
                <w:szCs w:val="21"/>
                <w:lang w:val="en-US" w:eastAsia="zh-CN"/>
              </w:rPr>
              <w:t>:</w:t>
            </w:r>
            <w:r>
              <w:rPr>
                <w:rFonts w:hint="eastAsia" w:cs="Arial"/>
                <w:sz w:val="21"/>
                <w:szCs w:val="21"/>
              </w:rPr>
              <w:t xml:space="preserve">5.3/6.2/7.1.5/8.1/ 8.3/8.5.1/8.6/ 8.7; </w:t>
            </w:r>
          </w:p>
          <w:p>
            <w:pPr>
              <w:spacing w:line="300" w:lineRule="exact"/>
              <w:rPr>
                <w:sz w:val="21"/>
                <w:szCs w:val="21"/>
              </w:rPr>
            </w:pPr>
            <w:r>
              <w:rPr>
                <w:rFonts w:hint="eastAsia" w:cs="Arial"/>
                <w:sz w:val="21"/>
                <w:szCs w:val="21"/>
                <w:lang w:val="en-US" w:eastAsia="zh-CN"/>
              </w:rPr>
              <w:t>E:</w:t>
            </w:r>
            <w:r>
              <w:rPr>
                <w:rFonts w:hint="eastAsia" w:cs="Arial"/>
                <w:sz w:val="21"/>
                <w:szCs w:val="21"/>
              </w:rPr>
              <w:t xml:space="preserve">5.3/6.1.2/6.2/8.1/8.2 </w:t>
            </w:r>
          </w:p>
        </w:tc>
        <w:tc>
          <w:tcPr>
            <w:tcW w:w="818"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w:t>
            </w:r>
            <w:r>
              <w:rPr>
                <w:rFonts w:hint="eastAsia" w:ascii="宋体" w:hAnsi="宋体"/>
                <w:b/>
                <w:bCs/>
                <w:sz w:val="21"/>
                <w:szCs w:val="21"/>
                <w:lang w:val="en-US" w:eastAsia="zh-CN"/>
              </w:rPr>
              <w:t>A</w:t>
            </w: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465" w:type="dxa"/>
          </w:tcPr>
          <w:p>
            <w:pPr>
              <w:snapToGrid w:val="0"/>
              <w:spacing w:line="320" w:lineRule="exact"/>
              <w:rPr>
                <w:sz w:val="21"/>
                <w:szCs w:val="21"/>
              </w:rPr>
            </w:pPr>
            <w:r>
              <w:rPr>
                <w:rFonts w:hint="eastAsia"/>
                <w:sz w:val="21"/>
                <w:szCs w:val="21"/>
              </w:rPr>
              <w:t>1</w:t>
            </w:r>
            <w:r>
              <w:rPr>
                <w:rFonts w:hint="eastAsia"/>
                <w:sz w:val="21"/>
                <w:szCs w:val="21"/>
                <w:lang w:val="en-US" w:eastAsia="zh-CN"/>
              </w:rPr>
              <w:t>1</w:t>
            </w:r>
            <w:r>
              <w:rPr>
                <w:rFonts w:hint="eastAsia"/>
                <w:sz w:val="21"/>
                <w:szCs w:val="21"/>
              </w:rPr>
              <w:t>:00</w:t>
            </w:r>
            <w:r>
              <w:rPr>
                <w:rFonts w:hint="eastAsia"/>
                <w:sz w:val="21"/>
                <w:szCs w:val="21"/>
                <w:lang w:val="en-US" w:eastAsia="zh-CN"/>
              </w:rPr>
              <w:t>-11:30</w:t>
            </w:r>
          </w:p>
        </w:tc>
        <w:tc>
          <w:tcPr>
            <w:tcW w:w="1118" w:type="dxa"/>
          </w:tcPr>
          <w:p>
            <w:pPr>
              <w:spacing w:line="300" w:lineRule="exact"/>
              <w:rPr>
                <w:sz w:val="21"/>
                <w:szCs w:val="21"/>
              </w:rPr>
            </w:pPr>
          </w:p>
        </w:tc>
        <w:tc>
          <w:tcPr>
            <w:tcW w:w="4040" w:type="dxa"/>
          </w:tcPr>
          <w:p>
            <w:pPr>
              <w:spacing w:line="300" w:lineRule="exact"/>
              <w:rPr>
                <w:sz w:val="21"/>
                <w:szCs w:val="21"/>
              </w:rPr>
            </w:pPr>
            <w:r>
              <w:rPr>
                <w:rFonts w:hint="eastAsia"/>
                <w:sz w:val="21"/>
                <w:szCs w:val="21"/>
              </w:rPr>
              <w:t>审核组会议</w:t>
            </w:r>
            <w:r>
              <w:rPr>
                <w:sz w:val="21"/>
                <w:szCs w:val="21"/>
              </w:rPr>
              <w:t xml:space="preserve"> </w:t>
            </w:r>
          </w:p>
        </w:tc>
        <w:tc>
          <w:tcPr>
            <w:tcW w:w="1900" w:type="dxa"/>
          </w:tcPr>
          <w:p>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818"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465" w:type="dxa"/>
          </w:tcPr>
          <w:p>
            <w:pPr>
              <w:snapToGrid w:val="0"/>
              <w:spacing w:line="320" w:lineRule="exact"/>
              <w:rPr>
                <w:sz w:val="21"/>
                <w:szCs w:val="21"/>
              </w:rPr>
            </w:pPr>
            <w:r>
              <w:rPr>
                <w:rFonts w:hint="eastAsia"/>
                <w:sz w:val="21"/>
                <w:szCs w:val="21"/>
              </w:rPr>
              <w:t>1</w:t>
            </w:r>
            <w:r>
              <w:rPr>
                <w:rFonts w:hint="eastAsia"/>
                <w:sz w:val="21"/>
                <w:szCs w:val="21"/>
                <w:lang w:val="en-US" w:eastAsia="zh-CN"/>
              </w:rPr>
              <w:t>1:30-12:00</w:t>
            </w:r>
          </w:p>
        </w:tc>
        <w:tc>
          <w:tcPr>
            <w:tcW w:w="1118" w:type="dxa"/>
          </w:tcPr>
          <w:p>
            <w:pPr>
              <w:spacing w:line="300" w:lineRule="exact"/>
              <w:rPr>
                <w:sz w:val="21"/>
                <w:szCs w:val="21"/>
              </w:rPr>
            </w:pPr>
          </w:p>
        </w:tc>
        <w:tc>
          <w:tcPr>
            <w:tcW w:w="4040" w:type="dxa"/>
          </w:tcPr>
          <w:p>
            <w:pPr>
              <w:spacing w:line="300" w:lineRule="exact"/>
              <w:rPr>
                <w:sz w:val="21"/>
                <w:szCs w:val="21"/>
              </w:rPr>
            </w:pPr>
            <w:r>
              <w:rPr>
                <w:rFonts w:hint="eastAsia"/>
                <w:color w:val="000000"/>
                <w:sz w:val="21"/>
                <w:szCs w:val="21"/>
              </w:rPr>
              <w:t>结束会议</w:t>
            </w:r>
          </w:p>
        </w:tc>
        <w:tc>
          <w:tcPr>
            <w:tcW w:w="1900" w:type="dxa"/>
          </w:tcPr>
          <w:p>
            <w:pPr>
              <w:spacing w:line="300" w:lineRule="exact"/>
              <w:rPr>
                <w:sz w:val="21"/>
                <w:szCs w:val="21"/>
              </w:rPr>
            </w:pPr>
            <w:r>
              <w:rPr>
                <w:rFonts w:hint="eastAsia"/>
                <w:color w:val="000000"/>
                <w:sz w:val="21"/>
                <w:szCs w:val="21"/>
              </w:rPr>
              <w:t>审核发现宣告</w:t>
            </w:r>
          </w:p>
        </w:tc>
        <w:tc>
          <w:tcPr>
            <w:tcW w:w="818"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B2F3331"/>
    <w:rsid w:val="5EDB4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rFonts w:ascii="Times New Roman" w:hAnsi="Times New Roman" w:eastAsia="宋体" w:cs="Times New Roman"/>
      <w:sz w:val="18"/>
      <w:szCs w:val="18"/>
    </w:rPr>
  </w:style>
  <w:style w:type="character" w:customStyle="1" w:styleId="10">
    <w:name w:val="页脚 Char"/>
    <w:basedOn w:val="6"/>
    <w:link w:val="4"/>
    <w:qFormat/>
    <w:uiPriority w:val="99"/>
    <w:rPr>
      <w:rFonts w:ascii="Times New Roman" w:hAnsi="Times New Roman" w:eastAsia="宋体" w:cs="Times New Roman"/>
      <w:sz w:val="18"/>
      <w:szCs w:val="18"/>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ScaleCrop>false</ScaleCrop>
  <LinksUpToDate>false</LinksUpToDate>
  <CharactersWithSpaces>5336</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zwt</cp:lastModifiedBy>
  <dcterms:modified xsi:type="dcterms:W3CDTF">2022-04-10T00:58:49Z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2052-10.1.0.6875</vt:lpwstr>
  </property>
</Properties>
</file>