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0294-2022-QEO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bookmarkStart w:id="1" w:name="组织名称"/>
      <w:r>
        <w:rPr>
          <w:sz w:val="28"/>
          <w:szCs w:val="28"/>
        </w:rPr>
        <w:t>河北彩子广告有限公司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hint="eastAsia" w:ascii="Times New Roman" w:hAnsi="Times New Roman" w:eastAsia="宋体" w:cs="Times New Roman"/>
                <w:kern w:val="2"/>
                <w:sz w:val="21"/>
                <w:szCs w:val="24"/>
                <w:lang w:val="en-US" w:eastAsia="zh-CN" w:bidi="ar-SA"/>
              </w:rPr>
            </w:pPr>
            <w:r>
              <w:t>河北彩子广告有限公司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河北省石家庄市新华区新华路677号丽景国际7层718</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石家庄市桥西区西二环南路128号院421室</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高彩红</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18132598776</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高彩红</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高彩红</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cs="Times New Roman"/>
                <w:b/>
                <w:sz w:val="20"/>
                <w:szCs w:val="22"/>
                <w:lang w:val="en-US" w:eastAsia="zh-CN"/>
              </w:rPr>
              <w:t>业务洽谈―签订合同―产品采购―发货至顾客指定地址― 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331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2022年04月07日 上午至2022年04月07日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9"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9"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20" w:name="生产地址"/>
            <w:r>
              <w:rPr>
                <w:rFonts w:asciiTheme="minorEastAsia" w:hAnsiTheme="minorEastAsia" w:eastAsiaTheme="minorEastAsia"/>
                <w:sz w:val="20"/>
              </w:rPr>
              <w:t>石家庄市桥西区西二环南路128号院421室</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7056" w:type="dxa"/>
            <w:gridSpan w:val="3"/>
            <w:vMerge w:val="restart"/>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sz w:val="20"/>
              </w:rPr>
            </w:pPr>
            <w:bookmarkStart w:id="21" w:name="审核范围"/>
            <w:r>
              <w:rPr>
                <w:sz w:val="20"/>
              </w:rPr>
              <w:t>Q：日用百货、LED显示屏、灯箱、照明设备、工艺美术品、标识标牌、电子产品、金属制品、塑料制品、文化用品、体育用品、办公设备、安防设备的销售</w:t>
            </w:r>
          </w:p>
          <w:p>
            <w:pPr>
              <w:keepNext w:val="0"/>
              <w:keepLines w:val="0"/>
              <w:pageBreakBefore w:val="0"/>
              <w:widowControl w:val="0"/>
              <w:kinsoku/>
              <w:wordWrap/>
              <w:overflowPunct/>
              <w:topLinePunct w:val="0"/>
              <w:autoSpaceDE/>
              <w:autoSpaceDN/>
              <w:bidi w:val="0"/>
              <w:adjustRightInd/>
              <w:spacing w:line="300" w:lineRule="exact"/>
              <w:textAlignment w:val="auto"/>
              <w:rPr>
                <w:sz w:val="20"/>
              </w:rPr>
            </w:pPr>
            <w:r>
              <w:rPr>
                <w:sz w:val="20"/>
              </w:rPr>
              <w:t>E：日用百货、LED显示屏、灯箱、照明设备、工艺美术品、标识标牌、电子产品、金属制品、塑料制品、文化用品、体育用品、办公设备、安防设备的销售所涉及场所的相关环境管理活动</w:t>
            </w:r>
          </w:p>
          <w:p>
            <w:r>
              <w:rPr>
                <w:sz w:val="20"/>
              </w:rPr>
              <w:t>O：日用百货、LED显示屏、灯箱、照明设备、工艺美术品、标识标牌、电子产品、金属制品、塑料制品、文化用品、体育用品、办公设备、安防设备的销售所涉及场所相关的职业健康安全管理活动</w:t>
            </w:r>
            <w:bookmarkEnd w:id="21"/>
          </w:p>
        </w:tc>
        <w:tc>
          <w:tcPr>
            <w:tcW w:w="1784"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23" w:type="dxa"/>
            <w:vMerge w:val="continue"/>
            <w:vAlign w:val="center"/>
          </w:tcPr>
          <w:p/>
        </w:tc>
        <w:tc>
          <w:tcPr>
            <w:tcW w:w="7056" w:type="dxa"/>
            <w:gridSpan w:val="3"/>
            <w:vMerge w:val="continue"/>
            <w:vAlign w:val="center"/>
          </w:tcPr>
          <w:p/>
        </w:tc>
        <w:tc>
          <w:tcPr>
            <w:tcW w:w="1784" w:type="dxa"/>
            <w:vAlign w:val="center"/>
          </w:tcPr>
          <w:p>
            <w:pPr>
              <w:jc w:val="left"/>
              <w:rPr>
                <w:sz w:val="20"/>
              </w:rPr>
            </w:pPr>
            <w:bookmarkStart w:id="22" w:name="专业代码"/>
            <w:r>
              <w:rPr>
                <w:sz w:val="20"/>
              </w:rPr>
              <w:t>Q：29.12.00</w:t>
            </w:r>
          </w:p>
          <w:p>
            <w:pPr>
              <w:jc w:val="left"/>
              <w:rPr>
                <w:sz w:val="20"/>
              </w:rPr>
            </w:pPr>
            <w:r>
              <w:rPr>
                <w:sz w:val="20"/>
              </w:rPr>
              <w:t>E：29.12.00</w:t>
            </w:r>
          </w:p>
          <w:p>
            <w:pPr>
              <w:rPr>
                <w:rFonts w:hint="eastAsia" w:eastAsia="宋体"/>
                <w:lang w:eastAsia="zh-CN"/>
              </w:rPr>
            </w:pPr>
            <w:r>
              <w:rPr>
                <w:sz w:val="20"/>
              </w:rPr>
              <w:t>O：29.12.00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3314" w:type="dxa"/>
            <w:vAlign w:val="center"/>
          </w:tcPr>
          <w:p>
            <w:r>
              <w:rPr>
                <w:rFonts w:hint="eastAsia"/>
              </w:rPr>
              <w:t>管理体系运行已超过3个月</w:t>
            </w:r>
          </w:p>
        </w:tc>
        <w:tc>
          <w:tcPr>
            <w:tcW w:w="1784"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3314" w:type="dxa"/>
            <w:vAlign w:val="center"/>
          </w:tcPr>
          <w:p>
            <w:r>
              <w:rPr>
                <w:rFonts w:hint="eastAsia"/>
              </w:rPr>
              <w:t>认证证书有效期</w:t>
            </w:r>
          </w:p>
          <w:p>
            <w:r>
              <w:rPr>
                <w:rFonts w:hint="eastAsia"/>
              </w:rPr>
              <w:t>（初审除外）</w:t>
            </w:r>
          </w:p>
        </w:tc>
        <w:tc>
          <w:tcPr>
            <w:tcW w:w="1784"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62"/>
        <w:gridCol w:w="1227"/>
        <w:gridCol w:w="655"/>
        <w:gridCol w:w="3072"/>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186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22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55"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3072"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62" w:type="dxa"/>
          </w:tcPr>
          <w:p>
            <w:pPr>
              <w:spacing w:before="40" w:after="40"/>
              <w:rPr>
                <w:rFonts w:eastAsia="黑体"/>
                <w:szCs w:val="21"/>
                <w:lang w:val="de-DE" w:eastAsia="ja-JP"/>
              </w:rPr>
            </w:pPr>
            <w:r>
              <w:rPr>
                <w:rFonts w:hint="eastAsia" w:eastAsia="黑体"/>
                <w:szCs w:val="21"/>
                <w:lang w:val="de-DE" w:eastAsia="ja-JP"/>
              </w:rPr>
              <w:t>河北彩子广告有限公司</w:t>
            </w:r>
            <w:r>
              <w:rPr>
                <w:rFonts w:hint="eastAsia" w:eastAsia="黑体"/>
                <w:szCs w:val="21"/>
                <w:lang w:val="en-US" w:eastAsia="zh-CN"/>
              </w:rPr>
              <w:t>/</w:t>
            </w:r>
            <w:r>
              <w:rPr>
                <w:rFonts w:hint="eastAsia" w:eastAsia="黑体"/>
                <w:szCs w:val="21"/>
                <w:lang w:val="de-DE" w:eastAsia="ja-JP"/>
              </w:rPr>
              <w:t>河北省石家庄市新华区新华路677号丽景国际7层718</w:t>
            </w:r>
          </w:p>
        </w:tc>
        <w:tc>
          <w:tcPr>
            <w:tcW w:w="1227" w:type="dxa"/>
          </w:tcPr>
          <w:p>
            <w:pPr>
              <w:spacing w:before="40" w:after="40"/>
              <w:rPr>
                <w:rFonts w:eastAsia="黑体"/>
                <w:szCs w:val="21"/>
                <w:lang w:val="de-DE" w:eastAsia="ja-JP"/>
              </w:rPr>
            </w:pPr>
            <w:r>
              <w:rPr>
                <w:rFonts w:hint="eastAsia" w:eastAsia="黑体"/>
                <w:szCs w:val="21"/>
                <w:lang w:val="de-DE" w:eastAsia="ja-JP"/>
              </w:rPr>
              <w:t>石家庄市桥西区西二环南路128号院421室</w:t>
            </w:r>
          </w:p>
        </w:tc>
        <w:tc>
          <w:tcPr>
            <w:tcW w:w="655" w:type="dxa"/>
            <w:vAlign w:val="center"/>
          </w:tcPr>
          <w:p>
            <w:pPr>
              <w:spacing w:before="40" w:after="40"/>
              <w:rPr>
                <w:rFonts w:hint="default" w:eastAsia="黑体"/>
                <w:szCs w:val="21"/>
                <w:lang w:val="en-US" w:eastAsia="zh-CN"/>
              </w:rPr>
            </w:pPr>
            <w:r>
              <w:rPr>
                <w:rFonts w:hint="eastAsia" w:eastAsia="黑体"/>
                <w:szCs w:val="21"/>
                <w:lang w:val="en-US" w:eastAsia="zh-CN"/>
              </w:rPr>
              <w:t>9</w:t>
            </w:r>
          </w:p>
        </w:tc>
        <w:tc>
          <w:tcPr>
            <w:tcW w:w="3072" w:type="dxa"/>
            <w:vAlign w:val="center"/>
          </w:tcPr>
          <w:p>
            <w:pPr>
              <w:pStyle w:val="20"/>
              <w:rPr>
                <w:rFonts w:eastAsia="黑体" w:cs="Arial"/>
                <w:sz w:val="21"/>
                <w:szCs w:val="21"/>
                <w:lang w:val="en-US" w:eastAsia="ja-JP"/>
              </w:rPr>
            </w:pPr>
            <w:r>
              <w:rPr>
                <w:rFonts w:ascii="Times New Roman" w:hAnsi="Times New Roman" w:eastAsia="宋体" w:cs="Times New Roman"/>
                <w:sz w:val="21"/>
                <w:szCs w:val="21"/>
              </w:rPr>
              <w:t>日用百货、LED显示屏、灯箱、照明设备、工艺美术品、标识标牌、电子产品、金属制品、塑料制品、文化用品、体育用品、办公设备、安防设备的销售</w:t>
            </w: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48" w:type="dxa"/>
            <w:vAlign w:val="center"/>
          </w:tcPr>
          <w:p>
            <w:r>
              <w:rPr>
                <w:rFonts w:hint="eastAsia"/>
              </w:rPr>
              <w:t>姓名</w:t>
            </w:r>
          </w:p>
        </w:tc>
        <w:tc>
          <w:tcPr>
            <w:tcW w:w="1289"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48" w:type="dxa"/>
            <w:vAlign w:val="center"/>
          </w:tcPr>
          <w:p>
            <w:pPr>
              <w:rPr>
                <w:rFonts w:ascii="Times New Roman" w:hAnsi="Times New Roman" w:eastAsia="宋体" w:cs="Times New Roman"/>
                <w:kern w:val="2"/>
                <w:sz w:val="21"/>
                <w:szCs w:val="24"/>
                <w:lang w:val="en-US" w:eastAsia="zh-CN" w:bidi="ar-SA"/>
              </w:rPr>
            </w:pPr>
            <w:r>
              <w:t>吉洁</w:t>
            </w:r>
          </w:p>
        </w:tc>
        <w:tc>
          <w:tcPr>
            <w:tcW w:w="12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r>
              <w:t>Q:29.12.00</w:t>
            </w:r>
          </w:p>
          <w:p>
            <w:r>
              <w:t>E:29.12.00</w:t>
            </w:r>
          </w:p>
          <w:p>
            <w:pPr>
              <w:rPr>
                <w:rFonts w:hint="eastAsia" w:ascii="Times New Roman" w:hAnsi="Times New Roman" w:eastAsia="宋体" w:cs="Times New Roman"/>
                <w:kern w:val="2"/>
                <w:sz w:val="21"/>
                <w:szCs w:val="24"/>
                <w:lang w:val="en-US" w:eastAsia="zh-CN" w:bidi="ar-SA"/>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48" w:type="dxa"/>
            <w:vAlign w:val="center"/>
          </w:tcPr>
          <w:p>
            <w:pPr>
              <w:rPr>
                <w:rFonts w:ascii="Times New Roman" w:hAnsi="Times New Roman" w:eastAsia="宋体" w:cs="Times New Roman"/>
                <w:kern w:val="2"/>
                <w:sz w:val="21"/>
                <w:szCs w:val="24"/>
                <w:lang w:val="en-US" w:eastAsia="zh-CN" w:bidi="ar-SA"/>
              </w:rPr>
            </w:pPr>
            <w:r>
              <w:t>李丽英</w:t>
            </w:r>
          </w:p>
        </w:tc>
        <w:tc>
          <w:tcPr>
            <w:tcW w:w="12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2021-N1QMS-4021820</w:t>
            </w:r>
          </w:p>
          <w:p>
            <w:r>
              <w:t>2021-N1EMS-4021820</w:t>
            </w:r>
          </w:p>
          <w:p>
            <w:pPr>
              <w:rPr>
                <w:rFonts w:ascii="Times New Roman" w:hAnsi="Times New Roman" w:eastAsia="宋体" w:cs="Times New Roman"/>
                <w:kern w:val="2"/>
                <w:sz w:val="21"/>
                <w:szCs w:val="24"/>
                <w:lang w:val="en-US" w:eastAsia="zh-CN" w:bidi="ar-SA"/>
              </w:rPr>
            </w:pPr>
            <w:r>
              <w:t>2020-N1OHSMS-4021820</w:t>
            </w:r>
          </w:p>
        </w:tc>
        <w:tc>
          <w:tcPr>
            <w:tcW w:w="2179" w:type="dxa"/>
            <w:vAlign w:val="center"/>
          </w:tcPr>
          <w:p>
            <w:r>
              <w:t>Q:29.12.00</w:t>
            </w:r>
          </w:p>
          <w:p>
            <w:r>
              <w:t>E:29.12.00</w:t>
            </w:r>
          </w:p>
          <w:p>
            <w:pPr>
              <w:rPr>
                <w:rFonts w:ascii="Times New Roman" w:hAnsi="Times New Roman" w:eastAsia="宋体" w:cs="Times New Roman"/>
                <w:kern w:val="2"/>
                <w:sz w:val="21"/>
                <w:szCs w:val="24"/>
                <w:lang w:val="en-US" w:eastAsia="zh-CN" w:bidi="ar-SA"/>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8" w:type="dxa"/>
            <w:vAlign w:val="center"/>
          </w:tcPr>
          <w:p>
            <w:pPr>
              <w:rPr>
                <w:rFonts w:ascii="Times New Roman" w:hAnsi="Times New Roman" w:eastAsia="宋体" w:cs="Times New Roman"/>
                <w:kern w:val="2"/>
                <w:sz w:val="21"/>
                <w:szCs w:val="24"/>
                <w:lang w:val="en-US" w:eastAsia="zh-CN" w:bidi="ar-SA"/>
              </w:rPr>
            </w:pPr>
            <w:r>
              <w:t>杨园</w:t>
            </w:r>
          </w:p>
        </w:tc>
        <w:tc>
          <w:tcPr>
            <w:tcW w:w="12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r>
              <w:t>Q:29.12.00</w:t>
            </w:r>
          </w:p>
          <w:p>
            <w:pPr>
              <w:rPr>
                <w:rFonts w:hint="eastAsia" w:ascii="Times New Roman" w:hAnsi="Times New Roman" w:eastAsia="宋体" w:cs="Times New Roman"/>
                <w:kern w:val="2"/>
                <w:sz w:val="21"/>
                <w:szCs w:val="24"/>
                <w:lang w:val="en-US" w:eastAsia="zh-CN" w:bidi="ar-SA"/>
              </w:rPr>
            </w:pPr>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8" w:type="dxa"/>
            <w:vAlign w:val="center"/>
          </w:tcPr>
          <w:p>
            <w:r>
              <w:rPr>
                <w:rFonts w:hint="eastAsia"/>
              </w:rPr>
              <w:t>姓名</w:t>
            </w:r>
          </w:p>
        </w:tc>
        <w:tc>
          <w:tcPr>
            <w:tcW w:w="12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8" w:type="dxa"/>
            <w:vAlign w:val="center"/>
          </w:tcPr>
          <w:p>
            <w:pPr>
              <w:rPr>
                <w:rFonts w:hint="eastAsia" w:eastAsia="宋体"/>
                <w:lang w:val="en-US" w:eastAsia="zh-CN"/>
              </w:rPr>
            </w:pPr>
            <w:r>
              <w:rPr>
                <w:rFonts w:hint="eastAsia"/>
                <w:lang w:val="en-US" w:eastAsia="zh-CN"/>
              </w:rPr>
              <w:t>/</w:t>
            </w:r>
          </w:p>
        </w:tc>
        <w:tc>
          <w:tcPr>
            <w:tcW w:w="12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pStyle w:val="2"/>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Pr>
        <w:rPr>
          <w:rFonts w:hint="eastAsia"/>
        </w:rPr>
      </w:pPr>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Pr>
        <w:rPr>
          <w:rFonts w:hint="eastAsia"/>
        </w:rPr>
      </w:pP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jc w:val="both"/>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3" w:name="Q勾选Add2"/>
            <w:r>
              <w:rPr>
                <w:rFonts w:hint="eastAsia"/>
              </w:rPr>
              <w:t>■</w:t>
            </w:r>
            <w:bookmarkEnd w:id="2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130810</wp:posOffset>
                  </wp:positionH>
                  <wp:positionV relativeFrom="paragraph">
                    <wp:posOffset>201930</wp:posOffset>
                  </wp:positionV>
                  <wp:extent cx="1031240" cy="4965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31240" cy="49657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1"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ascii="Times New Roman" w:hAnsi="Times New Roman" w:eastAsia="宋体" w:cs="宋体"/>
                <w:lang w:val="en-US" w:eastAsia="zh-CN"/>
              </w:rPr>
            </w:pPr>
            <w:r>
              <w:rPr>
                <w:rFonts w:hint="eastAsia" w:ascii="Times New Roman" w:hAnsi="Times New Roman" w:eastAsia="宋体" w:cs="宋体"/>
                <w:lang w:val="en-US" w:eastAsia="zh-CN"/>
              </w:rPr>
              <w:t>守法诚信追求精品，预防污染保护环境；关爱员工健康安全，持续改进追求卓越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机遇：公司产品机构调整，给公司带来潜在的客户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w:t>
                  </w:r>
                  <w:r>
                    <w:rPr>
                      <w:rFonts w:hint="eastAsia" w:cs="Times New Roman"/>
                      <w:sz w:val="18"/>
                      <w:szCs w:val="18"/>
                      <w:lang w:eastAsia="zh-CN"/>
                    </w:rPr>
                    <w:t>市场</w:t>
                  </w:r>
                  <w:r>
                    <w:rPr>
                      <w:rFonts w:hint="eastAsia" w:ascii="Times New Roman" w:hAnsi="Times New Roman" w:eastAsia="宋体" w:cs="Times New Roman"/>
                      <w:sz w:val="18"/>
                      <w:szCs w:val="18"/>
                    </w:rPr>
                    <w:t>部门加大市场开拓</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机遇：所采购产品可能会降价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合格供方选择、评价，进货产品验证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公司目前主要销售产品承接产品市场占有份额一般，销售此类产品企业较多，造成产品利润少</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机遇：市场竞争加剧，发展压力加大</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4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8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cs="Times New Roman"/>
                      <w:sz w:val="18"/>
                      <w:szCs w:val="18"/>
                      <w:lang w:val="en-US" w:eastAsia="zh-CN"/>
                    </w:rPr>
                    <w:t>合同履约</w:t>
                  </w:r>
                  <w:r>
                    <w:rPr>
                      <w:rFonts w:hint="eastAsia" w:ascii="Times New Roman" w:hAnsi="Times New Roman" w:eastAsia="宋体" w:cs="Times New Roman"/>
                      <w:sz w:val="18"/>
                      <w:szCs w:val="18"/>
                    </w:rPr>
                    <w:t>率100%；</w:t>
                  </w:r>
                </w:p>
              </w:tc>
              <w:tc>
                <w:tcPr>
                  <w:tcW w:w="2482"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实际统计</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顾客满意度≥90%</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w:t>
                  </w:r>
                  <w:r>
                    <w:rPr>
                      <w:rFonts w:hint="eastAsia" w:ascii="宋体" w:hAnsi="宋体"/>
                      <w:lang w:val="en-US" w:eastAsia="zh-CN"/>
                    </w:rPr>
                    <w:t>7.5</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hint="default"/>
                <w:lang w:val="en-US"/>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未提供对产品运输方进行评价的证据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7"/>
              <w:gridCol w:w="154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Pr>
                <w:p>
                  <w:pPr>
                    <w:shd w:val="clear" w:color="auto" w:fill="C7DAF1" w:themeFill="text2" w:themeFillTint="32"/>
                    <w:jc w:val="left"/>
                  </w:pPr>
                  <w:r>
                    <w:rPr>
                      <w:rFonts w:hint="eastAsia"/>
                    </w:rPr>
                    <w:t>产品/服务名称</w:t>
                  </w:r>
                </w:p>
              </w:tc>
              <w:tc>
                <w:tcPr>
                  <w:tcW w:w="154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Pr>
                <w:p>
                  <w:pPr>
                    <w:shd w:val="clear" w:color="auto" w:fill="C7DAF1" w:themeFill="text2" w:themeFillTint="32"/>
                    <w:jc w:val="left"/>
                    <w:rPr>
                      <w:rFonts w:hint="eastAsia" w:eastAsia="宋体"/>
                      <w:lang w:eastAsia="zh-CN"/>
                    </w:rPr>
                  </w:pPr>
                  <w:r>
                    <w:rPr>
                      <w:sz w:val="20"/>
                    </w:rPr>
                    <w:t>日用百货、LED显示屏、灯箱、照明设备、工艺美术品、标识标牌、电子产品、金属制品、塑料制品、文化用品、体育用品、办公设备、安防设备的销售</w:t>
                  </w:r>
                </w:p>
              </w:tc>
              <w:tc>
                <w:tcPr>
                  <w:tcW w:w="1540"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pPr>
                  <w:r>
                    <w:rPr>
                      <w:rFonts w:hint="eastAsia"/>
                      <w:color w:val="000000"/>
                      <w:u w:val="single"/>
                      <w:lang w:val="en-US" w:eastAsia="zh-CN"/>
                    </w:rPr>
                    <w:t>订单执行时间、需求数量</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2022年2月20-21日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2022年3月10日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ascii="Times New Roman" w:hAnsi="Times New Roman" w:eastAsia="宋体" w:cs="宋体"/>
                <w:lang w:val="en-US" w:eastAsia="zh-CN"/>
              </w:rPr>
            </w:pPr>
            <w:r>
              <w:rPr>
                <w:rFonts w:hint="eastAsia" w:ascii="Times New Roman" w:hAnsi="Times New Roman" w:eastAsia="宋体" w:cs="宋体"/>
                <w:lang w:val="en-US" w:eastAsia="zh-CN"/>
              </w:rPr>
              <w:t>守法诚信追求精品，预防污染保护环境；关爱员工健康安全，持续改进追求卓越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37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主要的风险或机遇描述</w:t>
                  </w:r>
                </w:p>
              </w:tc>
              <w:tc>
                <w:tcPr>
                  <w:tcW w:w="3742"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公司产品售后服务处理不好，顾客埋怨投诉较多，以及产品寿命结束后的回收处理问题</w:t>
                  </w:r>
                </w:p>
              </w:tc>
              <w:tc>
                <w:tcPr>
                  <w:tcW w:w="3742" w:type="dxa"/>
                </w:tcPr>
                <w:p>
                  <w:pPr>
                    <w:shd w:val="clear" w:color="auto" w:fill="EBF1DE" w:themeFill="accent3" w:themeFillTint="32"/>
                  </w:pPr>
                  <w:r>
                    <w:rPr>
                      <w:rFonts w:hint="eastAsia" w:ascii="宋体" w:hAnsi="宋体" w:cs="宋体"/>
                      <w:b w:val="0"/>
                      <w:bCs w:val="0"/>
                      <w:kern w:val="0"/>
                      <w:sz w:val="21"/>
                      <w:szCs w:val="21"/>
                      <w:lang w:val="en-US" w:eastAsia="zh-CN" w:bidi="ar-SA"/>
                    </w:rPr>
                    <w:t>市场</w:t>
                  </w:r>
                  <w:r>
                    <w:rPr>
                      <w:rFonts w:hint="eastAsia" w:ascii="宋体" w:hAnsi="宋体" w:eastAsia="宋体" w:cs="宋体"/>
                      <w:b w:val="0"/>
                      <w:bCs w:val="0"/>
                      <w:kern w:val="0"/>
                      <w:sz w:val="21"/>
                      <w:szCs w:val="21"/>
                      <w:lang w:val="en-US" w:eastAsia="zh-CN" w:bidi="ar-SA"/>
                    </w:rPr>
                    <w:t>部门和产品部要严格按照售后服务管理规定，做好客户服务工作</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137"/>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hint="eastAsia" w:eastAsia="宋体"/>
                      <w:sz w:val="18"/>
                      <w:szCs w:val="18"/>
                      <w:lang w:eastAsia="zh-CN"/>
                    </w:rPr>
                  </w:pPr>
                  <w:r>
                    <w:rPr>
                      <w:rFonts w:hint="eastAsia"/>
                      <w:bCs/>
                      <w:sz w:val="18"/>
                      <w:szCs w:val="18"/>
                    </w:rPr>
                    <w:t>固体废弃物分类处理率达100%</w:t>
                  </w:r>
                </w:p>
              </w:tc>
              <w:tc>
                <w:tcPr>
                  <w:tcW w:w="3137" w:type="dxa"/>
                  <w:shd w:val="clear" w:color="auto" w:fill="auto"/>
                  <w:vAlign w:val="center"/>
                </w:tcPr>
                <w:p>
                  <w:pPr>
                    <w:shd w:val="clear" w:color="auto" w:fill="EBF1DE" w:themeFill="accent3" w:themeFillTint="32"/>
                    <w:rPr>
                      <w:rFonts w:hint="default"/>
                      <w:sz w:val="18"/>
                      <w:szCs w:val="18"/>
                      <w:lang w:val="en-US"/>
                    </w:rPr>
                  </w:pPr>
                  <w:r>
                    <w:rPr>
                      <w:rFonts w:hint="eastAsia" w:ascii="Times New Roman" w:hAnsi="Times New Roman" w:cs="Times New Roman"/>
                      <w:sz w:val="18"/>
                      <w:szCs w:val="18"/>
                      <w:lang w:val="en-US" w:eastAsia="zh-CN"/>
                    </w:rPr>
                    <w:t>办公室对人员进行培训，办公场所设置</w:t>
                  </w:r>
                  <w:r>
                    <w:rPr>
                      <w:rFonts w:hint="eastAsia" w:cs="Times New Roman"/>
                      <w:sz w:val="18"/>
                      <w:szCs w:val="18"/>
                      <w:lang w:val="en-US" w:eastAsia="zh-CN"/>
                    </w:rPr>
                    <w:t>固废分类处置箱</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未提供对产品运输方施加影响的证据。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11</w:t>
            </w:r>
            <w:bookmarkStart w:id="26" w:name="_GoBack"/>
            <w:bookmarkEnd w:id="26"/>
            <w:r>
              <w:rPr>
                <w:rFonts w:hint="eastAsia"/>
              </w:rPr>
              <w:t>月</w:t>
            </w:r>
            <w:r>
              <w:rPr>
                <w:rFonts w:hint="eastAsia"/>
                <w:lang w:val="en-US" w:eastAsia="zh-CN"/>
              </w:rPr>
              <w:t>15</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2022年2月20-21日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2022年3月10日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lang w:val="en-US" w:eastAsia="zh-CN"/>
              </w:rPr>
            </w:pPr>
            <w:r>
              <w:rPr>
                <w:rFonts w:hint="eastAsia"/>
                <w:lang w:val="en-US" w:eastAsia="zh-CN"/>
              </w:rPr>
              <w:t>守法诚信追求精品，预防污染保护环境；关爱员工健康安全，持续改进追求卓越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hint="eastAsi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cs="Times New Roman"/>
                <w:b/>
                <w:bCs/>
                <w:sz w:val="22"/>
                <w:szCs w:val="28"/>
                <w:lang w:val="en-US" w:eastAsia="zh-CN"/>
              </w:rPr>
              <w:t>张云红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3"/>
              <w:gridCol w:w="32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63" w:type="dxa"/>
                </w:tcPr>
                <w:p>
                  <w:r>
                    <w:rPr>
                      <w:rFonts w:hint="eastAsia"/>
                    </w:rPr>
                    <w:t>主要的风险或机遇描述</w:t>
                  </w:r>
                </w:p>
              </w:tc>
              <w:tc>
                <w:tcPr>
                  <w:tcW w:w="3242"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疫情爆发带来的不安定</w:t>
                  </w:r>
                </w:p>
              </w:tc>
              <w:tc>
                <w:tcPr>
                  <w:tcW w:w="3242"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tcPr>
                <w:p>
                  <w:pPr>
                    <w:rPr>
                      <w:rFonts w:hint="eastAsia"/>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p>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bCs/>
                      <w:sz w:val="24"/>
                    </w:rPr>
                    <w:t>杜绝</w:t>
                  </w:r>
                  <w:r>
                    <w:rPr>
                      <w:rFonts w:hint="eastAsia"/>
                      <w:bCs/>
                      <w:sz w:val="24"/>
                      <w:lang w:val="en-US" w:eastAsia="zh-CN"/>
                    </w:rPr>
                    <w:t>火灾触电</w:t>
                  </w:r>
                  <w:r>
                    <w:rPr>
                      <w:bCs/>
                      <w:sz w:val="24"/>
                    </w:rPr>
                    <w:t>事故</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未提供对产品运输方施加影响的证据。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组织的生产和服务提供流程图（见第三条款），企业危险源和职业健康安全风险控制情况</w:t>
            </w:r>
          </w:p>
          <w:p>
            <w:pPr>
              <w:pStyle w:val="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19</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2022年2月20-21日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Pr>
              <w:rPr>
                <w:rFonts w:hint="eastAsia"/>
              </w:rPr>
            </w:pP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2022年3月10日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E8A4539"/>
    <w:rsid w:val="21A62A33"/>
    <w:rsid w:val="28E63857"/>
    <w:rsid w:val="29577B4B"/>
    <w:rsid w:val="48B347FC"/>
    <w:rsid w:val="4A9526DF"/>
    <w:rsid w:val="4ABC2699"/>
    <w:rsid w:val="51190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6</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2022-04-17T07:53:27Z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