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240" w:lineRule="auto"/>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bookmarkStart w:id="0" w:name="_GoBack"/>
      <w:bookmarkEnd w:id="0"/>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kinsoku/>
              <w:wordWrap/>
              <w:overflowPunct/>
              <w:topLinePunct w:val="0"/>
              <w:bidi w:val="0"/>
              <w:spacing w:line="240" w:lineRule="auto"/>
              <w:jc w:val="center"/>
              <w:rPr>
                <w:color w:val="auto"/>
                <w:sz w:val="24"/>
                <w:szCs w:val="24"/>
              </w:rPr>
            </w:pPr>
            <w:r>
              <w:rPr>
                <w:rFonts w:hint="eastAsia"/>
                <w:color w:val="auto"/>
                <w:sz w:val="24"/>
                <w:szCs w:val="24"/>
              </w:rPr>
              <w:t>过程与活动、</w:t>
            </w:r>
          </w:p>
          <w:p>
            <w:pPr>
              <w:pageBreakBefore w:val="0"/>
              <w:kinsoku/>
              <w:wordWrap/>
              <w:overflowPunct/>
              <w:topLinePunct w:val="0"/>
              <w:bidi w:val="0"/>
              <w:spacing w:line="240" w:lineRule="auto"/>
              <w:jc w:val="center"/>
              <w:rPr>
                <w:color w:val="auto"/>
                <w:sz w:val="24"/>
                <w:szCs w:val="24"/>
              </w:rPr>
            </w:pPr>
            <w:r>
              <w:rPr>
                <w:rFonts w:hint="eastAsia"/>
                <w:color w:val="auto"/>
                <w:sz w:val="24"/>
                <w:szCs w:val="24"/>
              </w:rPr>
              <w:t>抽样计划</w:t>
            </w:r>
          </w:p>
        </w:tc>
        <w:tc>
          <w:tcPr>
            <w:tcW w:w="960" w:type="dxa"/>
            <w:vMerge w:val="restart"/>
            <w:vAlign w:val="center"/>
          </w:tcPr>
          <w:p>
            <w:pPr>
              <w:pageBreakBefore w:val="0"/>
              <w:kinsoku/>
              <w:wordWrap/>
              <w:overflowPunct/>
              <w:topLinePunct w:val="0"/>
              <w:bidi w:val="0"/>
              <w:spacing w:line="240" w:lineRule="auto"/>
              <w:rPr>
                <w:color w:val="auto"/>
                <w:sz w:val="24"/>
                <w:szCs w:val="24"/>
              </w:rPr>
            </w:pPr>
            <w:r>
              <w:rPr>
                <w:rFonts w:hint="eastAsia"/>
                <w:color w:val="auto"/>
                <w:sz w:val="24"/>
                <w:szCs w:val="24"/>
              </w:rPr>
              <w:t>涉及</w:t>
            </w:r>
          </w:p>
          <w:p>
            <w:pPr>
              <w:pageBreakBefore w:val="0"/>
              <w:kinsoku/>
              <w:wordWrap/>
              <w:overflowPunct/>
              <w:topLinePunct w:val="0"/>
              <w:bidi w:val="0"/>
              <w:spacing w:line="240" w:lineRule="auto"/>
              <w:rPr>
                <w:color w:val="auto"/>
                <w:sz w:val="24"/>
                <w:szCs w:val="24"/>
              </w:rPr>
            </w:pPr>
            <w:r>
              <w:rPr>
                <w:rFonts w:hint="eastAsia"/>
                <w:color w:val="auto"/>
                <w:sz w:val="24"/>
                <w:szCs w:val="24"/>
              </w:rPr>
              <w:t>条款</w:t>
            </w:r>
          </w:p>
        </w:tc>
        <w:tc>
          <w:tcPr>
            <w:tcW w:w="10453" w:type="dxa"/>
            <w:vAlign w:val="center"/>
          </w:tcPr>
          <w:p>
            <w:pPr>
              <w:pageBreakBefore w:val="0"/>
              <w:kinsoku/>
              <w:wordWrap/>
              <w:overflowPunct/>
              <w:topLinePunct w:val="0"/>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受审核部门：管理层   主管领导：</w:t>
            </w:r>
            <w:r>
              <w:rPr>
                <w:rFonts w:hint="eastAsia" w:ascii="宋体" w:hAnsi="宋体" w:cs="宋体"/>
                <w:color w:val="auto"/>
                <w:sz w:val="24"/>
                <w:szCs w:val="24"/>
                <w:lang w:val="en-US" w:eastAsia="zh-CN"/>
              </w:rPr>
              <w:t>钟英</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陪同人员：</w:t>
            </w:r>
            <w:r>
              <w:rPr>
                <w:rFonts w:hint="eastAsia" w:ascii="宋体" w:hAnsi="宋体" w:cs="宋体"/>
                <w:color w:val="auto"/>
                <w:sz w:val="24"/>
                <w:szCs w:val="24"/>
                <w:lang w:val="en-US" w:eastAsia="zh-CN"/>
              </w:rPr>
              <w:t>李兴蓉</w:t>
            </w:r>
            <w:r>
              <w:rPr>
                <w:rFonts w:hint="eastAsia" w:ascii="宋体" w:hAnsi="宋体" w:eastAsia="宋体" w:cs="宋体"/>
                <w:color w:val="auto"/>
                <w:sz w:val="24"/>
                <w:szCs w:val="24"/>
              </w:rPr>
              <w:t xml:space="preserve"> </w:t>
            </w:r>
          </w:p>
        </w:tc>
        <w:tc>
          <w:tcPr>
            <w:tcW w:w="1136" w:type="dxa"/>
            <w:vMerge w:val="restart"/>
            <w:vAlign w:val="center"/>
          </w:tcPr>
          <w:p>
            <w:pPr>
              <w:pageBreakBefore w:val="0"/>
              <w:kinsoku/>
              <w:wordWrap/>
              <w:overflowPunct/>
              <w:topLinePunct w:val="0"/>
              <w:bidi w:val="0"/>
              <w:spacing w:line="240" w:lineRule="auto"/>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pageBreakBefore w:val="0"/>
              <w:kinsoku/>
              <w:wordWrap/>
              <w:overflowPunct/>
              <w:topLinePunct w:val="0"/>
              <w:bidi w:val="0"/>
              <w:spacing w:line="240" w:lineRule="auto"/>
              <w:rPr>
                <w:color w:val="auto"/>
                <w:sz w:val="24"/>
                <w:szCs w:val="24"/>
              </w:rPr>
            </w:pPr>
          </w:p>
        </w:tc>
        <w:tc>
          <w:tcPr>
            <w:tcW w:w="960" w:type="dxa"/>
            <w:vMerge w:val="continue"/>
            <w:vAlign w:val="center"/>
          </w:tcPr>
          <w:p>
            <w:pPr>
              <w:pageBreakBefore w:val="0"/>
              <w:kinsoku/>
              <w:wordWrap/>
              <w:overflowPunct/>
              <w:topLinePunct w:val="0"/>
              <w:bidi w:val="0"/>
              <w:spacing w:line="240" w:lineRule="auto"/>
              <w:rPr>
                <w:color w:val="auto"/>
                <w:sz w:val="24"/>
                <w:szCs w:val="24"/>
              </w:rPr>
            </w:pPr>
          </w:p>
        </w:tc>
        <w:tc>
          <w:tcPr>
            <w:tcW w:w="10453" w:type="dxa"/>
            <w:vAlign w:val="center"/>
          </w:tcPr>
          <w:p>
            <w:pPr>
              <w:pageBreakBefore w:val="0"/>
              <w:kinsoku/>
              <w:wordWrap/>
              <w:overflowPunct/>
              <w:topLinePunct w:val="0"/>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审核员：</w:t>
            </w:r>
            <w:r>
              <w:rPr>
                <w:rFonts w:hint="eastAsia" w:ascii="宋体" w:hAnsi="宋体" w:cs="宋体"/>
                <w:color w:val="auto"/>
                <w:sz w:val="24"/>
                <w:szCs w:val="24"/>
                <w:lang w:val="en-US" w:eastAsia="zh-CN"/>
              </w:rPr>
              <w:t>余家龙</w:t>
            </w:r>
            <w:r>
              <w:rPr>
                <w:rFonts w:hint="eastAsia" w:ascii="宋体" w:hAnsi="宋体" w:eastAsia="宋体" w:cs="宋体"/>
                <w:color w:val="auto"/>
                <w:sz w:val="24"/>
                <w:szCs w:val="24"/>
              </w:rPr>
              <w:t>，审核时间：</w:t>
            </w:r>
            <w:r>
              <w:rPr>
                <w:rFonts w:hint="eastAsia" w:ascii="宋体" w:hAnsi="宋体" w:cs="宋体"/>
                <w:color w:val="auto"/>
                <w:sz w:val="24"/>
                <w:szCs w:val="24"/>
                <w:lang w:eastAsia="zh-CN"/>
              </w:rPr>
              <w:t>2022年4月10日</w:t>
            </w:r>
          </w:p>
        </w:tc>
        <w:tc>
          <w:tcPr>
            <w:tcW w:w="1136" w:type="dxa"/>
            <w:vMerge w:val="continue"/>
          </w:tcPr>
          <w:p>
            <w:pPr>
              <w:pageBreakBefore w:val="0"/>
              <w:kinsoku/>
              <w:wordWrap/>
              <w:overflowPunct/>
              <w:topLinePunct w:val="0"/>
              <w:bidi w:val="0"/>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pageBreakBefore w:val="0"/>
              <w:kinsoku/>
              <w:wordWrap/>
              <w:overflowPunct/>
              <w:topLinePunct w:val="0"/>
              <w:bidi w:val="0"/>
              <w:spacing w:line="240" w:lineRule="auto"/>
              <w:rPr>
                <w:color w:val="auto"/>
                <w:sz w:val="24"/>
                <w:szCs w:val="24"/>
              </w:rPr>
            </w:pPr>
          </w:p>
        </w:tc>
        <w:tc>
          <w:tcPr>
            <w:tcW w:w="960" w:type="dxa"/>
            <w:vMerge w:val="continue"/>
            <w:vAlign w:val="center"/>
          </w:tcPr>
          <w:p>
            <w:pPr>
              <w:pageBreakBefore w:val="0"/>
              <w:kinsoku/>
              <w:wordWrap/>
              <w:overflowPunct/>
              <w:topLinePunct w:val="0"/>
              <w:bidi w:val="0"/>
              <w:spacing w:line="240" w:lineRule="auto"/>
              <w:rPr>
                <w:color w:val="auto"/>
                <w:sz w:val="24"/>
                <w:szCs w:val="24"/>
              </w:rPr>
            </w:pPr>
          </w:p>
        </w:tc>
        <w:tc>
          <w:tcPr>
            <w:tcW w:w="10453" w:type="dxa"/>
            <w:vAlign w:val="center"/>
          </w:tcPr>
          <w:p>
            <w:pPr>
              <w:pageBreakBefore w:val="0"/>
              <w:kinsoku/>
              <w:wordWrap/>
              <w:overflowPunct/>
              <w:topLinePunct w:val="0"/>
              <w:bidi w:val="0"/>
              <w:snapToGrid w:val="0"/>
              <w:spacing w:line="240" w:lineRule="auto"/>
              <w:rPr>
                <w:rFonts w:hint="eastAsia" w:ascii="宋体" w:hAnsi="宋体" w:eastAsia="宋体" w:cs="新宋体"/>
                <w:color w:val="auto"/>
                <w:sz w:val="18"/>
                <w:szCs w:val="18"/>
                <w:lang w:val="en-US" w:eastAsia="zh-CN"/>
              </w:rPr>
            </w:pPr>
            <w:r>
              <w:rPr>
                <w:rFonts w:hint="eastAsia" w:ascii="宋体" w:hAnsi="宋体" w:eastAsia="宋体" w:cs="宋体"/>
                <w:color w:val="auto"/>
                <w:sz w:val="24"/>
                <w:szCs w:val="24"/>
              </w:rPr>
              <w:t>审核条款：</w:t>
            </w:r>
            <w:r>
              <w:rPr>
                <w:rFonts w:hint="eastAsia" w:ascii="宋体" w:hAnsi="宋体" w:cs="新宋体"/>
                <w:color w:val="auto"/>
                <w:sz w:val="18"/>
                <w:szCs w:val="18"/>
                <w:lang w:eastAsia="zh-CN"/>
              </w:rPr>
              <w:t>QMS</w:t>
            </w:r>
            <w:r>
              <w:rPr>
                <w:rFonts w:hint="eastAsia" w:ascii="宋体" w:hAnsi="宋体" w:cs="新宋体"/>
                <w:color w:val="auto"/>
                <w:sz w:val="18"/>
                <w:szCs w:val="18"/>
              </w:rPr>
              <w:t xml:space="preserve"> </w:t>
            </w:r>
            <w:r>
              <w:rPr>
                <w:rFonts w:hint="eastAsia" w:ascii="宋体" w:hAnsi="宋体" w:cs="新宋体"/>
                <w:color w:val="auto"/>
                <w:sz w:val="18"/>
                <w:szCs w:val="18"/>
                <w:lang w:eastAsia="zh-CN"/>
              </w:rPr>
              <w:t>:</w:t>
            </w:r>
          </w:p>
          <w:p>
            <w:pPr>
              <w:pageBreakBefore w:val="0"/>
              <w:kinsoku/>
              <w:wordWrap/>
              <w:overflowPunct/>
              <w:topLinePunct w:val="0"/>
              <w:bidi w:val="0"/>
              <w:spacing w:line="240" w:lineRule="auto"/>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pageBreakBefore w:val="0"/>
              <w:kinsoku/>
              <w:wordWrap/>
              <w:overflowPunct/>
              <w:topLinePunct w:val="0"/>
              <w:bidi w:val="0"/>
              <w:spacing w:line="240" w:lineRule="auto"/>
              <w:rPr>
                <w:rFonts w:hint="eastAsia" w:ascii="宋体" w:hAnsi="宋体" w:eastAsia="宋体" w:cs="新宋体"/>
                <w:color w:val="auto"/>
                <w:sz w:val="18"/>
                <w:szCs w:val="18"/>
                <w:lang w:val="en-US" w:eastAsia="zh-CN"/>
              </w:rPr>
            </w:pPr>
            <w:r>
              <w:rPr>
                <w:rFonts w:hint="eastAsia" w:ascii="宋体" w:hAnsi="宋体" w:cs="新宋体"/>
                <w:color w:val="auto"/>
                <w:sz w:val="18"/>
                <w:szCs w:val="18"/>
                <w:lang w:eastAsia="zh-CN"/>
              </w:rPr>
              <w:t>EMS:</w:t>
            </w:r>
          </w:p>
          <w:p>
            <w:pPr>
              <w:pageBreakBefore w:val="0"/>
              <w:kinsoku/>
              <w:wordWrap/>
              <w:overflowPunct/>
              <w:topLinePunct w:val="0"/>
              <w:bidi w:val="0"/>
              <w:spacing w:line="240" w:lineRule="auto"/>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w:t>
            </w:r>
            <w:r>
              <w:rPr>
                <w:rFonts w:hint="eastAsia" w:ascii="宋体" w:hAnsi="宋体" w:cs="新宋体"/>
                <w:color w:val="auto"/>
                <w:sz w:val="18"/>
                <w:szCs w:val="18"/>
                <w:highlight w:val="none"/>
                <w:lang w:val="en-US" w:eastAsia="zh-CN"/>
              </w:rPr>
              <w:t>7.1资源;</w:t>
            </w:r>
            <w:r>
              <w:rPr>
                <w:rFonts w:hint="eastAsia" w:ascii="宋体" w:hAnsi="宋体" w:cs="新宋体"/>
                <w:color w:val="auto"/>
                <w:sz w:val="18"/>
                <w:szCs w:val="18"/>
              </w:rPr>
              <w:t>9.1.1监测、分析和评估总则；9.3管理评审；10.1改进 总则；10.3持续改进。</w:t>
            </w:r>
          </w:p>
          <w:p>
            <w:pPr>
              <w:pageBreakBefore w:val="0"/>
              <w:kinsoku/>
              <w:wordWrap/>
              <w:overflowPunct/>
              <w:topLinePunct w:val="0"/>
              <w:bidi w:val="0"/>
              <w:spacing w:line="240" w:lineRule="auto"/>
              <w:rPr>
                <w:rFonts w:hint="eastAsia" w:ascii="宋体" w:hAnsi="宋体" w:eastAsia="宋体" w:cs="新宋体"/>
                <w:color w:val="auto"/>
                <w:sz w:val="18"/>
                <w:szCs w:val="18"/>
                <w:lang w:eastAsia="zh-CN"/>
              </w:rPr>
            </w:pPr>
            <w:r>
              <w:rPr>
                <w:rFonts w:hint="eastAsia" w:ascii="宋体" w:hAnsi="宋体" w:eastAsia="宋体" w:cs="新宋体"/>
                <w:color w:val="auto"/>
                <w:sz w:val="18"/>
                <w:szCs w:val="18"/>
                <w:lang w:eastAsia="zh-CN"/>
              </w:rPr>
              <w:t>OHSMS:</w:t>
            </w:r>
          </w:p>
          <w:p>
            <w:pPr>
              <w:pageBreakBefore w:val="0"/>
              <w:kinsoku/>
              <w:wordWrap/>
              <w:overflowPunct/>
              <w:topLinePunct w:val="0"/>
              <w:bidi w:val="0"/>
              <w:spacing w:line="240" w:lineRule="auto"/>
              <w:rPr>
                <w:rFonts w:hint="eastAsia" w:ascii="宋体" w:hAnsi="宋体" w:eastAsia="宋体" w:cs="新宋体"/>
                <w:color w:val="auto"/>
                <w:sz w:val="18"/>
                <w:szCs w:val="18"/>
                <w:lang w:eastAsia="zh-CN"/>
              </w:rPr>
            </w:pPr>
            <w:r>
              <w:rPr>
                <w:rFonts w:hint="eastAsia" w:ascii="宋体" w:hAnsi="宋体" w:eastAsia="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w:t>
            </w:r>
            <w:r>
              <w:rPr>
                <w:rFonts w:hint="eastAsia" w:ascii="宋体" w:hAnsi="宋体" w:eastAsia="宋体" w:cs="新宋体"/>
                <w:color w:val="auto"/>
                <w:sz w:val="18"/>
                <w:szCs w:val="18"/>
                <w:lang w:val="en-US" w:eastAsia="zh-CN"/>
              </w:rPr>
              <w:t>7.1资源;</w:t>
            </w:r>
            <w:r>
              <w:rPr>
                <w:rFonts w:hint="eastAsia" w:ascii="宋体" w:hAnsi="宋体" w:eastAsia="宋体" w:cs="新宋体"/>
                <w:color w:val="auto"/>
                <w:sz w:val="18"/>
                <w:szCs w:val="18"/>
              </w:rPr>
              <w:t>9.1监视、测量、分析和评价；9.3管理评审；10.1事件、不符合和纠正措施；10.3持续改进</w:t>
            </w:r>
            <w:r>
              <w:rPr>
                <w:rFonts w:hint="eastAsia" w:ascii="宋体" w:hAnsi="宋体" w:eastAsia="宋体" w:cs="新宋体"/>
                <w:color w:val="auto"/>
                <w:sz w:val="18"/>
                <w:szCs w:val="18"/>
                <w:lang w:eastAsia="zh-CN"/>
              </w:rPr>
              <w:t>。</w:t>
            </w:r>
          </w:p>
          <w:p>
            <w:pPr>
              <w:pageBreakBefore w:val="0"/>
              <w:kinsoku/>
              <w:wordWrap/>
              <w:overflowPunct/>
              <w:topLinePunct w:val="0"/>
              <w:bidi w:val="0"/>
              <w:spacing w:line="240" w:lineRule="auto"/>
              <w:rPr>
                <w:rFonts w:hint="eastAsia" w:ascii="宋体" w:hAnsi="宋体" w:eastAsia="宋体" w:cs="宋体"/>
                <w:color w:val="auto"/>
                <w:sz w:val="24"/>
                <w:szCs w:val="24"/>
                <w:lang w:val="en-US" w:eastAsia="zh-CN"/>
              </w:rPr>
            </w:pPr>
            <w:r>
              <w:rPr>
                <w:rFonts w:hint="eastAsia" w:ascii="宋体" w:hAnsi="宋体" w:eastAsia="宋体" w:cs="新宋体"/>
                <w:color w:val="auto"/>
                <w:sz w:val="18"/>
                <w:szCs w:val="18"/>
              </w:rPr>
              <w:t>范围的确认，资质的确认，法律法规执行情况，投诉或事故/政府主管部门监督抽查情况</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一阶段不符合的验证</w:t>
            </w:r>
            <w:r>
              <w:rPr>
                <w:rFonts w:hint="eastAsia" w:ascii="宋体" w:hAnsi="宋体" w:eastAsia="宋体" w:cs="新宋体"/>
                <w:color w:val="auto"/>
                <w:sz w:val="18"/>
                <w:szCs w:val="18"/>
              </w:rPr>
              <w:t>。</w:t>
            </w:r>
          </w:p>
        </w:tc>
        <w:tc>
          <w:tcPr>
            <w:tcW w:w="1136" w:type="dxa"/>
            <w:vMerge w:val="continue"/>
          </w:tcPr>
          <w:p>
            <w:pPr>
              <w:pageBreakBefore w:val="0"/>
              <w:kinsoku/>
              <w:wordWrap/>
              <w:overflowPunct/>
              <w:topLinePunct w:val="0"/>
              <w:bidi w:val="0"/>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组织及其环境;</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相关方需求与期望;</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确定体系范围;</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体系及其过程;</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总要求</w:t>
            </w:r>
          </w:p>
          <w:p>
            <w:pPr>
              <w:pageBreakBefore w:val="0"/>
              <w:kinsoku/>
              <w:wordWrap/>
              <w:overflowPunct/>
              <w:topLinePunct w:val="0"/>
              <w:bidi w:val="0"/>
              <w:spacing w:line="240" w:lineRule="auto"/>
              <w:rPr>
                <w:color w:val="auto"/>
              </w:rPr>
            </w:pPr>
          </w:p>
        </w:tc>
        <w:tc>
          <w:tcPr>
            <w:tcW w:w="960" w:type="dxa"/>
          </w:tcPr>
          <w:p>
            <w:pPr>
              <w:pageBreakBefore w:val="0"/>
              <w:kinsoku/>
              <w:wordWrap/>
              <w:overflowPunct/>
              <w:topLinePunct w:val="0"/>
              <w:bidi w:val="0"/>
              <w:adjustRightInd w:val="0"/>
              <w:snapToGrid w:val="0"/>
              <w:spacing w:line="240" w:lineRule="auto"/>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ES:4.1;4.2;4.3;4.4</w:t>
            </w:r>
          </w:p>
          <w:p>
            <w:pPr>
              <w:pageBreakBefore w:val="0"/>
              <w:kinsoku/>
              <w:wordWrap/>
              <w:overflowPunct/>
              <w:topLinePunct w:val="0"/>
              <w:bidi w:val="0"/>
              <w:adjustRightInd w:val="0"/>
              <w:snapToGrid w:val="0"/>
              <w:spacing w:line="240" w:lineRule="auto"/>
              <w:rPr>
                <w:rFonts w:ascii="宋体" w:hAnsi="宋体" w:cs="宋体"/>
                <w:color w:val="auto"/>
                <w:szCs w:val="21"/>
              </w:rPr>
            </w:pPr>
          </w:p>
          <w:p>
            <w:pPr>
              <w:pageBreakBefore w:val="0"/>
              <w:kinsoku/>
              <w:wordWrap/>
              <w:overflowPunct/>
              <w:topLinePunct w:val="0"/>
              <w:bidi w:val="0"/>
              <w:spacing w:line="240" w:lineRule="auto"/>
              <w:rPr>
                <w:color w:val="auto"/>
              </w:rPr>
            </w:pPr>
          </w:p>
        </w:tc>
        <w:tc>
          <w:tcPr>
            <w:tcW w:w="10453" w:type="dxa"/>
          </w:tcPr>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公司在管理手册中，明确风险和机遇事件的识别方法</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途径、风险和机遇事件的评估方式、制定主要风险和机遇事件的应对措施的要求公司全体员工的质量、</w:t>
            </w:r>
            <w:r>
              <w:rPr>
                <w:rFonts w:hint="eastAsia" w:ascii="宋体" w:hAnsi="宋体" w:eastAsia="宋体" w:cs="宋体"/>
                <w:color w:val="auto"/>
                <w:kern w:val="0"/>
                <w:szCs w:val="21"/>
                <w:lang w:val="en-US" w:eastAsia="zh-CN"/>
              </w:rPr>
              <w:t>环境、</w:t>
            </w:r>
            <w:r>
              <w:rPr>
                <w:rFonts w:hint="eastAsia" w:ascii="宋体" w:hAnsi="宋体" w:eastAsia="宋体" w:cs="宋体"/>
                <w:color w:val="auto"/>
                <w:kern w:val="0"/>
                <w:szCs w:val="21"/>
              </w:rPr>
              <w:t>安全意识比较强。公司的办公及培训设施、设备比较先进。对公司不利的内、外部因素有：市场竞争非常激烈，服务利润不断降低、用工成本增加。</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公司通过业内展会、同行交流、座谈会、工作例会、QQ、微信等进行内外部沟通，并定期进行评审，形成会议记录。</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抽查20</w:t>
            </w:r>
            <w:r>
              <w:rPr>
                <w:rFonts w:hint="eastAsia" w:ascii="宋体" w:hAnsi="宋体" w:eastAsia="宋体" w:cs="宋体"/>
                <w:color w:val="auto"/>
                <w:kern w:val="0"/>
                <w:szCs w:val="21"/>
                <w:lang w:val="en-US" w:eastAsia="zh-CN"/>
              </w:rPr>
              <w:t>22</w:t>
            </w:r>
            <w:r>
              <w:rPr>
                <w:rFonts w:hint="eastAsia" w:ascii="宋体" w:hAnsi="宋体" w:eastAsia="宋体" w:cs="宋体"/>
                <w:color w:val="auto"/>
                <w:kern w:val="0"/>
                <w:szCs w:val="21"/>
              </w:rPr>
              <w:t>年总过程风险机会识别措施评价表，内容及记录清晰。</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公司确定的相关方有政府机构、第三方认证机构、员工、投资者、客户、供应商等。</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理解员工诉求的形式为谈心、茶话会等；理解银行等相关方的形式主要为电话沟通、上门拜访等；</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员工关注的主要问题有工资待遇增加、培训学习机会、工作环境舒适、公司发展潜力等，供应商关注的主要问题是长期合作、互利共赢、付款时间、要求清晰，及时沟通等。</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查见《相关方要求识别和控制》</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抽查顾客需求和期望：产品和服务质量符合顾客要求、及时交付、价格优惠等。</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对相关方的要求的监视和评审的方法多样，通过QQ和微信等现代通讯手段是常用的便捷而又高效主要方法。</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一阶段现场审核确认，公司对范围进行了变更，原范围为：</w:t>
            </w:r>
            <w:r>
              <w:rPr>
                <w:rFonts w:hint="eastAsia" w:ascii="宋体" w:hAnsi="宋体" w:eastAsia="宋体" w:cs="宋体"/>
                <w:color w:val="auto"/>
                <w:kern w:val="0"/>
                <w:szCs w:val="21"/>
              </w:rPr>
              <w:t>原认证范围：</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Q：电线、电缆、发动机的销售</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E：电线、电缆、发动机的销售所涉及场所的相关环境管理活动</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O：电线、电缆、发动机的销售所涉及场所的相关职业健康安全管理活动</w:t>
            </w:r>
          </w:p>
          <w:p>
            <w:pPr>
              <w:widowControl/>
              <w:spacing w:line="240" w:lineRule="auto"/>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现</w:t>
            </w:r>
            <w:r>
              <w:rPr>
                <w:rFonts w:hint="eastAsia" w:ascii="宋体" w:hAnsi="宋体" w:eastAsia="宋体" w:cs="宋体"/>
                <w:color w:val="auto"/>
                <w:kern w:val="0"/>
                <w:szCs w:val="21"/>
              </w:rPr>
              <w:t>管理体系的认证范围为：</w:t>
            </w:r>
          </w:p>
          <w:p>
            <w:pPr>
              <w:widowControl/>
              <w:spacing w:line="240" w:lineRule="auto"/>
              <w:ind w:firstLine="420" w:firstLineChars="2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QMS：电线、电缆、发电机、变压器的销售</w:t>
            </w:r>
          </w:p>
          <w:p>
            <w:pPr>
              <w:widowControl/>
              <w:spacing w:line="240" w:lineRule="auto"/>
              <w:ind w:firstLine="420" w:firstLineChars="2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EMS</w:t>
            </w:r>
            <w:r>
              <w:rPr>
                <w:rFonts w:hint="eastAsia" w:ascii="宋体" w:hAnsi="宋体" w:eastAsia="宋体" w:cs="宋体"/>
                <w:color w:val="auto"/>
                <w:kern w:val="0"/>
                <w:szCs w:val="21"/>
                <w:lang w:val="en-GB" w:eastAsia="zh-CN"/>
              </w:rPr>
              <w:t>：</w:t>
            </w:r>
            <w:r>
              <w:rPr>
                <w:rFonts w:hint="eastAsia" w:ascii="宋体" w:hAnsi="宋体" w:eastAsia="宋体" w:cs="宋体"/>
                <w:color w:val="auto"/>
                <w:kern w:val="0"/>
                <w:szCs w:val="21"/>
                <w:lang w:val="en-US" w:eastAsia="zh-CN"/>
              </w:rPr>
              <w:t>电线、电缆、发电机、变压器的销售所涉及的相关环境管理活动。</w:t>
            </w:r>
          </w:p>
          <w:p>
            <w:pPr>
              <w:widowControl/>
              <w:spacing w:line="240" w:lineRule="auto"/>
              <w:ind w:firstLine="420" w:firstLineChars="2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OHSMS</w:t>
            </w:r>
            <w:r>
              <w:rPr>
                <w:rFonts w:hint="eastAsia" w:ascii="宋体" w:hAnsi="宋体" w:eastAsia="宋体" w:cs="宋体"/>
                <w:color w:val="auto"/>
                <w:kern w:val="0"/>
                <w:szCs w:val="21"/>
                <w:lang w:val="en-GB" w:eastAsia="zh-CN"/>
              </w:rPr>
              <w:t>：</w:t>
            </w:r>
            <w:r>
              <w:rPr>
                <w:rFonts w:hint="eastAsia" w:ascii="宋体" w:hAnsi="宋体" w:eastAsia="宋体" w:cs="宋体"/>
                <w:color w:val="auto"/>
                <w:kern w:val="0"/>
                <w:szCs w:val="21"/>
                <w:lang w:val="en-US" w:eastAsia="zh-CN"/>
              </w:rPr>
              <w:t>电线、电缆、发电机、变压器的销售所涉及的相关职业健康安全管理活动。</w:t>
            </w:r>
          </w:p>
          <w:p>
            <w:pPr>
              <w:widowControl/>
              <w:spacing w:line="240" w:lineRule="auto"/>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经营地</w:t>
            </w:r>
            <w:r>
              <w:rPr>
                <w:rFonts w:hint="eastAsia" w:ascii="宋体" w:hAnsi="宋体" w:eastAsia="宋体" w:cs="宋体"/>
                <w:color w:val="auto"/>
                <w:kern w:val="0"/>
                <w:szCs w:val="21"/>
                <w:lang w:eastAsia="zh-CN"/>
              </w:rPr>
              <w:t>：重庆市南岸经开区长生桥镇茶园新区通江大道215号</w:t>
            </w:r>
          </w:p>
          <w:p>
            <w:pPr>
              <w:pStyle w:val="21"/>
              <w:ind w:firstLine="460" w:firstLineChars="200"/>
              <w:rPr>
                <w:rFonts w:hint="eastAsia"/>
                <w:color w:val="auto"/>
                <w:lang w:eastAsia="zh-CN"/>
              </w:rPr>
            </w:pPr>
            <w:r>
              <w:rPr>
                <w:rFonts w:hint="eastAsia"/>
                <w:color w:val="auto"/>
                <w:lang w:eastAsia="zh-CN"/>
              </w:rPr>
              <w:t>公司QMS不适用条款：根据公司销售服务特点，标准中8.3条款不适用。公司的产品按客户要求及相关标准进行销售，整个销售过程不涉及设计开发的内容。8.3条款的不适用不影响组织提供满足顾客要求及法律法规要求得产品。</w:t>
            </w:r>
          </w:p>
          <w:p>
            <w:pPr>
              <w:pStyle w:val="21"/>
              <w:ind w:firstLine="460" w:firstLineChars="200"/>
              <w:rPr>
                <w:rFonts w:hint="eastAsia"/>
                <w:color w:val="auto"/>
                <w:lang w:eastAsia="zh-CN"/>
              </w:rPr>
            </w:pPr>
            <w:r>
              <w:rPr>
                <w:rFonts w:hint="eastAsia" w:ascii="宋体" w:hAnsi="宋体" w:eastAsia="宋体" w:cs="宋体"/>
                <w:color w:val="auto"/>
                <w:szCs w:val="21"/>
              </w:rPr>
              <w:t>经识别，组织依据标准的要求建立、实施、维护管理体系，符合标准要求。</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eastAsia="宋体" w:cs="宋体"/>
                <w:color w:val="auto"/>
                <w:kern w:val="0"/>
                <w:szCs w:val="21"/>
                <w:lang w:val="de-DE"/>
              </w:rPr>
              <w:t>：201</w:t>
            </w:r>
            <w:r>
              <w:rPr>
                <w:rFonts w:hint="eastAsia" w:ascii="宋体" w:hAnsi="宋体" w:eastAsia="宋体" w:cs="宋体"/>
                <w:color w:val="auto"/>
                <w:kern w:val="0"/>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6"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领导作用与承诺</w:t>
            </w:r>
          </w:p>
          <w:p>
            <w:pPr>
              <w:pageBreakBefore w:val="0"/>
              <w:kinsoku/>
              <w:wordWrap/>
              <w:overflowPunct/>
              <w:topLinePunct w:val="0"/>
              <w:bidi w:val="0"/>
              <w:spacing w:line="240" w:lineRule="auto"/>
              <w:rPr>
                <w:color w:val="auto"/>
              </w:rPr>
            </w:pPr>
          </w:p>
        </w:tc>
        <w:tc>
          <w:tcPr>
            <w:tcW w:w="960" w:type="dxa"/>
          </w:tcPr>
          <w:p>
            <w:pPr>
              <w:pageBreakBefore w:val="0"/>
              <w:kinsoku/>
              <w:wordWrap/>
              <w:overflowPunct/>
              <w:topLinePunct w:val="0"/>
              <w:bidi w:val="0"/>
              <w:spacing w:line="240" w:lineRule="auto"/>
              <w:jc w:val="left"/>
              <w:rPr>
                <w:b/>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ES5.1</w:t>
            </w:r>
          </w:p>
        </w:tc>
        <w:tc>
          <w:tcPr>
            <w:tcW w:w="10453" w:type="dxa"/>
          </w:tcPr>
          <w:p>
            <w:pPr>
              <w:pageBreakBefore w:val="0"/>
              <w:kinsoku/>
              <w:wordWrap/>
              <w:overflowPunct/>
              <w:topLinePunct w:val="0"/>
              <w:bidi w:val="0"/>
              <w:spacing w:line="240" w:lineRule="auto"/>
              <w:jc w:val="left"/>
              <w:rPr>
                <w:rFonts w:hint="eastAsia" w:ascii="宋体" w:hAnsi="宋体" w:eastAsia="宋体" w:cs="宋体"/>
                <w:color w:val="auto"/>
                <w:szCs w:val="21"/>
                <w:lang w:eastAsia="zh-CN"/>
              </w:rPr>
            </w:pPr>
            <w:r>
              <w:rPr>
                <w:rFonts w:hint="eastAsia" w:ascii="宋体" w:hAnsi="宋体" w:cs="宋体"/>
                <w:color w:val="auto"/>
                <w:szCs w:val="21"/>
              </w:rPr>
              <w:t>总</w:t>
            </w:r>
            <w:r>
              <w:rPr>
                <w:rFonts w:hint="eastAsia" w:ascii="宋体" w:hAnsi="宋体" w:eastAsia="宋体" w:cs="宋体"/>
                <w:color w:val="auto"/>
                <w:szCs w:val="21"/>
              </w:rPr>
              <w:t>经理：</w:t>
            </w:r>
            <w:r>
              <w:rPr>
                <w:rFonts w:hint="eastAsia" w:ascii="宋体" w:hAnsi="宋体" w:cs="宋体"/>
                <w:color w:val="auto"/>
                <w:szCs w:val="21"/>
                <w:lang w:eastAsia="zh-CN"/>
              </w:rPr>
              <w:t>钟英</w:t>
            </w:r>
            <w:r>
              <w:rPr>
                <w:rFonts w:hint="eastAsia" w:ascii="宋体" w:hAnsi="宋体" w:eastAsia="宋体" w:cs="宋体"/>
                <w:color w:val="auto"/>
                <w:szCs w:val="21"/>
              </w:rPr>
              <w:t>；管代：</w:t>
            </w:r>
            <w:r>
              <w:rPr>
                <w:rFonts w:hint="eastAsia" w:ascii="宋体" w:hAnsi="宋体" w:cs="宋体"/>
                <w:color w:val="auto"/>
                <w:szCs w:val="21"/>
                <w:lang w:val="en-US" w:eastAsia="zh-CN"/>
              </w:rPr>
              <w:t>张佐</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1、公司以会议、培训等形式对员工进行满足</w:t>
            </w:r>
            <w:r>
              <w:rPr>
                <w:rFonts w:hint="eastAsia" w:ascii="宋体" w:hAnsi="宋体" w:cs="宋体"/>
                <w:color w:val="auto"/>
                <w:szCs w:val="21"/>
                <w:lang w:val="en-US" w:eastAsia="zh-CN"/>
              </w:rPr>
              <w:t>顾客</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36" w:type="dxa"/>
          </w:tcPr>
          <w:p>
            <w:pPr>
              <w:pageBreakBefore w:val="0"/>
              <w:kinsoku/>
              <w:wordWrap/>
              <w:overflowPunct/>
              <w:topLinePunct w:val="0"/>
              <w:bidi w:val="0"/>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pageBreakBefore w:val="0"/>
              <w:kinsoku/>
              <w:wordWrap/>
              <w:overflowPunct/>
              <w:topLinePunct w:val="0"/>
              <w:bidi w:val="0"/>
              <w:spacing w:line="240" w:lineRule="auto"/>
              <w:rPr>
                <w:b/>
                <w:color w:val="auto"/>
                <w:szCs w:val="21"/>
              </w:rPr>
            </w:pPr>
            <w:r>
              <w:rPr>
                <w:rFonts w:hint="eastAsia" w:ascii="宋体" w:hAnsi="宋体" w:cs="宋体"/>
                <w:color w:val="auto"/>
                <w:szCs w:val="21"/>
              </w:rPr>
              <w:t>方针</w:t>
            </w:r>
          </w:p>
        </w:tc>
        <w:tc>
          <w:tcPr>
            <w:tcW w:w="9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ES5.2 </w:t>
            </w:r>
          </w:p>
          <w:p>
            <w:pPr>
              <w:pageBreakBefore w:val="0"/>
              <w:kinsoku/>
              <w:wordWrap/>
              <w:overflowPunct/>
              <w:topLinePunct w:val="0"/>
              <w:bidi w:val="0"/>
              <w:spacing w:line="240" w:lineRule="auto"/>
              <w:rPr>
                <w:b/>
                <w:color w:val="auto"/>
                <w:szCs w:val="21"/>
              </w:rPr>
            </w:pPr>
          </w:p>
        </w:tc>
        <w:tc>
          <w:tcPr>
            <w:tcW w:w="10453" w:type="dxa"/>
          </w:tcPr>
          <w:p>
            <w:pPr>
              <w:pageBreakBefore w:val="0"/>
              <w:kinsoku/>
              <w:wordWrap/>
              <w:overflowPunct/>
              <w:topLinePunct w:val="0"/>
              <w:bidi w:val="0"/>
              <w:spacing w:line="240" w:lineRule="auto"/>
              <w:rPr>
                <w:color w:val="auto"/>
                <w:szCs w:val="21"/>
              </w:rPr>
            </w:pPr>
            <w:r>
              <w:rPr>
                <w:rFonts w:hint="eastAsia" w:ascii="Times New Roman" w:hAnsi="Times New Roman" w:eastAsia="宋体" w:cs="Times New Roman"/>
                <w:color w:val="auto"/>
                <w:szCs w:val="21"/>
              </w:rPr>
              <w:t>质量环境职业健康安全方针：</w:t>
            </w:r>
            <w:r>
              <w:rPr>
                <w:rFonts w:hint="eastAsia"/>
                <w:color w:val="auto"/>
                <w:szCs w:val="21"/>
              </w:rPr>
              <w:t xml:space="preserve"> </w:t>
            </w:r>
          </w:p>
          <w:p>
            <w:pPr>
              <w:pageBreakBefore w:val="0"/>
              <w:kinsoku/>
              <w:wordWrap/>
              <w:overflowPunct/>
              <w:topLinePunct w:val="0"/>
              <w:bidi w:val="0"/>
              <w:spacing w:line="240" w:lineRule="auto"/>
              <w:jc w:val="both"/>
              <w:rPr>
                <w:color w:val="auto"/>
                <w:szCs w:val="21"/>
              </w:rPr>
            </w:pPr>
            <w:r>
              <w:rPr>
                <w:rFonts w:hint="eastAsia" w:ascii="Times New Roman" w:hAnsi="Times New Roman" w:eastAsia="宋体" w:cs="Times New Roman"/>
                <w:color w:val="auto"/>
                <w:szCs w:val="21"/>
              </w:rPr>
              <w:t>“质量第一，持续改进；保障安全，杜绝事故；遵纪守法，预防污染。”</w:t>
            </w:r>
            <w:r>
              <w:rPr>
                <w:rFonts w:hint="eastAsia"/>
                <w:color w:val="auto"/>
                <w:szCs w:val="21"/>
              </w:rPr>
              <w:t>。</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其内涵包含了：</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公司严格按照国家有关的质量标准和</w:t>
            </w:r>
            <w:r>
              <w:rPr>
                <w:rFonts w:hint="eastAsia" w:ascii="宋体" w:hAnsi="宋体" w:cs="宋体"/>
                <w:color w:val="auto"/>
                <w:szCs w:val="21"/>
                <w:lang w:val="en-US" w:eastAsia="zh-CN"/>
              </w:rPr>
              <w:t>顾客</w:t>
            </w:r>
            <w:r>
              <w:rPr>
                <w:rFonts w:hint="eastAsia" w:ascii="宋体" w:hAnsi="宋体" w:cs="宋体"/>
                <w:color w:val="auto"/>
                <w:szCs w:val="21"/>
              </w:rPr>
              <w:t>要求执行，以优良的品质获得</w:t>
            </w:r>
            <w:r>
              <w:rPr>
                <w:rFonts w:hint="eastAsia" w:ascii="宋体" w:hAnsi="宋体" w:cs="宋体"/>
                <w:color w:val="auto"/>
                <w:szCs w:val="21"/>
                <w:lang w:val="en-US" w:eastAsia="zh-CN"/>
              </w:rPr>
              <w:t>顾客</w:t>
            </w:r>
            <w:r>
              <w:rPr>
                <w:rFonts w:hint="eastAsia" w:ascii="宋体" w:hAnsi="宋体" w:cs="宋体"/>
                <w:color w:val="auto"/>
                <w:szCs w:val="21"/>
              </w:rPr>
              <w:t>的满意和忠诚；</w:t>
            </w:r>
          </w:p>
          <w:p>
            <w:pPr>
              <w:pageBreakBefore w:val="0"/>
              <w:kinsoku/>
              <w:wordWrap/>
              <w:overflowPunct/>
              <w:topLinePunct w:val="0"/>
              <w:bidi w:val="0"/>
              <w:spacing w:line="240" w:lineRule="auto"/>
              <w:jc w:val="left"/>
              <w:rPr>
                <w:rFonts w:hint="eastAsia" w:ascii="宋体" w:hAnsi="宋体" w:eastAsia="宋体" w:cs="宋体"/>
                <w:color w:val="auto"/>
                <w:szCs w:val="21"/>
                <w:lang w:val="en-US" w:eastAsia="zh-CN"/>
              </w:rPr>
            </w:pPr>
            <w:r>
              <w:rPr>
                <w:rFonts w:hint="eastAsia" w:ascii="宋体" w:hAnsi="宋体" w:cs="宋体"/>
                <w:color w:val="auto"/>
                <w:szCs w:val="21"/>
              </w:rPr>
              <w:t>以顾客为关注焦点，关注顾客的需求，不断向</w:t>
            </w:r>
            <w:r>
              <w:rPr>
                <w:rFonts w:hint="eastAsia" w:ascii="宋体" w:hAnsi="宋体" w:cs="宋体"/>
                <w:color w:val="auto"/>
                <w:szCs w:val="21"/>
                <w:lang w:eastAsia="zh-CN"/>
              </w:rPr>
              <w:t>顾客</w:t>
            </w:r>
            <w:r>
              <w:rPr>
                <w:rFonts w:hint="eastAsia" w:ascii="宋体" w:hAnsi="宋体" w:cs="宋体"/>
                <w:color w:val="auto"/>
                <w:szCs w:val="21"/>
              </w:rPr>
              <w:t>提供满意的</w:t>
            </w:r>
            <w:r>
              <w:rPr>
                <w:rFonts w:hint="eastAsia" w:ascii="宋体" w:hAnsi="宋体" w:cs="宋体"/>
                <w:color w:val="auto"/>
                <w:szCs w:val="21"/>
                <w:lang w:val="en-US" w:eastAsia="zh-CN"/>
              </w:rPr>
              <w:t>产品</w:t>
            </w:r>
            <w:r>
              <w:rPr>
                <w:rFonts w:hint="eastAsia" w:ascii="宋体" w:hAnsi="宋体" w:cs="宋体"/>
                <w:color w:val="auto"/>
                <w:szCs w:val="21"/>
              </w:rPr>
              <w:t>，使公司持续发展壮大，持续改进、追求创新、持续改进、不断提高</w:t>
            </w:r>
            <w:r>
              <w:rPr>
                <w:rFonts w:hint="eastAsia" w:ascii="宋体" w:hAnsi="宋体" w:cs="宋体"/>
                <w:color w:val="auto"/>
                <w:szCs w:val="21"/>
                <w:lang w:eastAsia="zh-CN"/>
              </w:rPr>
              <w:t>服务</w:t>
            </w:r>
            <w:r>
              <w:rPr>
                <w:rFonts w:hint="eastAsia" w:ascii="宋体" w:hAnsi="宋体" w:cs="宋体"/>
                <w:color w:val="auto"/>
                <w:szCs w:val="21"/>
              </w:rPr>
              <w:t>质量，让顾客满意</w:t>
            </w:r>
            <w:r>
              <w:rPr>
                <w:rFonts w:hint="eastAsia" w:ascii="宋体" w:hAnsi="宋体" w:cs="宋体"/>
                <w:color w:val="auto"/>
                <w:szCs w:val="21"/>
                <w:lang w:eastAsia="zh-CN"/>
              </w:rPr>
              <w:t>。</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w:t>
            </w:r>
            <w:r>
              <w:rPr>
                <w:rFonts w:hint="eastAsia" w:ascii="宋体" w:hAnsi="宋体" w:cs="宋体"/>
                <w:color w:val="auto"/>
                <w:szCs w:val="21"/>
                <w:lang w:eastAsia="zh-CN"/>
              </w:rPr>
              <w:t>顾客</w:t>
            </w:r>
            <w:r>
              <w:rPr>
                <w:rFonts w:hint="eastAsia" w:ascii="宋体" w:hAnsi="宋体" w:cs="宋体"/>
                <w:color w:val="auto"/>
                <w:szCs w:val="21"/>
              </w:rPr>
              <w:t>满意、保证质量符合性、预防污染、安全健康、遵纪守法、持续改进的承诺。</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lang w:val="en-US" w:eastAsia="zh-CN"/>
              </w:rPr>
              <w:t>QES</w:t>
            </w:r>
            <w:r>
              <w:rPr>
                <w:rFonts w:hint="eastAsia" w:ascii="宋体" w:hAnsi="宋体" w:cs="宋体"/>
                <w:color w:val="auto"/>
                <w:szCs w:val="21"/>
              </w:rPr>
              <w:t>方针在手册上进行了确定和发布，并通过文件发放的形式发放至各部门、给员工进行了宣传培训。</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lang w:val="en-US" w:eastAsia="zh-CN"/>
              </w:rPr>
              <w:t>QES</w:t>
            </w:r>
            <w:r>
              <w:rPr>
                <w:rFonts w:hint="eastAsia" w:ascii="宋体" w:hAnsi="宋体" w:cs="宋体"/>
                <w:color w:val="auto"/>
                <w:szCs w:val="21"/>
              </w:rPr>
              <w:t>方针对外进行了发布。</w:t>
            </w:r>
          </w:p>
          <w:p>
            <w:pPr>
              <w:pageBreakBefore w:val="0"/>
              <w:kinsoku/>
              <w:wordWrap/>
              <w:overflowPunct/>
              <w:topLinePunct w:val="0"/>
              <w:bidi w:val="0"/>
              <w:spacing w:line="240" w:lineRule="auto"/>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QES管理</w:t>
            </w:r>
            <w:r>
              <w:rPr>
                <w:rFonts w:hint="eastAsia" w:ascii="宋体" w:hAnsi="宋体" w:cs="宋体"/>
                <w:color w:val="auto"/>
                <w:szCs w:val="21"/>
              </w:rPr>
              <w:t>方针的内容和管理基本符合标准和法规要求。</w:t>
            </w:r>
          </w:p>
        </w:tc>
        <w:tc>
          <w:tcPr>
            <w:tcW w:w="1136" w:type="dxa"/>
          </w:tcPr>
          <w:p>
            <w:pPr>
              <w:pageBreakBefore w:val="0"/>
              <w:kinsoku/>
              <w:wordWrap/>
              <w:overflowPunct/>
              <w:topLinePunct w:val="0"/>
              <w:bidi w:val="0"/>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pageBreakBefore w:val="0"/>
              <w:kinsoku/>
              <w:wordWrap/>
              <w:overflowPunct/>
              <w:topLinePunct w:val="0"/>
              <w:bidi w:val="0"/>
              <w:adjustRightInd w:val="0"/>
              <w:snapToGrid w:val="0"/>
              <w:spacing w:line="240" w:lineRule="auto"/>
              <w:rPr>
                <w:rFonts w:ascii="宋体" w:hAnsi="宋体" w:cs="宋体"/>
                <w:color w:val="auto"/>
                <w:szCs w:val="21"/>
              </w:rPr>
            </w:pPr>
            <w:r>
              <w:rPr>
                <w:rFonts w:hint="eastAsia" w:ascii="宋体" w:hAnsi="宋体" w:cs="宋体"/>
                <w:color w:val="auto"/>
                <w:szCs w:val="21"/>
              </w:rPr>
              <w:t>组织的角色、职责和权限；</w:t>
            </w:r>
          </w:p>
          <w:p>
            <w:pPr>
              <w:pageBreakBefore w:val="0"/>
              <w:kinsoku/>
              <w:wordWrap/>
              <w:overflowPunct/>
              <w:topLinePunct w:val="0"/>
              <w:bidi w:val="0"/>
              <w:spacing w:line="240" w:lineRule="auto"/>
              <w:rPr>
                <w:b/>
                <w:color w:val="auto"/>
                <w:szCs w:val="21"/>
              </w:rPr>
            </w:pPr>
          </w:p>
        </w:tc>
        <w:tc>
          <w:tcPr>
            <w:tcW w:w="9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ES5.3 </w:t>
            </w:r>
          </w:p>
          <w:p>
            <w:pPr>
              <w:pageBreakBefore w:val="0"/>
              <w:kinsoku/>
              <w:wordWrap/>
              <w:overflowPunct/>
              <w:topLinePunct w:val="0"/>
              <w:bidi w:val="0"/>
              <w:spacing w:line="240" w:lineRule="auto"/>
              <w:rPr>
                <w:b/>
                <w:color w:val="auto"/>
                <w:szCs w:val="21"/>
              </w:rPr>
            </w:pPr>
          </w:p>
        </w:tc>
        <w:tc>
          <w:tcPr>
            <w:tcW w:w="10453" w:type="dxa"/>
          </w:tcPr>
          <w:p>
            <w:pPr>
              <w:pageBreakBefore w:val="0"/>
              <w:kinsoku/>
              <w:wordWrap/>
              <w:overflowPunct/>
              <w:topLinePunct w:val="0"/>
              <w:bidi w:val="0"/>
              <w:adjustRightInd w:val="0"/>
              <w:snapToGrid w:val="0"/>
              <w:spacing w:line="240" w:lineRule="auto"/>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eastAsia="宋体" w:cs="宋体"/>
                <w:color w:val="auto"/>
                <w:szCs w:val="21"/>
              </w:rPr>
              <w:t>《岗位任职要求》</w:t>
            </w:r>
            <w:r>
              <w:rPr>
                <w:rFonts w:hint="eastAsia" w:ascii="宋体" w:hAnsi="宋体" w:cs="宋体"/>
                <w:color w:val="auto"/>
                <w:szCs w:val="21"/>
              </w:rPr>
              <w:t>对总经理、管理者代表、各部门的</w:t>
            </w:r>
            <w:r>
              <w:rPr>
                <w:rFonts w:hint="eastAsia" w:ascii="宋体" w:hAnsi="宋体" w:cs="宋体"/>
                <w:color w:val="auto"/>
                <w:szCs w:val="21"/>
                <w:lang w:eastAsia="zh-CN"/>
              </w:rPr>
              <w:t>部门职责</w:t>
            </w:r>
            <w:r>
              <w:rPr>
                <w:rFonts w:hint="eastAsia" w:ascii="宋体" w:hAnsi="宋体" w:cs="宋体"/>
                <w:color w:val="auto"/>
                <w:szCs w:val="21"/>
              </w:rPr>
              <w:t>和权限进行了规定，内容全面合理。各部门、岗位之间通过会议、文件传阅、培训等方式相互了解职责与权限。</w:t>
            </w:r>
          </w:p>
        </w:tc>
        <w:tc>
          <w:tcPr>
            <w:tcW w:w="1136"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pageBreakBefore w:val="0"/>
              <w:kinsoku/>
              <w:wordWrap/>
              <w:overflowPunct/>
              <w:topLinePunct w:val="0"/>
              <w:bidi w:val="0"/>
              <w:adjustRightInd w:val="0"/>
              <w:snapToGrid w:val="0"/>
              <w:spacing w:line="240" w:lineRule="auto"/>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S5.4</w:t>
            </w:r>
          </w:p>
          <w:p>
            <w:pPr>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p>
        </w:tc>
        <w:tc>
          <w:tcPr>
            <w:tcW w:w="10453" w:type="dxa"/>
            <w:vAlign w:val="top"/>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pageBreakBefore w:val="0"/>
              <w:tabs>
                <w:tab w:val="center" w:pos="3169"/>
              </w:tabs>
              <w:kinsoku/>
              <w:wordWrap/>
              <w:overflowPunct/>
              <w:topLinePunct w:val="0"/>
              <w:bidi w:val="0"/>
              <w:spacing w:line="240" w:lineRule="auto"/>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查见：公司内部会议记录表，沟通信息包括：</w:t>
            </w:r>
          </w:p>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rPr>
              <w:t>告知员工：职</w:t>
            </w:r>
            <w:r>
              <w:rPr>
                <w:rFonts w:hint="eastAsia" w:ascii="宋体" w:hAnsi="宋体" w:cs="宋体"/>
                <w:color w:val="auto"/>
                <w:szCs w:val="21"/>
                <w:highlight w:val="none"/>
              </w:rPr>
              <w:t>业健康安全事务代表是</w:t>
            </w:r>
            <w:r>
              <w:rPr>
                <w:rFonts w:hint="eastAsia" w:ascii="宋体" w:hAnsi="宋体" w:cs="宋体"/>
                <w:color w:val="auto"/>
                <w:szCs w:val="21"/>
                <w:highlight w:val="none"/>
                <w:lang w:eastAsia="zh-CN"/>
              </w:rPr>
              <w:t>倪燕</w:t>
            </w:r>
            <w:r>
              <w:rPr>
                <w:rFonts w:hint="eastAsia" w:ascii="宋体" w:hAnsi="宋体" w:cs="宋体"/>
                <w:color w:val="auto"/>
                <w:szCs w:val="21"/>
                <w:highlight w:val="none"/>
              </w:rPr>
              <w:t>；</w:t>
            </w:r>
          </w:p>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w:t>
            </w:r>
            <w:r>
              <w:rPr>
                <w:rFonts w:hint="eastAsia" w:ascii="宋体" w:hAnsi="宋体" w:cs="宋体"/>
                <w:color w:val="auto"/>
                <w:szCs w:val="21"/>
                <w:highlight w:val="none"/>
                <w:lang w:val="en-US" w:eastAsia="zh-CN"/>
              </w:rPr>
              <w:t>为销售服务</w:t>
            </w:r>
            <w:r>
              <w:rPr>
                <w:rFonts w:hint="eastAsia" w:ascii="宋体" w:hAnsi="宋体" w:cs="宋体"/>
                <w:color w:val="auto"/>
                <w:szCs w:val="21"/>
                <w:highlight w:val="none"/>
              </w:rPr>
              <w:t>，故未对全体员工出具告知书。</w:t>
            </w:r>
          </w:p>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pageBreakBefore w:val="0"/>
              <w:kinsoku/>
              <w:wordWrap/>
              <w:overflowPunct/>
              <w:topLinePunct w:val="0"/>
              <w:bidi w:val="0"/>
              <w:spacing w:line="240" w:lineRule="auto"/>
              <w:ind w:firstLine="420" w:firstLineChars="200"/>
              <w:rPr>
                <w:color w:val="auto"/>
                <w:szCs w:val="21"/>
                <w:highlight w:val="none"/>
              </w:rPr>
            </w:pPr>
            <w:r>
              <w:rPr>
                <w:rFonts w:hint="eastAsia"/>
                <w:color w:val="auto"/>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eastAsia="zh-CN"/>
              </w:rPr>
              <w:t>倪燕</w:t>
            </w:r>
            <w:r>
              <w:rPr>
                <w:rFonts w:hint="eastAsia"/>
                <w:color w:val="auto"/>
                <w:szCs w:val="21"/>
                <w:highlight w:val="none"/>
              </w:rPr>
              <w:t>交</w:t>
            </w:r>
            <w:r>
              <w:rPr>
                <w:rFonts w:hint="eastAsia"/>
                <w:color w:val="auto"/>
                <w:szCs w:val="21"/>
                <w:highlight w:val="none"/>
                <w:lang w:val="en-GB"/>
              </w:rPr>
              <w:t>谈，</w:t>
            </w:r>
            <w:r>
              <w:rPr>
                <w:rFonts w:hint="eastAsia"/>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倪燕</w:t>
            </w:r>
            <w:r>
              <w:rPr>
                <w:rFonts w:hint="eastAsia" w:ascii="宋体" w:hAnsi="宋体" w:cs="宋体"/>
                <w:color w:val="auto"/>
                <w:szCs w:val="21"/>
                <w:highlight w:val="none"/>
              </w:rPr>
              <w:t>，了解到暂未发生员工与企业的劳动纠纷、工伤、员工投诉、员工权益争执等情况。</w:t>
            </w:r>
          </w:p>
        </w:tc>
        <w:tc>
          <w:tcPr>
            <w:tcW w:w="1136" w:type="dxa"/>
            <w:vAlign w:val="top"/>
          </w:tcPr>
          <w:p>
            <w:pPr>
              <w:pageBreakBefore w:val="0"/>
              <w:kinsoku/>
              <w:wordWrap/>
              <w:overflowPunct/>
              <w:topLinePunct w:val="0"/>
              <w:bidi w:val="0"/>
              <w:spacing w:line="240" w:lineRule="auto"/>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pageBreakBefore w:val="0"/>
              <w:kinsoku/>
              <w:wordWrap/>
              <w:overflowPunct/>
              <w:topLinePunct w:val="0"/>
              <w:bidi w:val="0"/>
              <w:adjustRightInd w:val="0"/>
              <w:snapToGrid w:val="0"/>
              <w:spacing w:line="240" w:lineRule="auto"/>
              <w:rPr>
                <w:rFonts w:ascii="宋体" w:hAnsi="宋体" w:cs="宋体"/>
                <w:color w:val="auto"/>
                <w:szCs w:val="21"/>
              </w:rPr>
            </w:pPr>
            <w:r>
              <w:rPr>
                <w:rFonts w:hint="eastAsia" w:ascii="宋体" w:hAnsi="宋体" w:cs="宋体"/>
                <w:color w:val="auto"/>
                <w:szCs w:val="21"/>
              </w:rPr>
              <w:t>应对风险和机遇的措施；</w:t>
            </w:r>
          </w:p>
        </w:tc>
        <w:tc>
          <w:tcPr>
            <w:tcW w:w="9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ES6.1 </w:t>
            </w:r>
          </w:p>
          <w:p>
            <w:pPr>
              <w:pageBreakBefore w:val="0"/>
              <w:kinsoku/>
              <w:wordWrap/>
              <w:overflowPunct/>
              <w:topLinePunct w:val="0"/>
              <w:bidi w:val="0"/>
              <w:spacing w:line="240" w:lineRule="auto"/>
              <w:rPr>
                <w:b/>
                <w:color w:val="auto"/>
                <w:szCs w:val="21"/>
              </w:rPr>
            </w:pPr>
          </w:p>
        </w:tc>
        <w:tc>
          <w:tcPr>
            <w:tcW w:w="10453" w:type="dxa"/>
          </w:tcPr>
          <w:p>
            <w:pPr>
              <w:pageBreakBefore w:val="0"/>
              <w:kinsoku/>
              <w:wordWrap/>
              <w:overflowPunct/>
              <w:topLinePunct w:val="0"/>
              <w:bidi w:val="0"/>
              <w:spacing w:line="24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w:t>
            </w:r>
            <w:r>
              <w:rPr>
                <w:rFonts w:hint="eastAsia" w:ascii="宋体" w:hAnsi="宋体" w:cs="宋体"/>
                <w:color w:val="auto"/>
                <w:szCs w:val="24"/>
                <w:lang w:val="en-US" w:eastAsia="zh-CN"/>
              </w:rPr>
              <w:t>风险分析及管理</w:t>
            </w:r>
            <w:r>
              <w:rPr>
                <w:rFonts w:hint="eastAsia" w:ascii="宋体" w:hAnsi="宋体" w:cs="宋体"/>
                <w:color w:val="auto"/>
                <w:szCs w:val="24"/>
              </w:rPr>
              <w:t>措施、</w:t>
            </w:r>
            <w:r>
              <w:rPr>
                <w:rFonts w:hint="eastAsia" w:ascii="宋体" w:hAnsi="宋体" w:cs="宋体"/>
                <w:color w:val="auto"/>
                <w:szCs w:val="24"/>
                <w:lang w:val="en-US" w:eastAsia="zh-CN"/>
              </w:rPr>
              <w:t>责任部门</w:t>
            </w:r>
            <w:r>
              <w:rPr>
                <w:rFonts w:hint="eastAsia" w:ascii="宋体" w:hAnsi="宋体" w:cs="宋体"/>
                <w:color w:val="auto"/>
                <w:szCs w:val="24"/>
              </w:rPr>
              <w:t>、</w:t>
            </w:r>
            <w:r>
              <w:rPr>
                <w:rFonts w:hint="eastAsia" w:ascii="宋体" w:hAnsi="宋体" w:cs="宋体"/>
                <w:color w:val="auto"/>
                <w:szCs w:val="24"/>
                <w:lang w:val="en-US" w:eastAsia="zh-CN"/>
              </w:rPr>
              <w:t>评价措施有效性</w:t>
            </w:r>
            <w:r>
              <w:rPr>
                <w:rFonts w:hint="eastAsia" w:ascii="宋体" w:hAnsi="宋体" w:cs="宋体"/>
                <w:color w:val="auto"/>
                <w:szCs w:val="24"/>
              </w:rPr>
              <w:t>等；</w:t>
            </w:r>
          </w:p>
          <w:p>
            <w:pPr>
              <w:pageBreakBefore w:val="0"/>
              <w:kinsoku/>
              <w:wordWrap/>
              <w:overflowPunct/>
              <w:topLinePunct w:val="0"/>
              <w:bidi w:val="0"/>
              <w:spacing w:line="240" w:lineRule="auto"/>
              <w:rPr>
                <w:rFonts w:ascii="宋体" w:hAnsi="宋体" w:cs="宋体"/>
                <w:color w:val="auto"/>
                <w:szCs w:val="24"/>
              </w:rPr>
            </w:pPr>
            <w:r>
              <w:rPr>
                <w:rFonts w:hint="eastAsia" w:ascii="宋体" w:hAnsi="宋体" w:cs="宋体"/>
                <w:color w:val="auto"/>
                <w:szCs w:val="24"/>
              </w:rPr>
              <w:t>查见《风险和机遇评估分析表》：</w:t>
            </w:r>
          </w:p>
          <w:p>
            <w:pPr>
              <w:pageBreakBefore w:val="0"/>
              <w:numPr>
                <w:ilvl w:val="0"/>
                <w:numId w:val="1"/>
              </w:numPr>
              <w:kinsoku/>
              <w:wordWrap/>
              <w:overflowPunct/>
              <w:topLinePunct w:val="0"/>
              <w:bidi w:val="0"/>
              <w:spacing w:line="240" w:lineRule="auto"/>
              <w:rPr>
                <w:rFonts w:ascii="宋体" w:hAnsi="宋体" w:cs="宋体"/>
                <w:color w:val="auto"/>
                <w:szCs w:val="24"/>
              </w:rPr>
            </w:pPr>
            <w:r>
              <w:rPr>
                <w:rFonts w:hint="eastAsia" w:ascii="宋体" w:hAnsi="宋体" w:cs="宋体"/>
                <w:color w:val="auto"/>
                <w:szCs w:val="24"/>
              </w:rPr>
              <w:t>类型：外部因素；</w:t>
            </w:r>
          </w:p>
          <w:p>
            <w:pPr>
              <w:pageBreakBefore w:val="0"/>
              <w:kinsoku/>
              <w:wordWrap/>
              <w:overflowPunct/>
              <w:topLinePunct w:val="0"/>
              <w:bidi w:val="0"/>
              <w:spacing w:line="240" w:lineRule="auto"/>
              <w:rPr>
                <w:rFonts w:ascii="宋体" w:hAnsi="宋体" w:cs="宋体"/>
                <w:color w:val="auto"/>
                <w:szCs w:val="24"/>
              </w:rPr>
            </w:pPr>
            <w:r>
              <w:rPr>
                <w:rFonts w:hint="eastAsia" w:ascii="宋体" w:hAnsi="宋体" w:cs="宋体"/>
                <w:color w:val="auto"/>
                <w:szCs w:val="24"/>
              </w:rPr>
              <w:t xml:space="preserve">   类别：竞争风险本公司服务质量稳定，但在市场中同行也多，而且同行大都是知名企业，竞争压力大。机遇</w:t>
            </w:r>
            <w:r>
              <w:rPr>
                <w:rFonts w:hint="eastAsia" w:ascii="宋体" w:hAnsi="宋体" w:cs="宋体"/>
                <w:color w:val="auto"/>
                <w:szCs w:val="24"/>
                <w:lang w:eastAsia="zh-CN"/>
              </w:rPr>
              <w:t>：</w:t>
            </w:r>
            <w:r>
              <w:rPr>
                <w:rFonts w:hint="eastAsia" w:ascii="宋体" w:hAnsi="宋体" w:cs="宋体"/>
                <w:color w:val="auto"/>
                <w:szCs w:val="24"/>
              </w:rPr>
              <w:t>公司服务的需求将持续增长，特别是疫情期间，外部需求增长。</w:t>
            </w:r>
          </w:p>
          <w:p>
            <w:pPr>
              <w:pageBreakBefore w:val="0"/>
              <w:kinsoku/>
              <w:wordWrap/>
              <w:overflowPunct/>
              <w:topLinePunct w:val="0"/>
              <w:bidi w:val="0"/>
              <w:spacing w:line="240" w:lineRule="auto"/>
              <w:ind w:firstLine="420" w:firstLineChars="200"/>
              <w:rPr>
                <w:rFonts w:ascii="宋体" w:hAnsi="宋体" w:cs="宋体"/>
                <w:color w:val="auto"/>
                <w:szCs w:val="24"/>
              </w:rPr>
            </w:pPr>
            <w:r>
              <w:rPr>
                <w:rFonts w:hint="eastAsia" w:ascii="宋体" w:hAnsi="宋体" w:cs="宋体"/>
                <w:color w:val="auto"/>
                <w:szCs w:val="24"/>
              </w:rPr>
              <w:t>应对机遇及措施：引入管理人才，加大市场开发力度，保持公司</w:t>
            </w:r>
            <w:r>
              <w:rPr>
                <w:rFonts w:hint="eastAsia" w:ascii="宋体" w:hAnsi="宋体" w:cs="宋体"/>
                <w:color w:val="auto"/>
                <w:szCs w:val="24"/>
                <w:lang w:val="en-US" w:eastAsia="zh-CN"/>
              </w:rPr>
              <w:t>服务</w:t>
            </w:r>
            <w:r>
              <w:rPr>
                <w:rFonts w:hint="eastAsia" w:ascii="宋体" w:hAnsi="宋体" w:cs="宋体"/>
                <w:color w:val="auto"/>
                <w:szCs w:val="24"/>
              </w:rPr>
              <w:t>的竞争力。</w:t>
            </w:r>
          </w:p>
          <w:p>
            <w:pPr>
              <w:pageBreakBefore w:val="0"/>
              <w:kinsoku/>
              <w:wordWrap/>
              <w:overflowPunct/>
              <w:topLinePunct w:val="0"/>
              <w:bidi w:val="0"/>
              <w:spacing w:line="24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pageBreakBefore w:val="0"/>
              <w:numPr>
                <w:ilvl w:val="0"/>
                <w:numId w:val="1"/>
              </w:numPr>
              <w:kinsoku/>
              <w:wordWrap/>
              <w:overflowPunct/>
              <w:topLinePunct w:val="0"/>
              <w:bidi w:val="0"/>
              <w:spacing w:line="240" w:lineRule="auto"/>
              <w:rPr>
                <w:rFonts w:ascii="宋体" w:hAnsi="宋体" w:cs="宋体"/>
                <w:color w:val="auto"/>
                <w:szCs w:val="24"/>
              </w:rPr>
            </w:pPr>
            <w:r>
              <w:rPr>
                <w:rFonts w:hint="eastAsia" w:ascii="宋体" w:hAnsi="宋体" w:cs="宋体"/>
                <w:color w:val="auto"/>
                <w:szCs w:val="24"/>
              </w:rPr>
              <w:t>类型：内部因素；</w:t>
            </w:r>
          </w:p>
          <w:p>
            <w:pPr>
              <w:pageBreakBefore w:val="0"/>
              <w:kinsoku/>
              <w:wordWrap/>
              <w:overflowPunct/>
              <w:topLinePunct w:val="0"/>
              <w:bidi w:val="0"/>
              <w:spacing w:line="24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pageBreakBefore w:val="0"/>
              <w:kinsoku/>
              <w:wordWrap/>
              <w:overflowPunct/>
              <w:topLinePunct w:val="0"/>
              <w:bidi w:val="0"/>
              <w:spacing w:line="24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pageBreakBefore w:val="0"/>
              <w:kinsoku/>
              <w:wordWrap/>
              <w:overflowPunct/>
              <w:topLinePunct w:val="0"/>
              <w:bidi w:val="0"/>
              <w:spacing w:line="24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pageBreakBefore w:val="0"/>
              <w:tabs>
                <w:tab w:val="center" w:pos="3169"/>
              </w:tabs>
              <w:kinsoku/>
              <w:wordWrap/>
              <w:overflowPunct/>
              <w:topLinePunct w:val="0"/>
              <w:bidi w:val="0"/>
              <w:spacing w:line="240" w:lineRule="auto"/>
              <w:jc w:val="left"/>
              <w:rPr>
                <w:rFonts w:hint="eastAsia"/>
                <w:color w:val="auto"/>
              </w:rPr>
            </w:pPr>
          </w:p>
          <w:p>
            <w:pPr>
              <w:pageBreakBefore w:val="0"/>
              <w:tabs>
                <w:tab w:val="center" w:pos="3169"/>
              </w:tabs>
              <w:kinsoku/>
              <w:wordWrap/>
              <w:overflowPunct/>
              <w:topLinePunct w:val="0"/>
              <w:bidi w:val="0"/>
              <w:spacing w:line="240" w:lineRule="auto"/>
              <w:jc w:val="left"/>
              <w:rPr>
                <w:color w:val="auto"/>
              </w:rPr>
            </w:pPr>
            <w:r>
              <w:rPr>
                <w:rFonts w:hint="eastAsia"/>
                <w:color w:val="auto"/>
              </w:rPr>
              <w:t>提供有《</w:t>
            </w:r>
            <w:r>
              <w:rPr>
                <w:rFonts w:hint="eastAsia"/>
                <w:color w:val="auto"/>
                <w:lang w:eastAsia="zh-CN"/>
              </w:rPr>
              <w:t>环境因素识别与评价控制程序</w:t>
            </w:r>
            <w:r>
              <w:rPr>
                <w:rFonts w:hint="eastAsia"/>
                <w:color w:val="auto"/>
              </w:rPr>
              <w:t>》，内容包括环境因素的识别、确认、汇总、评价和重要环境因素的确定、登记、清单发放及更新控制。</w:t>
            </w:r>
          </w:p>
          <w:p>
            <w:pPr>
              <w:pageBreakBefore w:val="0"/>
              <w:tabs>
                <w:tab w:val="center" w:pos="3169"/>
              </w:tabs>
              <w:kinsoku/>
              <w:wordWrap/>
              <w:overflowPunct/>
              <w:topLinePunct w:val="0"/>
              <w:bidi w:val="0"/>
              <w:spacing w:line="240" w:lineRule="auto"/>
              <w:jc w:val="left"/>
              <w:rPr>
                <w:color w:val="auto"/>
              </w:rPr>
            </w:pPr>
            <w:r>
              <w:rPr>
                <w:rFonts w:hint="eastAsia"/>
                <w:color w:val="auto"/>
              </w:rPr>
              <w:t>公司重要环境因素有以下</w:t>
            </w:r>
            <w:r>
              <w:rPr>
                <w:rFonts w:hint="eastAsia"/>
                <w:color w:val="auto"/>
                <w:lang w:val="en-US" w:eastAsia="zh-CN"/>
              </w:rPr>
              <w:t>2</w:t>
            </w:r>
            <w:r>
              <w:rPr>
                <w:rFonts w:hint="eastAsia"/>
                <w:color w:val="auto"/>
              </w:rPr>
              <w:t>项：</w:t>
            </w:r>
          </w:p>
          <w:p>
            <w:pPr>
              <w:pageBreakBefore w:val="0"/>
              <w:numPr>
                <w:ilvl w:val="0"/>
                <w:numId w:val="0"/>
              </w:numPr>
              <w:tabs>
                <w:tab w:val="center" w:pos="3169"/>
              </w:tabs>
              <w:kinsoku/>
              <w:wordWrap/>
              <w:overflowPunct/>
              <w:topLinePunct w:val="0"/>
              <w:bidi w:val="0"/>
              <w:spacing w:line="240" w:lineRule="auto"/>
              <w:jc w:val="left"/>
              <w:rPr>
                <w:color w:val="auto"/>
              </w:rPr>
            </w:pPr>
            <w:r>
              <w:rPr>
                <w:rFonts w:hint="eastAsia"/>
                <w:color w:val="auto"/>
              </w:rPr>
              <w:t>1）潜在火灾；2）固废</w:t>
            </w:r>
            <w:r>
              <w:rPr>
                <w:rFonts w:hint="eastAsia"/>
                <w:color w:val="auto"/>
                <w:lang w:val="en-US" w:eastAsia="zh-CN"/>
              </w:rPr>
              <w:t>排放</w:t>
            </w:r>
          </w:p>
          <w:p>
            <w:pPr>
              <w:pageBreakBefore w:val="0"/>
              <w:tabs>
                <w:tab w:val="center" w:pos="3169"/>
              </w:tabs>
              <w:kinsoku/>
              <w:wordWrap/>
              <w:overflowPunct/>
              <w:topLinePunct w:val="0"/>
              <w:bidi w:val="0"/>
              <w:spacing w:line="240" w:lineRule="auto"/>
              <w:jc w:val="left"/>
              <w:rPr>
                <w:color w:val="auto"/>
              </w:rPr>
            </w:pPr>
            <w:r>
              <w:rPr>
                <w:rFonts w:hint="eastAsia"/>
                <w:color w:val="auto"/>
              </w:rPr>
              <w:t>1、潜在火灾：1）对公司人员进行教育培训，增强员工的消防安全、环保意识；2）配备足够的消防器具；3）定期检查电器设备的使用及老化情况；4）建立应急预案并定期演练；</w:t>
            </w:r>
          </w:p>
          <w:p>
            <w:pPr>
              <w:pStyle w:val="20"/>
              <w:pageBreakBefore w:val="0"/>
              <w:kinsoku/>
              <w:wordWrap/>
              <w:overflowPunct/>
              <w:topLinePunct w:val="0"/>
              <w:bidi w:val="0"/>
              <w:spacing w:line="240" w:lineRule="auto"/>
              <w:ind w:firstLine="0" w:firstLineChars="0"/>
              <w:rPr>
                <w:color w:val="auto"/>
              </w:rPr>
            </w:pPr>
            <w:r>
              <w:rPr>
                <w:rFonts w:hint="eastAsia"/>
                <w:color w:val="auto"/>
              </w:rPr>
              <w:t>2、固废排放：1）建立并完善环境管理制度，将目标与责任分解落实</w:t>
            </w:r>
            <w:r>
              <w:rPr>
                <w:rFonts w:hint="eastAsia"/>
                <w:color w:val="auto"/>
                <w:lang w:eastAsia="zh-CN"/>
              </w:rPr>
              <w:t>，</w:t>
            </w:r>
            <w:r>
              <w:rPr>
                <w:rFonts w:hint="eastAsia"/>
                <w:color w:val="auto"/>
              </w:rPr>
              <w:t>对目标指标的实现情况进行监督检查；2）对工作人员进行教育培训，增强员工的环保意识，3）购备垃圾箱，及时回收，分类堆放；</w:t>
            </w:r>
          </w:p>
          <w:p>
            <w:pPr>
              <w:pageBreakBefore w:val="0"/>
              <w:tabs>
                <w:tab w:val="center" w:pos="3169"/>
              </w:tabs>
              <w:kinsoku/>
              <w:wordWrap/>
              <w:overflowPunct/>
              <w:topLinePunct w:val="0"/>
              <w:bidi w:val="0"/>
              <w:spacing w:line="240" w:lineRule="auto"/>
              <w:jc w:val="left"/>
              <w:rPr>
                <w:color w:val="auto"/>
              </w:rPr>
            </w:pPr>
            <w:r>
              <w:rPr>
                <w:rFonts w:hint="eastAsia"/>
                <w:color w:val="auto"/>
              </w:rPr>
              <w:t>公司重要危险源有以下</w:t>
            </w:r>
            <w:r>
              <w:rPr>
                <w:rFonts w:hint="eastAsia"/>
                <w:color w:val="auto"/>
                <w:lang w:val="en-US" w:eastAsia="zh-CN"/>
              </w:rPr>
              <w:t>2</w:t>
            </w:r>
            <w:r>
              <w:rPr>
                <w:rFonts w:hint="eastAsia"/>
                <w:color w:val="auto"/>
              </w:rPr>
              <w:t>项：</w:t>
            </w:r>
          </w:p>
          <w:p>
            <w:pPr>
              <w:pageBreakBefore w:val="0"/>
              <w:tabs>
                <w:tab w:val="center" w:pos="3169"/>
              </w:tabs>
              <w:kinsoku/>
              <w:wordWrap/>
              <w:overflowPunct/>
              <w:topLinePunct w:val="0"/>
              <w:bidi w:val="0"/>
              <w:spacing w:line="240" w:lineRule="auto"/>
              <w:jc w:val="left"/>
              <w:rPr>
                <w:rFonts w:hint="default" w:eastAsia="宋体"/>
                <w:color w:val="auto"/>
                <w:lang w:val="en-US" w:eastAsia="zh-CN"/>
              </w:rPr>
            </w:pPr>
            <w:r>
              <w:rPr>
                <w:rFonts w:hint="eastAsia"/>
                <w:color w:val="auto"/>
              </w:rPr>
              <w:t>1）潜在火灾；2）</w:t>
            </w:r>
            <w:r>
              <w:rPr>
                <w:rFonts w:hint="eastAsia"/>
                <w:color w:val="auto"/>
                <w:lang w:val="en-US" w:eastAsia="zh-CN"/>
              </w:rPr>
              <w:t>交通事故</w:t>
            </w:r>
          </w:p>
          <w:p>
            <w:pPr>
              <w:pageBreakBefore w:val="0"/>
              <w:tabs>
                <w:tab w:val="center" w:pos="3169"/>
              </w:tabs>
              <w:kinsoku/>
              <w:wordWrap/>
              <w:overflowPunct/>
              <w:topLinePunct w:val="0"/>
              <w:bidi w:val="0"/>
              <w:spacing w:line="240" w:lineRule="auto"/>
              <w:jc w:val="left"/>
              <w:rPr>
                <w:color w:val="auto"/>
              </w:rPr>
            </w:pPr>
            <w:r>
              <w:rPr>
                <w:rFonts w:hint="eastAsia"/>
                <w:color w:val="auto"/>
              </w:rPr>
              <w:t>抽查</w:t>
            </w:r>
            <w:r>
              <w:rPr>
                <w:rFonts w:hint="eastAsia"/>
                <w:color w:val="auto"/>
                <w:lang w:val="en-US" w:eastAsia="zh-CN"/>
              </w:rPr>
              <w:t>交通事故</w:t>
            </w:r>
            <w:r>
              <w:rPr>
                <w:rFonts w:hint="eastAsia"/>
                <w:color w:val="auto"/>
              </w:rPr>
              <w:t>的方法控制措施：</w:t>
            </w:r>
          </w:p>
          <w:p>
            <w:pPr>
              <w:pStyle w:val="21"/>
              <w:pageBreakBefore w:val="0"/>
              <w:kinsoku/>
              <w:wordWrap/>
              <w:overflowPunct/>
              <w:topLinePunct w:val="0"/>
              <w:bidi w:val="0"/>
              <w:spacing w:before="0" w:after="0" w:line="240" w:lineRule="auto"/>
              <w:rPr>
                <w:rFonts w:hint="eastAsia"/>
                <w:color w:val="auto"/>
                <w:lang w:eastAsia="zh-CN"/>
              </w:rPr>
            </w:pPr>
            <w:r>
              <w:rPr>
                <w:rFonts w:hint="eastAsia"/>
                <w:color w:val="auto"/>
                <w:lang w:eastAsia="zh-CN"/>
              </w:rPr>
              <w:t>1.人员需持驾使证驾使用</w:t>
            </w:r>
          </w:p>
          <w:p>
            <w:pPr>
              <w:pStyle w:val="21"/>
              <w:pageBreakBefore w:val="0"/>
              <w:kinsoku/>
              <w:wordWrap/>
              <w:overflowPunct/>
              <w:topLinePunct w:val="0"/>
              <w:bidi w:val="0"/>
              <w:spacing w:before="0" w:after="0" w:line="240" w:lineRule="auto"/>
              <w:rPr>
                <w:rFonts w:hint="eastAsia"/>
                <w:color w:val="auto"/>
                <w:lang w:eastAsia="zh-CN"/>
              </w:rPr>
            </w:pPr>
            <w:r>
              <w:rPr>
                <w:rFonts w:hint="eastAsia"/>
                <w:color w:val="auto"/>
                <w:lang w:eastAsia="zh-CN"/>
              </w:rPr>
              <w:t>2.公用车辆需进行管理登记，并年检</w:t>
            </w:r>
          </w:p>
          <w:p>
            <w:pPr>
              <w:pStyle w:val="21"/>
              <w:pageBreakBefore w:val="0"/>
              <w:kinsoku/>
              <w:wordWrap/>
              <w:overflowPunct/>
              <w:topLinePunct w:val="0"/>
              <w:bidi w:val="0"/>
              <w:spacing w:before="0" w:after="0" w:line="240" w:lineRule="auto"/>
              <w:rPr>
                <w:rFonts w:hint="eastAsia"/>
                <w:color w:val="auto"/>
                <w:lang w:val="en-US" w:eastAsia="zh-CN"/>
              </w:rPr>
            </w:pPr>
            <w:r>
              <w:rPr>
                <w:rFonts w:hint="eastAsia"/>
                <w:color w:val="auto"/>
                <w:lang w:eastAsia="zh-CN"/>
              </w:rPr>
              <w:t>3.按交通法规</w:t>
            </w:r>
            <w:r>
              <w:rPr>
                <w:rFonts w:hint="eastAsia"/>
                <w:color w:val="auto"/>
                <w:lang w:val="en-US" w:eastAsia="zh-CN"/>
              </w:rPr>
              <w:t>驾驶</w:t>
            </w:r>
          </w:p>
          <w:p>
            <w:pPr>
              <w:pStyle w:val="21"/>
              <w:pageBreakBefore w:val="0"/>
              <w:kinsoku/>
              <w:wordWrap/>
              <w:overflowPunct/>
              <w:topLinePunct w:val="0"/>
              <w:bidi w:val="0"/>
              <w:spacing w:before="0" w:after="0" w:line="240" w:lineRule="auto"/>
              <w:rPr>
                <w:rFonts w:hint="eastAsia" w:eastAsia="宋体"/>
                <w:color w:val="auto"/>
                <w:lang w:eastAsia="zh-CN"/>
              </w:rPr>
            </w:pPr>
            <w:r>
              <w:rPr>
                <w:rFonts w:hint="eastAsia"/>
                <w:color w:val="auto"/>
                <w:lang w:eastAsia="zh-CN"/>
              </w:rPr>
              <w:t>。。。。。</w:t>
            </w:r>
          </w:p>
          <w:p>
            <w:pPr>
              <w:pageBreakBefore w:val="0"/>
              <w:kinsoku/>
              <w:wordWrap/>
              <w:overflowPunct/>
              <w:topLinePunct w:val="0"/>
              <w:bidi w:val="0"/>
              <w:spacing w:line="240" w:lineRule="auto"/>
              <w:rPr>
                <w:color w:val="auto"/>
              </w:rPr>
            </w:pPr>
            <w:r>
              <w:rPr>
                <w:rFonts w:hint="eastAsia"/>
                <w:color w:val="auto"/>
              </w:rPr>
              <w:t>应对风险和机遇的措施与</w:t>
            </w:r>
            <w:r>
              <w:rPr>
                <w:rFonts w:hint="eastAsia"/>
                <w:color w:val="auto"/>
                <w:lang w:val="en-US" w:eastAsia="zh-CN"/>
              </w:rPr>
              <w:t>电线、电缆、发电机、变压器的销售</w:t>
            </w:r>
            <w:r>
              <w:rPr>
                <w:rFonts w:hint="eastAsia"/>
                <w:color w:val="auto"/>
              </w:rPr>
              <w:t>符合性的潜在影响相适应。</w:t>
            </w:r>
          </w:p>
        </w:tc>
        <w:tc>
          <w:tcPr>
            <w:tcW w:w="1136"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pageBreakBefore w:val="0"/>
              <w:kinsoku/>
              <w:wordWrap/>
              <w:overflowPunct/>
              <w:topLinePunct w:val="0"/>
              <w:bidi w:val="0"/>
              <w:spacing w:line="240" w:lineRule="auto"/>
              <w:rPr>
                <w:b/>
                <w:color w:val="auto"/>
              </w:rPr>
            </w:pPr>
            <w:r>
              <w:rPr>
                <w:rFonts w:hint="eastAsia"/>
                <w:color w:val="auto"/>
                <w:szCs w:val="21"/>
              </w:rPr>
              <w:t>策划措施</w:t>
            </w:r>
          </w:p>
        </w:tc>
        <w:tc>
          <w:tcPr>
            <w:tcW w:w="960" w:type="dxa"/>
          </w:tcPr>
          <w:p>
            <w:pPr>
              <w:pageBreakBefore w:val="0"/>
              <w:kinsoku/>
              <w:wordWrap/>
              <w:overflowPunct/>
              <w:topLinePunct w:val="0"/>
              <w:bidi w:val="0"/>
              <w:spacing w:line="240" w:lineRule="auto"/>
              <w:rPr>
                <w:b/>
                <w:color w:val="auto"/>
              </w:rPr>
            </w:pPr>
            <w:r>
              <w:rPr>
                <w:rFonts w:hint="eastAsia" w:ascii="宋体" w:hAnsi="宋体" w:eastAsia="宋体" w:cs="宋体"/>
                <w:color w:val="auto"/>
                <w:szCs w:val="21"/>
              </w:rPr>
              <w:t>ES6.1.4</w:t>
            </w:r>
          </w:p>
        </w:tc>
        <w:tc>
          <w:tcPr>
            <w:tcW w:w="10453" w:type="dxa"/>
          </w:tcPr>
          <w:p>
            <w:pPr>
              <w:pageBreakBefore w:val="0"/>
              <w:kinsoku/>
              <w:wordWrap/>
              <w:overflowPunct/>
              <w:topLinePunct w:val="0"/>
              <w:bidi w:val="0"/>
              <w:spacing w:line="240" w:lineRule="auto"/>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36"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pageBreakBefore w:val="0"/>
              <w:kinsoku/>
              <w:wordWrap/>
              <w:overflowPunct/>
              <w:topLinePunct w:val="0"/>
              <w:bidi w:val="0"/>
              <w:spacing w:line="240" w:lineRule="auto"/>
              <w:rPr>
                <w:b/>
                <w:color w:val="auto"/>
                <w:szCs w:val="21"/>
              </w:rPr>
            </w:pPr>
            <w:r>
              <w:rPr>
                <w:rFonts w:hint="eastAsia" w:ascii="宋体" w:hAnsi="宋体"/>
                <w:color w:val="auto"/>
                <w:szCs w:val="21"/>
              </w:rPr>
              <w:t>目标及其实现的策划</w:t>
            </w:r>
          </w:p>
        </w:tc>
        <w:tc>
          <w:tcPr>
            <w:tcW w:w="960" w:type="dxa"/>
          </w:tcPr>
          <w:p>
            <w:pPr>
              <w:pageBreakBefore w:val="0"/>
              <w:kinsoku/>
              <w:wordWrap/>
              <w:overflowPunct/>
              <w:topLinePunct w:val="0"/>
              <w:bidi w:val="0"/>
              <w:spacing w:line="240" w:lineRule="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Q</w:t>
            </w:r>
            <w:r>
              <w:rPr>
                <w:rFonts w:hint="eastAsia" w:ascii="宋体" w:hAnsi="宋体" w:eastAsia="宋体" w:cs="Times New Roman"/>
                <w:color w:val="auto"/>
                <w:szCs w:val="21"/>
              </w:rPr>
              <w:t xml:space="preserve">ES6.2 </w:t>
            </w:r>
          </w:p>
          <w:p>
            <w:pPr>
              <w:pageBreakBefore w:val="0"/>
              <w:kinsoku/>
              <w:wordWrap/>
              <w:overflowPunct/>
              <w:topLinePunct w:val="0"/>
              <w:bidi w:val="0"/>
              <w:spacing w:line="240" w:lineRule="auto"/>
              <w:rPr>
                <w:rFonts w:hint="eastAsia" w:ascii="宋体" w:hAnsi="宋体" w:eastAsia="宋体" w:cs="Times New Roman"/>
                <w:color w:val="auto"/>
                <w:szCs w:val="21"/>
              </w:rPr>
            </w:pPr>
          </w:p>
        </w:tc>
        <w:tc>
          <w:tcPr>
            <w:tcW w:w="10453" w:type="dxa"/>
          </w:tcPr>
          <w:p>
            <w:pPr>
              <w:adjustRightInd w:val="0"/>
              <w:snapToGrid w:val="0"/>
              <w:spacing w:after="0" w:line="400" w:lineRule="atLeas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查《目标完成统计表》2021年</w:t>
            </w:r>
            <w:r>
              <w:rPr>
                <w:rFonts w:hint="eastAsia" w:ascii="宋体" w:hAnsi="宋体" w:cs="宋体"/>
                <w:color w:val="auto"/>
                <w:szCs w:val="21"/>
                <w:lang w:val="en-US" w:eastAsia="zh-CN"/>
              </w:rPr>
              <w:t>10</w:t>
            </w:r>
            <w:r>
              <w:rPr>
                <w:rFonts w:hint="eastAsia" w:ascii="宋体" w:hAnsi="宋体" w:eastAsia="宋体" w:cs="宋体"/>
                <w:color w:val="auto"/>
                <w:szCs w:val="21"/>
                <w:lang w:val="en-US" w:eastAsia="zh-CN"/>
              </w:rPr>
              <w:t>月-202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年</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月对目标进行考核，考核情况为：</w:t>
            </w:r>
          </w:p>
          <w:p>
            <w:pPr>
              <w:adjustRightInd w:val="0"/>
              <w:snapToGrid w:val="0"/>
              <w:spacing w:after="0" w:line="400" w:lineRule="atLeas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客户满意度≥90分</w:t>
            </w:r>
            <w:r>
              <w:rPr>
                <w:rFonts w:hint="eastAsia" w:ascii="宋体" w:hAnsi="宋体" w:cs="宋体"/>
                <w:color w:val="auto"/>
                <w:szCs w:val="21"/>
                <w:lang w:val="en-US" w:eastAsia="zh-CN"/>
              </w:rPr>
              <w:t xml:space="preserve">                      实测：95分</w:t>
            </w:r>
          </w:p>
          <w:p>
            <w:pPr>
              <w:adjustRightInd w:val="0"/>
              <w:snapToGrid w:val="0"/>
              <w:spacing w:after="0" w:line="400" w:lineRule="atLeas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交货合格率100%</w:t>
            </w:r>
            <w:r>
              <w:rPr>
                <w:rFonts w:hint="eastAsia" w:ascii="宋体" w:hAnsi="宋体" w:cs="宋体"/>
                <w:color w:val="auto"/>
                <w:szCs w:val="21"/>
                <w:lang w:val="en-US" w:eastAsia="zh-CN"/>
              </w:rPr>
              <w:t xml:space="preserve">                        实测：100%</w:t>
            </w:r>
          </w:p>
          <w:p>
            <w:pPr>
              <w:adjustRightInd w:val="0"/>
              <w:snapToGrid w:val="0"/>
              <w:spacing w:after="0" w:line="400" w:lineRule="atLeas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火灾事故发生率为0</w:t>
            </w:r>
            <w:r>
              <w:rPr>
                <w:rFonts w:hint="eastAsia" w:ascii="宋体" w:hAnsi="宋体" w:cs="宋体"/>
                <w:color w:val="auto"/>
                <w:szCs w:val="21"/>
                <w:lang w:val="en-US" w:eastAsia="zh-CN"/>
              </w:rPr>
              <w:t xml:space="preserve">                     实测：0</w:t>
            </w:r>
          </w:p>
          <w:p>
            <w:pPr>
              <w:adjustRightInd w:val="0"/>
              <w:snapToGrid w:val="0"/>
              <w:spacing w:after="0" w:line="400" w:lineRule="atLeas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重大安全事故发生率为0</w:t>
            </w:r>
            <w:r>
              <w:rPr>
                <w:rFonts w:hint="eastAsia" w:ascii="宋体" w:hAnsi="宋体" w:cs="宋体"/>
                <w:color w:val="auto"/>
                <w:szCs w:val="21"/>
                <w:lang w:val="en-US" w:eastAsia="zh-CN"/>
              </w:rPr>
              <w:t xml:space="preserve">                 实测：0</w:t>
            </w:r>
          </w:p>
          <w:p>
            <w:pPr>
              <w:adjustRightInd w:val="0"/>
              <w:snapToGrid w:val="0"/>
              <w:spacing w:after="0" w:line="400" w:lineRule="atLeas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对固体废弃物100%处理</w:t>
            </w:r>
            <w:r>
              <w:rPr>
                <w:rFonts w:hint="eastAsia" w:ascii="宋体" w:hAnsi="宋体" w:cs="宋体"/>
                <w:color w:val="auto"/>
                <w:szCs w:val="21"/>
                <w:lang w:val="en-US" w:eastAsia="zh-CN"/>
              </w:rPr>
              <w:t xml:space="preserve">                  实测：100%</w:t>
            </w:r>
          </w:p>
          <w:p>
            <w:pPr>
              <w:pageBreakBefore w:val="0"/>
              <w:kinsoku/>
              <w:wordWrap/>
              <w:overflowPunct/>
              <w:topLinePunct w:val="0"/>
              <w:bidi w:val="0"/>
              <w:spacing w:line="240" w:lineRule="auto"/>
              <w:rPr>
                <w:rFonts w:hint="eastAsia" w:ascii="宋体" w:hAnsi="宋体" w:eastAsia="宋体" w:cs="Times New Roman"/>
                <w:color w:val="auto"/>
                <w:szCs w:val="21"/>
              </w:rPr>
            </w:pPr>
            <w:r>
              <w:rPr>
                <w:rFonts w:hint="eastAsia" w:ascii="宋体" w:hAnsi="宋体" w:eastAsia="宋体" w:cs="Times New Roman"/>
                <w:color w:val="auto"/>
                <w:szCs w:val="21"/>
              </w:rPr>
              <w:t>均达到目标，并将指标进行了分解。</w:t>
            </w:r>
          </w:p>
        </w:tc>
        <w:tc>
          <w:tcPr>
            <w:tcW w:w="1136"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pageBreakBefore w:val="0"/>
              <w:kinsoku/>
              <w:wordWrap/>
              <w:overflowPunct/>
              <w:topLinePunct w:val="0"/>
              <w:bidi w:val="0"/>
              <w:adjustRightInd w:val="0"/>
              <w:snapToGrid w:val="0"/>
              <w:spacing w:line="240" w:lineRule="auto"/>
              <w:jc w:val="both"/>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变更的策划</w:t>
            </w:r>
          </w:p>
        </w:tc>
        <w:tc>
          <w:tcPr>
            <w:tcW w:w="960" w:type="dxa"/>
            <w:vAlign w:val="top"/>
          </w:tcPr>
          <w:p>
            <w:pPr>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r>
              <w:rPr>
                <w:rFonts w:hint="eastAsia"/>
                <w:b w:val="0"/>
                <w:bCs/>
                <w:color w:val="auto"/>
                <w:lang w:val="en-US" w:eastAsia="zh-CN"/>
              </w:rPr>
              <w:t>Q</w:t>
            </w:r>
            <w:r>
              <w:rPr>
                <w:rFonts w:hint="eastAsia"/>
                <w:b w:val="0"/>
                <w:bCs/>
                <w:color w:val="auto"/>
              </w:rPr>
              <w:t>6.3</w:t>
            </w:r>
          </w:p>
        </w:tc>
        <w:tc>
          <w:tcPr>
            <w:tcW w:w="10453" w:type="dxa"/>
            <w:vAlign w:val="top"/>
          </w:tcPr>
          <w:p>
            <w:pPr>
              <w:pageBreakBefore w:val="0"/>
              <w:kinsoku/>
              <w:wordWrap/>
              <w:overflowPunct/>
              <w:topLinePunct w:val="0"/>
              <w:bidi w:val="0"/>
              <w:snapToGrid w:val="0"/>
              <w:spacing w:line="240" w:lineRule="auto"/>
              <w:rPr>
                <w:rFonts w:ascii="宋体" w:hAnsi="宋体" w:cs="宋体"/>
                <w:color w:val="auto"/>
                <w:szCs w:val="24"/>
              </w:rPr>
            </w:pPr>
            <w:r>
              <w:rPr>
                <w:rFonts w:hint="eastAsia" w:ascii="宋体" w:hAnsi="宋体" w:cs="宋体"/>
                <w:color w:val="auto"/>
                <w:szCs w:val="24"/>
              </w:rPr>
              <w:t>查，公司的管理体系要求：当公司管理体系变更时，应考虑：</w:t>
            </w:r>
          </w:p>
          <w:p>
            <w:pPr>
              <w:pageBreakBefore w:val="0"/>
              <w:kinsoku/>
              <w:wordWrap/>
              <w:overflowPunct/>
              <w:topLinePunct w:val="0"/>
              <w:bidi w:val="0"/>
              <w:snapToGrid w:val="0"/>
              <w:spacing w:line="24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pageBreakBefore w:val="0"/>
              <w:kinsoku/>
              <w:wordWrap/>
              <w:overflowPunct/>
              <w:topLinePunct w:val="0"/>
              <w:bidi w:val="0"/>
              <w:snapToGrid w:val="0"/>
              <w:spacing w:line="24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pageBreakBefore w:val="0"/>
              <w:kinsoku/>
              <w:wordWrap/>
              <w:overflowPunct/>
              <w:topLinePunct w:val="0"/>
              <w:bidi w:val="0"/>
              <w:snapToGrid w:val="0"/>
              <w:spacing w:line="24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pageBreakBefore w:val="0"/>
              <w:kinsoku/>
              <w:wordWrap/>
              <w:overflowPunct/>
              <w:topLinePunct w:val="0"/>
              <w:bidi w:val="0"/>
              <w:snapToGrid w:val="0"/>
              <w:spacing w:line="24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经查：</w:t>
            </w:r>
            <w:r>
              <w:rPr>
                <w:rFonts w:hint="eastAsia" w:ascii="宋体" w:hAnsi="宋体" w:cs="宋体"/>
                <w:color w:val="auto"/>
                <w:szCs w:val="24"/>
                <w:lang w:val="en-US" w:eastAsia="zh-CN"/>
              </w:rPr>
              <w:t>暂无变更</w:t>
            </w:r>
            <w:r>
              <w:rPr>
                <w:rFonts w:hint="eastAsia" w:ascii="宋体" w:hAnsi="宋体" w:cs="宋体"/>
                <w:color w:val="auto"/>
                <w:szCs w:val="24"/>
              </w:rPr>
              <w:t>。</w:t>
            </w:r>
          </w:p>
        </w:tc>
        <w:tc>
          <w:tcPr>
            <w:tcW w:w="1136" w:type="dxa"/>
            <w:vAlign w:val="top"/>
          </w:tcPr>
          <w:p>
            <w:pPr>
              <w:pageBreakBefore w:val="0"/>
              <w:kinsoku/>
              <w:wordWrap/>
              <w:overflowPunct/>
              <w:topLinePunct w:val="0"/>
              <w:bidi w:val="0"/>
              <w:spacing w:line="240" w:lineRule="auto"/>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pageBreakBefore w:val="0"/>
              <w:kinsoku/>
              <w:wordWrap/>
              <w:overflowPunct/>
              <w:topLinePunct w:val="0"/>
              <w:bidi w:val="0"/>
              <w:adjustRightInd w:val="0"/>
              <w:snapToGrid w:val="0"/>
              <w:spacing w:line="240" w:lineRule="auto"/>
              <w:jc w:val="left"/>
              <w:rPr>
                <w:rFonts w:ascii="宋体" w:hAnsi="宋体"/>
                <w:color w:val="auto"/>
                <w:szCs w:val="21"/>
              </w:rPr>
            </w:pPr>
            <w:r>
              <w:rPr>
                <w:rFonts w:hint="eastAsia" w:ascii="宋体" w:hAnsi="宋体"/>
                <w:color w:val="auto"/>
                <w:szCs w:val="21"/>
              </w:rPr>
              <w:t>资源</w:t>
            </w:r>
          </w:p>
        </w:tc>
        <w:tc>
          <w:tcPr>
            <w:tcW w:w="9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pageBreakBefore w:val="0"/>
              <w:kinsoku/>
              <w:wordWrap/>
              <w:overflowPunct/>
              <w:topLinePunct w:val="0"/>
              <w:bidi w:val="0"/>
              <w:spacing w:line="240" w:lineRule="auto"/>
              <w:rPr>
                <w:rFonts w:ascii="宋体" w:hAnsi="宋体"/>
                <w:color w:val="auto"/>
                <w:szCs w:val="21"/>
              </w:rPr>
            </w:pPr>
          </w:p>
        </w:tc>
        <w:tc>
          <w:tcPr>
            <w:tcW w:w="10453" w:type="dxa"/>
          </w:tcPr>
          <w:p>
            <w:pPr>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w:t>
            </w:r>
            <w:r>
              <w:rPr>
                <w:rFonts w:hint="eastAsia" w:ascii="宋体" w:hAnsi="宋体" w:cs="宋体"/>
                <w:color w:val="auto"/>
                <w:szCs w:val="21"/>
                <w:lang w:val="en-US" w:eastAsia="zh-CN"/>
              </w:rPr>
              <w:t>质量、</w:t>
            </w:r>
            <w:r>
              <w:rPr>
                <w:rFonts w:hint="eastAsia" w:ascii="宋体" w:hAnsi="宋体" w:cs="宋体"/>
                <w:color w:val="auto"/>
                <w:szCs w:val="21"/>
              </w:rPr>
              <w:t>环境和职业健康安全管理体系，并持续改进其有效性、增强顾客满意度和体系正常运行提供了充足的资金及必要的资源，为提高员</w:t>
            </w:r>
            <w:r>
              <w:rPr>
                <w:rFonts w:hint="eastAsia" w:ascii="宋体" w:hAnsi="宋体" w:cs="宋体"/>
                <w:color w:val="auto"/>
                <w:szCs w:val="21"/>
                <w:lang w:val="en-US" w:eastAsia="zh-CN"/>
              </w:rPr>
              <w:t>工质量、</w:t>
            </w:r>
            <w:r>
              <w:rPr>
                <w:rFonts w:hint="eastAsia" w:ascii="宋体" w:hAnsi="宋体" w:cs="宋体"/>
                <w:color w:val="auto"/>
                <w:szCs w:val="21"/>
              </w:rPr>
              <w:t>环境和职业健康安全意识组织了培训，目前的资源基本满足策划需要。</w:t>
            </w:r>
          </w:p>
          <w:p>
            <w:pPr>
              <w:pageBreakBefore w:val="0"/>
              <w:tabs>
                <w:tab w:val="center" w:pos="3169"/>
              </w:tabs>
              <w:kinsoku/>
              <w:wordWrap/>
              <w:overflowPunct/>
              <w:topLinePunct w:val="0"/>
              <w:bidi w:val="0"/>
              <w:spacing w:line="240" w:lineRule="auto"/>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w:t>
            </w:r>
            <w:r>
              <w:rPr>
                <w:rFonts w:hint="eastAsia" w:ascii="宋体" w:hAnsi="宋体" w:eastAsia="宋体" w:cs="宋体"/>
                <w:color w:val="auto"/>
                <w:szCs w:val="21"/>
                <w:lang w:eastAsia="zh-CN"/>
              </w:rPr>
              <w:t>满足</w:t>
            </w:r>
            <w:r>
              <w:rPr>
                <w:rFonts w:hint="eastAsia" w:ascii="宋体" w:hAnsi="宋体" w:cs="宋体"/>
                <w:color w:val="auto"/>
                <w:szCs w:val="21"/>
                <w:lang w:eastAsia="zh-CN"/>
              </w:rPr>
              <w:t>电线、电缆、发电机、变压器的销售</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136"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pageBreakBefore w:val="0"/>
              <w:kinsoku/>
              <w:wordWrap/>
              <w:overflowPunct/>
              <w:topLinePunct w:val="0"/>
              <w:bidi w:val="0"/>
              <w:spacing w:line="240" w:lineRule="auto"/>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9.1</w:t>
            </w:r>
          </w:p>
          <w:p>
            <w:pPr>
              <w:pageBreakBefore w:val="0"/>
              <w:kinsoku/>
              <w:wordWrap/>
              <w:overflowPunct/>
              <w:topLinePunct w:val="0"/>
              <w:bidi w:val="0"/>
              <w:spacing w:line="240" w:lineRule="auto"/>
              <w:rPr>
                <w:rFonts w:ascii="宋体" w:hAnsi="宋体" w:cs="宋体"/>
                <w:color w:val="auto"/>
                <w:szCs w:val="21"/>
              </w:rPr>
            </w:pPr>
          </w:p>
        </w:tc>
        <w:tc>
          <w:tcPr>
            <w:tcW w:w="10453" w:type="dxa"/>
          </w:tcPr>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QES</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如：（1）《</w:t>
            </w:r>
            <w:r>
              <w:rPr>
                <w:rFonts w:hint="eastAsia" w:ascii="宋体" w:hAnsi="宋体"/>
                <w:color w:val="auto"/>
                <w:szCs w:val="21"/>
              </w:rPr>
              <w:t>监视和测量资源控制程序</w:t>
            </w:r>
            <w:r>
              <w:rPr>
                <w:rFonts w:hint="eastAsia" w:ascii="宋体" w:hAnsi="宋体" w:cs="宋体"/>
                <w:color w:val="auto"/>
                <w:szCs w:val="21"/>
              </w:rPr>
              <w:t>》</w:t>
            </w:r>
          </w:p>
          <w:p>
            <w:pPr>
              <w:pageBreakBefore w:val="0"/>
              <w:tabs>
                <w:tab w:val="center" w:pos="3169"/>
              </w:tabs>
              <w:kinsoku/>
              <w:wordWrap/>
              <w:overflowPunct/>
              <w:topLinePunct w:val="0"/>
              <w:bidi w:val="0"/>
              <w:spacing w:line="240" w:lineRule="auto"/>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内部审核控制程序</w:t>
            </w:r>
            <w:r>
              <w:rPr>
                <w:rFonts w:hint="eastAsia" w:ascii="宋体" w:hAnsi="宋体" w:cs="宋体"/>
                <w:color w:val="auto"/>
                <w:szCs w:val="21"/>
              </w:rPr>
              <w:t>》</w:t>
            </w:r>
          </w:p>
          <w:p>
            <w:pPr>
              <w:pageBreakBefore w:val="0"/>
              <w:tabs>
                <w:tab w:val="center" w:pos="3169"/>
              </w:tabs>
              <w:kinsoku/>
              <w:wordWrap/>
              <w:overflowPunct/>
              <w:topLinePunct w:val="0"/>
              <w:bidi w:val="0"/>
              <w:spacing w:line="24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rPr>
              <w:t>管理评审控制程序</w:t>
            </w:r>
            <w:r>
              <w:rPr>
                <w:rFonts w:hint="eastAsia" w:ascii="宋体" w:hAnsi="宋体" w:cs="宋体"/>
                <w:color w:val="auto"/>
                <w:szCs w:val="21"/>
              </w:rPr>
              <w:t>》</w:t>
            </w:r>
          </w:p>
          <w:p>
            <w:pPr>
              <w:pageBreakBefore w:val="0"/>
              <w:tabs>
                <w:tab w:val="center" w:pos="3169"/>
              </w:tabs>
              <w:kinsoku/>
              <w:wordWrap/>
              <w:overflowPunct/>
              <w:topLinePunct w:val="0"/>
              <w:bidi w:val="0"/>
              <w:spacing w:line="240" w:lineRule="auto"/>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olor w:val="auto"/>
                <w:szCs w:val="21"/>
              </w:rPr>
              <w:t>应急准备与响应控制程序</w:t>
            </w:r>
            <w:r>
              <w:rPr>
                <w:rFonts w:hint="eastAsia" w:ascii="宋体" w:hAnsi="宋体" w:cs="宋体"/>
                <w:color w:val="auto"/>
                <w:szCs w:val="21"/>
              </w:rPr>
              <w:t>》</w:t>
            </w:r>
          </w:p>
          <w:p>
            <w:pPr>
              <w:pageBreakBefore w:val="0"/>
              <w:kinsoku/>
              <w:wordWrap/>
              <w:overflowPunct/>
              <w:topLinePunct w:val="0"/>
              <w:bidi w:val="0"/>
              <w:spacing w:line="240" w:lineRule="auto"/>
              <w:ind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olor w:val="auto"/>
                <w:szCs w:val="21"/>
              </w:rPr>
              <w:t>合规性评价控制程序</w:t>
            </w:r>
            <w:r>
              <w:rPr>
                <w:rFonts w:hint="eastAsia" w:ascii="宋体" w:hAnsi="宋体" w:cs="宋体"/>
                <w:color w:val="auto"/>
                <w:szCs w:val="21"/>
              </w:rPr>
              <w:t>》</w:t>
            </w:r>
          </w:p>
        </w:tc>
        <w:tc>
          <w:tcPr>
            <w:tcW w:w="1136"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tcPr>
          <w:p>
            <w:pPr>
              <w:pageBreakBefore w:val="0"/>
              <w:kinsoku/>
              <w:wordWrap/>
              <w:overflowPunct/>
              <w:topLinePunct w:val="0"/>
              <w:bidi w:val="0"/>
              <w:adjustRightInd w:val="0"/>
              <w:snapToGrid w:val="0"/>
              <w:spacing w:line="240" w:lineRule="auto"/>
              <w:jc w:val="left"/>
              <w:rPr>
                <w:rFonts w:ascii="宋体" w:hAnsi="宋体"/>
                <w:color w:val="auto"/>
                <w:szCs w:val="21"/>
              </w:rPr>
            </w:pPr>
            <w:r>
              <w:rPr>
                <w:rFonts w:hint="eastAsia" w:ascii="宋体" w:hAnsi="宋体" w:cs="宋体"/>
                <w:color w:val="auto"/>
                <w:szCs w:val="21"/>
              </w:rPr>
              <w:t>管理评审</w:t>
            </w:r>
          </w:p>
        </w:tc>
        <w:tc>
          <w:tcPr>
            <w:tcW w:w="9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ES9.3 </w:t>
            </w:r>
          </w:p>
          <w:p>
            <w:pPr>
              <w:pageBreakBefore w:val="0"/>
              <w:kinsoku/>
              <w:wordWrap/>
              <w:overflowPunct/>
              <w:topLinePunct w:val="0"/>
              <w:bidi w:val="0"/>
              <w:spacing w:line="240" w:lineRule="auto"/>
              <w:rPr>
                <w:rFonts w:ascii="宋体" w:hAnsi="宋体"/>
                <w:color w:val="auto"/>
                <w:szCs w:val="21"/>
              </w:rPr>
            </w:pPr>
          </w:p>
        </w:tc>
        <w:tc>
          <w:tcPr>
            <w:tcW w:w="10453" w:type="dxa"/>
          </w:tcPr>
          <w:p>
            <w:pPr>
              <w:pageBreakBefore w:val="0"/>
              <w:tabs>
                <w:tab w:val="center" w:pos="3169"/>
              </w:tabs>
              <w:kinsoku/>
              <w:wordWrap/>
              <w:overflowPunct/>
              <w:topLinePunct w:val="0"/>
              <w:bidi w:val="0"/>
              <w:spacing w:line="240" w:lineRule="auto"/>
              <w:jc w:val="left"/>
              <w:rPr>
                <w:color w:val="auto"/>
                <w:highlight w:val="none"/>
              </w:rPr>
            </w:pPr>
            <w:r>
              <w:rPr>
                <w:rFonts w:hint="eastAsia"/>
                <w:color w:val="auto"/>
                <w:highlight w:val="none"/>
              </w:rPr>
              <w:t>查，公司管理手册，规定了管理评审的要求：管理评审的主持人、时间频率、管理评审的输入、输出等。公司制定了“</w:t>
            </w:r>
            <w:r>
              <w:rPr>
                <w:rFonts w:hint="eastAsia"/>
                <w:color w:val="auto"/>
                <w:highlight w:val="none"/>
                <w:lang w:eastAsia="zh-CN"/>
              </w:rPr>
              <w:t>管理评审控制程序</w:t>
            </w:r>
            <w:r>
              <w:rPr>
                <w:rFonts w:hint="eastAsia"/>
                <w:color w:val="auto"/>
                <w:highlight w:val="none"/>
              </w:rPr>
              <w:t>”,规定每年至少进行一次管理评审，每次时间间隔不超过12个月</w:t>
            </w:r>
          </w:p>
          <w:p>
            <w:pPr>
              <w:pageBreakBefore w:val="0"/>
              <w:tabs>
                <w:tab w:val="center" w:pos="3169"/>
              </w:tabs>
              <w:kinsoku/>
              <w:wordWrap/>
              <w:overflowPunct/>
              <w:topLinePunct w:val="0"/>
              <w:bidi w:val="0"/>
              <w:spacing w:line="240" w:lineRule="auto"/>
              <w:jc w:val="left"/>
              <w:rPr>
                <w:rFonts w:hint="default" w:eastAsia="宋体"/>
                <w:color w:val="auto"/>
                <w:highlight w:val="none"/>
                <w:lang w:val="en-US" w:eastAsia="zh-CN"/>
              </w:rPr>
            </w:pPr>
            <w:r>
              <w:rPr>
                <w:rFonts w:hint="eastAsia"/>
                <w:color w:val="auto"/>
                <w:highlight w:val="none"/>
              </w:rPr>
              <w:t>时间：2022.3.15</w:t>
            </w:r>
          </w:p>
          <w:p>
            <w:pPr>
              <w:pageBreakBefore w:val="0"/>
              <w:tabs>
                <w:tab w:val="center" w:pos="3169"/>
              </w:tabs>
              <w:kinsoku/>
              <w:wordWrap/>
              <w:overflowPunct/>
              <w:topLinePunct w:val="0"/>
              <w:bidi w:val="0"/>
              <w:spacing w:line="240" w:lineRule="auto"/>
              <w:jc w:val="left"/>
              <w:rPr>
                <w:color w:val="auto"/>
              </w:rPr>
            </w:pPr>
            <w:r>
              <w:rPr>
                <w:rFonts w:hint="eastAsia"/>
                <w:color w:val="auto"/>
              </w:rPr>
              <w:t>主持人：</w:t>
            </w:r>
            <w:r>
              <w:rPr>
                <w:rFonts w:hint="eastAsia"/>
                <w:color w:val="auto"/>
                <w:lang w:eastAsia="zh-CN"/>
              </w:rPr>
              <w:t>钟英</w:t>
            </w:r>
            <w:r>
              <w:rPr>
                <w:rFonts w:hint="eastAsia"/>
                <w:color w:val="auto"/>
              </w:rPr>
              <w:t>总经理</w:t>
            </w:r>
          </w:p>
          <w:p>
            <w:pPr>
              <w:pageBreakBefore w:val="0"/>
              <w:tabs>
                <w:tab w:val="center" w:pos="3169"/>
              </w:tabs>
              <w:kinsoku/>
              <w:wordWrap/>
              <w:overflowPunct/>
              <w:topLinePunct w:val="0"/>
              <w:bidi w:val="0"/>
              <w:spacing w:line="240" w:lineRule="auto"/>
              <w:jc w:val="left"/>
              <w:rPr>
                <w:color w:val="auto"/>
              </w:rPr>
            </w:pPr>
            <w:r>
              <w:rPr>
                <w:rFonts w:hint="eastAsia"/>
                <w:color w:val="auto"/>
              </w:rPr>
              <w:t>参加人员：</w:t>
            </w:r>
            <w:r>
              <w:rPr>
                <w:rFonts w:hint="eastAsia" w:ascii="Times New Roman" w:hAnsi="Times New Roman" w:eastAsia="宋体" w:cs="Times New Roman"/>
                <w:color w:val="auto"/>
                <w:szCs w:val="22"/>
              </w:rPr>
              <w:t>管理者代表、职业健康安全事务代表、各部门负责人</w:t>
            </w:r>
          </w:p>
          <w:p>
            <w:pPr>
              <w:pageBreakBefore w:val="0"/>
              <w:tabs>
                <w:tab w:val="center" w:pos="3169"/>
              </w:tabs>
              <w:kinsoku/>
              <w:wordWrap/>
              <w:overflowPunct/>
              <w:topLinePunct w:val="0"/>
              <w:bidi w:val="0"/>
              <w:spacing w:line="240" w:lineRule="auto"/>
              <w:jc w:val="left"/>
              <w:rPr>
                <w:color w:val="auto"/>
              </w:rPr>
            </w:pPr>
            <w:r>
              <w:rPr>
                <w:rFonts w:hint="eastAsia"/>
                <w:color w:val="auto"/>
              </w:rPr>
              <w:t>评审输入内容：</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职业健康安全方针的适宜性、质量/环境/职业健康安全目标的达成情况。</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职业健康安全管理体系的适宜性、充分性和有效性</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内审、合规性评价结果。</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服务质量符合性以及服务过程控制情况。</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顾客满意情况及意见反馈。</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风险机遇的控制利用情况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应对风险和机遇的措施的有效性。</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相关方投诉与抱怨及其处理情况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与相关方的有关沟通等。；</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事件、不符合、纠正和预防措施和持续改进情况。</w:t>
            </w:r>
          </w:p>
          <w:p>
            <w:pPr>
              <w:pageBreakBefore w:val="0"/>
              <w:numPr>
                <w:ilvl w:val="0"/>
                <w:numId w:val="2"/>
              </w:numPr>
              <w:tabs>
                <w:tab w:val="center" w:pos="3169"/>
              </w:tabs>
              <w:kinsoku/>
              <w:wordWrap/>
              <w:overflowPunct/>
              <w:topLinePunct w:val="0"/>
              <w:bidi w:val="0"/>
              <w:spacing w:line="240" w:lineRule="auto"/>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任何的改进需求等</w:t>
            </w:r>
          </w:p>
          <w:p>
            <w:pPr>
              <w:pageBreakBefore w:val="0"/>
              <w:tabs>
                <w:tab w:val="center" w:pos="3169"/>
              </w:tabs>
              <w:kinsoku/>
              <w:wordWrap/>
              <w:overflowPunct/>
              <w:topLinePunct w:val="0"/>
              <w:bidi w:val="0"/>
              <w:spacing w:line="240" w:lineRule="auto"/>
              <w:jc w:val="left"/>
              <w:rPr>
                <w:color w:val="auto"/>
              </w:rPr>
            </w:pPr>
            <w:r>
              <w:rPr>
                <w:rFonts w:hint="eastAsia"/>
                <w:color w:val="auto"/>
              </w:rPr>
              <w:t>评审输出内容：</w:t>
            </w:r>
          </w:p>
          <w:p>
            <w:pPr>
              <w:pageBreakBefore w:val="0"/>
              <w:numPr>
                <w:ilvl w:val="0"/>
                <w:numId w:val="3"/>
              </w:numPr>
              <w:tabs>
                <w:tab w:val="center" w:pos="3169"/>
              </w:tabs>
              <w:kinsoku/>
              <w:wordWrap/>
              <w:overflowPunct/>
              <w:topLinePunct w:val="0"/>
              <w:bidi w:val="0"/>
              <w:spacing w:line="240" w:lineRule="auto"/>
              <w:ind w:left="425" w:leftChars="0" w:hanging="425" w:firstLineChars="0"/>
              <w:jc w:val="left"/>
              <w:rPr>
                <w:color w:val="auto"/>
              </w:rPr>
            </w:pPr>
            <w:r>
              <w:rPr>
                <w:rFonts w:hint="eastAsia"/>
                <w:color w:val="auto"/>
                <w:lang w:eastAsia="zh-CN"/>
              </w:rPr>
              <w:t>质量环境安全管理体系</w:t>
            </w:r>
            <w:r>
              <w:rPr>
                <w:rFonts w:hint="eastAsia"/>
                <w:color w:val="auto"/>
              </w:rPr>
              <w:t>运行有效，符合标准要求，得到了正确的实施和保持。</w:t>
            </w:r>
          </w:p>
          <w:p>
            <w:pPr>
              <w:pageBreakBefore w:val="0"/>
              <w:numPr>
                <w:ilvl w:val="0"/>
                <w:numId w:val="3"/>
              </w:numPr>
              <w:tabs>
                <w:tab w:val="center" w:pos="3169"/>
              </w:tabs>
              <w:kinsoku/>
              <w:wordWrap/>
              <w:overflowPunct/>
              <w:topLinePunct w:val="0"/>
              <w:bidi w:val="0"/>
              <w:spacing w:line="240" w:lineRule="auto"/>
              <w:ind w:left="425" w:leftChars="0" w:hanging="425" w:firstLineChars="0"/>
              <w:jc w:val="left"/>
              <w:rPr>
                <w:color w:val="auto"/>
              </w:rPr>
            </w:pPr>
            <w:r>
              <w:rPr>
                <w:rFonts w:hint="eastAsia"/>
                <w:color w:val="auto"/>
                <w:lang w:eastAsia="zh-CN"/>
              </w:rPr>
              <w:t>管理方针</w:t>
            </w:r>
            <w:r>
              <w:rPr>
                <w:rFonts w:hint="eastAsia"/>
                <w:color w:val="auto"/>
              </w:rPr>
              <w:t>的评审：方针合理、适宜符合要求，</w:t>
            </w:r>
          </w:p>
          <w:p>
            <w:pPr>
              <w:pageBreakBefore w:val="0"/>
              <w:numPr>
                <w:ilvl w:val="0"/>
                <w:numId w:val="3"/>
              </w:numPr>
              <w:tabs>
                <w:tab w:val="center" w:pos="3169"/>
              </w:tabs>
              <w:kinsoku/>
              <w:wordWrap/>
              <w:overflowPunct/>
              <w:topLinePunct w:val="0"/>
              <w:bidi w:val="0"/>
              <w:spacing w:line="240" w:lineRule="auto"/>
              <w:ind w:left="425" w:leftChars="0" w:hanging="425" w:firstLineChars="0"/>
              <w:jc w:val="left"/>
              <w:rPr>
                <w:color w:val="auto"/>
              </w:rPr>
            </w:pPr>
            <w:r>
              <w:rPr>
                <w:rFonts w:hint="eastAsia"/>
                <w:color w:val="auto"/>
              </w:rPr>
              <w:t>体系策划情况的评审（包括法律法规、目标指标）；</w:t>
            </w:r>
          </w:p>
          <w:p>
            <w:pPr>
              <w:pageBreakBefore w:val="0"/>
              <w:numPr>
                <w:ilvl w:val="0"/>
                <w:numId w:val="3"/>
              </w:numPr>
              <w:tabs>
                <w:tab w:val="center" w:pos="3169"/>
              </w:tabs>
              <w:kinsoku/>
              <w:wordWrap/>
              <w:overflowPunct/>
              <w:topLinePunct w:val="0"/>
              <w:bidi w:val="0"/>
              <w:spacing w:line="240" w:lineRule="auto"/>
              <w:ind w:left="425" w:leftChars="0" w:hanging="425" w:firstLineChars="0"/>
              <w:jc w:val="left"/>
              <w:rPr>
                <w:color w:val="auto"/>
              </w:rPr>
            </w:pPr>
            <w:r>
              <w:rPr>
                <w:rFonts w:hint="eastAsia"/>
                <w:color w:val="auto"/>
              </w:rPr>
              <w:t>预防措施和纠正措施的状况。</w:t>
            </w:r>
          </w:p>
          <w:p>
            <w:pPr>
              <w:pageBreakBefore w:val="0"/>
              <w:numPr>
                <w:ilvl w:val="0"/>
                <w:numId w:val="3"/>
              </w:numPr>
              <w:tabs>
                <w:tab w:val="center" w:pos="3169"/>
              </w:tabs>
              <w:kinsoku/>
              <w:wordWrap/>
              <w:overflowPunct/>
              <w:topLinePunct w:val="0"/>
              <w:bidi w:val="0"/>
              <w:spacing w:line="240" w:lineRule="auto"/>
              <w:ind w:left="425" w:leftChars="0" w:hanging="425" w:firstLineChars="0"/>
              <w:jc w:val="left"/>
              <w:rPr>
                <w:color w:val="auto"/>
              </w:rPr>
            </w:pPr>
            <w:r>
              <w:rPr>
                <w:rFonts w:hint="eastAsia"/>
                <w:color w:val="auto"/>
              </w:rPr>
              <w:t>实施与运行情况的评审（包括资源提供、文件控制）；</w:t>
            </w:r>
          </w:p>
          <w:p>
            <w:pPr>
              <w:pageBreakBefore w:val="0"/>
              <w:numPr>
                <w:ilvl w:val="0"/>
                <w:numId w:val="3"/>
              </w:numPr>
              <w:tabs>
                <w:tab w:val="center" w:pos="3169"/>
              </w:tabs>
              <w:kinsoku/>
              <w:wordWrap/>
              <w:overflowPunct/>
              <w:topLinePunct w:val="0"/>
              <w:bidi w:val="0"/>
              <w:spacing w:line="240" w:lineRule="auto"/>
              <w:ind w:left="425" w:leftChars="0" w:hanging="425" w:firstLineChars="0"/>
              <w:jc w:val="left"/>
              <w:rPr>
                <w:color w:val="auto"/>
              </w:rPr>
            </w:pPr>
            <w:r>
              <w:rPr>
                <w:rFonts w:hint="eastAsia"/>
                <w:color w:val="auto"/>
              </w:rPr>
              <w:t>体系绩效测量和监视（包括目标达成情况、内审审核）：通过考核目标达成良好，内审基本符合要求；</w:t>
            </w:r>
          </w:p>
          <w:p>
            <w:pPr>
              <w:pageBreakBefore w:val="0"/>
              <w:kinsoku/>
              <w:wordWrap/>
              <w:overflowPunct/>
              <w:topLinePunct w:val="0"/>
              <w:bidi w:val="0"/>
              <w:spacing w:line="240" w:lineRule="auto"/>
              <w:jc w:val="both"/>
              <w:rPr>
                <w:rFonts w:hint="default" w:ascii="Times New Roman" w:hAnsi="Times New Roman" w:eastAsia="宋体" w:cs="Times New Roman"/>
                <w:color w:val="auto"/>
                <w:lang w:val="en-US" w:eastAsia="zh-CN"/>
              </w:rPr>
            </w:pPr>
            <w:r>
              <w:rPr>
                <w:rFonts w:hint="eastAsia"/>
                <w:color w:val="auto"/>
                <w:lang w:val="en-US" w:eastAsia="zh-CN"/>
              </w:rPr>
              <w:t>本次管理评审改进项</w:t>
            </w:r>
            <w:r>
              <w:rPr>
                <w:rFonts w:hint="eastAsia" w:ascii="Times New Roman" w:hAnsi="Times New Roman" w:eastAsia="宋体" w:cs="Times New Roman"/>
                <w:color w:val="auto"/>
                <w:lang w:val="en-US" w:eastAsia="zh-CN"/>
              </w:rPr>
              <w:t>：需加强培养储备干部。</w:t>
            </w:r>
            <w:r>
              <w:rPr>
                <w:rFonts w:hint="eastAsia" w:cs="Times New Roman"/>
                <w:color w:val="auto"/>
                <w:lang w:val="en-US" w:eastAsia="zh-CN"/>
              </w:rPr>
              <w:t>计划于2022年12月31日前完成</w:t>
            </w:r>
            <w:r>
              <w:rPr>
                <w:rFonts w:hint="eastAsia" w:ascii="Times New Roman" w:hAnsi="Times New Roman" w:eastAsia="宋体" w:cs="Times New Roman"/>
                <w:color w:val="auto"/>
                <w:lang w:val="en-US" w:eastAsia="zh-CN"/>
              </w:rPr>
              <w:t>。</w:t>
            </w:r>
          </w:p>
          <w:p>
            <w:pPr>
              <w:pageBreakBefore w:val="0"/>
              <w:tabs>
                <w:tab w:val="center" w:pos="3169"/>
              </w:tabs>
              <w:kinsoku/>
              <w:wordWrap/>
              <w:overflowPunct/>
              <w:topLinePunct w:val="0"/>
              <w:bidi w:val="0"/>
              <w:spacing w:line="240" w:lineRule="auto"/>
              <w:jc w:val="left"/>
              <w:rPr>
                <w:color w:val="auto"/>
              </w:rPr>
            </w:pPr>
            <w:r>
              <w:rPr>
                <w:rFonts w:hint="eastAsia"/>
                <w:color w:val="auto"/>
              </w:rPr>
              <w:t>相关</w:t>
            </w:r>
            <w:r>
              <w:rPr>
                <w:rFonts w:hint="eastAsia"/>
                <w:color w:val="auto"/>
                <w:lang w:val="en-US" w:eastAsia="zh-CN"/>
              </w:rPr>
              <w:t>方</w:t>
            </w:r>
            <w:r>
              <w:rPr>
                <w:rFonts w:hint="eastAsia"/>
                <w:color w:val="auto"/>
              </w:rPr>
              <w:t>关注：20</w:t>
            </w:r>
            <w:r>
              <w:rPr>
                <w:rFonts w:hint="eastAsia"/>
                <w:color w:val="auto"/>
                <w:lang w:val="en-US" w:eastAsia="zh-CN"/>
              </w:rPr>
              <w:t>21</w:t>
            </w:r>
            <w:r>
              <w:rPr>
                <w:rFonts w:hint="eastAsia"/>
                <w:color w:val="auto"/>
              </w:rPr>
              <w:t>年</w:t>
            </w:r>
            <w:r>
              <w:rPr>
                <w:rFonts w:hint="eastAsia"/>
                <w:color w:val="auto"/>
                <w:lang w:val="en-US" w:eastAsia="zh-CN"/>
              </w:rPr>
              <w:t>10</w:t>
            </w:r>
            <w:r>
              <w:rPr>
                <w:rFonts w:hint="eastAsia"/>
                <w:color w:val="auto"/>
              </w:rPr>
              <w:t>月至今未收到顾客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pStyle w:val="7"/>
              <w:pageBreakBefore w:val="0"/>
              <w:kinsoku/>
              <w:wordWrap/>
              <w:overflowPunct/>
              <w:topLinePunct w:val="0"/>
              <w:bidi w:val="0"/>
              <w:spacing w:line="240" w:lineRule="auto"/>
              <w:rPr>
                <w:rFonts w:hint="eastAsia"/>
                <w:color w:val="auto"/>
                <w:lang w:eastAsia="zh-CN"/>
              </w:rPr>
            </w:pPr>
            <w:r>
              <w:rPr>
                <w:rFonts w:hint="eastAsia"/>
                <w:color w:val="auto"/>
              </w:rPr>
              <w:t>管理评审结论：</w:t>
            </w:r>
            <w:r>
              <w:rPr>
                <w:rFonts w:hint="eastAsia" w:ascii="宋体" w:eastAsia="宋体" w:cs="Times New Roman"/>
                <w:color w:val="auto"/>
                <w:szCs w:val="22"/>
              </w:rPr>
              <w:t>公司质量环境职业健康安全管体系运行以来，员工的质量、环境、职业健康安全意识得到了进一步的提高，公司质量、环境、职业健康管理体系持续适宜、充分、有效。</w:t>
            </w:r>
          </w:p>
        </w:tc>
        <w:tc>
          <w:tcPr>
            <w:tcW w:w="1136"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改进 总则</w:t>
            </w:r>
          </w:p>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不符合和纠正措施</w:t>
            </w:r>
          </w:p>
          <w:p>
            <w:pPr>
              <w:pageBreakBefore w:val="0"/>
              <w:kinsoku/>
              <w:wordWrap/>
              <w:overflowPunct/>
              <w:topLinePunct w:val="0"/>
              <w:bidi w:val="0"/>
              <w:adjustRightInd w:val="0"/>
              <w:snapToGrid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持续改进</w:t>
            </w:r>
          </w:p>
        </w:tc>
        <w:tc>
          <w:tcPr>
            <w:tcW w:w="960" w:type="dxa"/>
          </w:tcPr>
          <w:p>
            <w:pPr>
              <w:pageBreakBefore w:val="0"/>
              <w:tabs>
                <w:tab w:val="center" w:pos="3169"/>
              </w:tabs>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 xml:space="preserve">E10.1;10.2;10.3； </w:t>
            </w:r>
          </w:p>
          <w:p>
            <w:pPr>
              <w:pageBreakBefore w:val="0"/>
              <w:tabs>
                <w:tab w:val="center" w:pos="3169"/>
              </w:tabs>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S10.1；10.2</w:t>
            </w:r>
          </w:p>
          <w:p>
            <w:pPr>
              <w:pageBreakBefore w:val="0"/>
              <w:kinsoku/>
              <w:wordWrap/>
              <w:overflowPunct/>
              <w:topLinePunct w:val="0"/>
              <w:bidi w:val="0"/>
              <w:spacing w:line="240" w:lineRule="auto"/>
              <w:rPr>
                <w:rFonts w:ascii="宋体" w:hAnsi="宋体"/>
                <w:color w:val="auto"/>
                <w:szCs w:val="21"/>
                <w:highlight w:val="none"/>
              </w:rPr>
            </w:pPr>
          </w:p>
        </w:tc>
        <w:tc>
          <w:tcPr>
            <w:tcW w:w="10453" w:type="dxa"/>
          </w:tcPr>
          <w:p>
            <w:pPr>
              <w:pStyle w:val="3"/>
              <w:pageBreakBefore w:val="0"/>
              <w:kinsoku/>
              <w:wordWrap/>
              <w:overflowPunct/>
              <w:topLinePunct w:val="0"/>
              <w:bidi w:val="0"/>
              <w:adjustRightInd w:val="0"/>
              <w:snapToGrid w:val="0"/>
              <w:spacing w:before="0" w:after="0" w:line="24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公司制定系列程序文件</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管理评审控制程序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监视和测量资源控制程序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纠正预防措施控制程序</w:t>
            </w:r>
            <w:r>
              <w:rPr>
                <w:rFonts w:hint="eastAsia" w:ascii="宋体" w:hAnsi="宋体" w:eastAsia="宋体" w:cs="宋体"/>
                <w:b w:val="0"/>
                <w:bCs w:val="0"/>
                <w:color w:val="auto"/>
                <w:sz w:val="21"/>
                <w:szCs w:val="21"/>
                <w:highlight w:val="none"/>
              </w:rPr>
              <w:t>》及《</w:t>
            </w:r>
            <w:r>
              <w:rPr>
                <w:rFonts w:hint="eastAsia" w:ascii="宋体" w:hAnsi="宋体" w:cs="宋体"/>
                <w:b w:val="0"/>
                <w:bCs w:val="0"/>
                <w:color w:val="auto"/>
                <w:sz w:val="21"/>
                <w:szCs w:val="21"/>
                <w:highlight w:val="none"/>
                <w:lang w:eastAsia="zh-CN"/>
              </w:rPr>
              <w:t>内部审核控制程序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rPr>
              <w:t>对持续改进的过程予以规定，以实</w:t>
            </w:r>
            <w:r>
              <w:rPr>
                <w:rFonts w:hint="eastAsia" w:ascii="宋体" w:hAnsi="宋体" w:cs="宋体"/>
                <w:b w:val="0"/>
                <w:bCs w:val="0"/>
                <w:color w:val="auto"/>
                <w:sz w:val="21"/>
                <w:szCs w:val="21"/>
                <w:highlight w:val="none"/>
                <w:lang w:val="en-US" w:eastAsia="zh-CN"/>
              </w:rPr>
              <w:t>现质量、</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管理体系及</w:t>
            </w:r>
            <w:r>
              <w:rPr>
                <w:rFonts w:hint="eastAsia" w:ascii="宋体" w:hAnsi="宋体" w:cs="宋体"/>
                <w:b w:val="0"/>
                <w:bCs w:val="0"/>
                <w:color w:val="auto"/>
                <w:sz w:val="21"/>
                <w:szCs w:val="21"/>
                <w:highlight w:val="none"/>
                <w:lang w:eastAsia="zh-CN"/>
              </w:rPr>
              <w:t>服务质量</w:t>
            </w:r>
            <w:r>
              <w:rPr>
                <w:rFonts w:hint="eastAsia" w:ascii="宋体" w:hAnsi="宋体" w:cs="宋体"/>
                <w:b w:val="0"/>
                <w:bCs w:val="0"/>
                <w:color w:val="auto"/>
                <w:sz w:val="21"/>
                <w:szCs w:val="21"/>
                <w:highlight w:val="none"/>
              </w:rPr>
              <w:t>符合性的持续改进。持续改进的过程包含持续改进的提出、立项、不合格的原因的分析、纠正措施的确定、跟踪和评价及负责部门和人员职责等。</w:t>
            </w:r>
          </w:p>
          <w:p>
            <w:pPr>
              <w:pStyle w:val="3"/>
              <w:pageBreakBefore w:val="0"/>
              <w:kinsoku/>
              <w:wordWrap/>
              <w:overflowPunct/>
              <w:topLinePunct w:val="0"/>
              <w:bidi w:val="0"/>
              <w:adjustRightInd w:val="0"/>
              <w:snapToGrid w:val="0"/>
              <w:spacing w:before="0" w:after="0" w:line="24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公司通过</w:t>
            </w:r>
            <w:r>
              <w:rPr>
                <w:rFonts w:hint="eastAsia" w:ascii="宋体" w:hAnsi="宋体" w:cs="宋体"/>
                <w:b w:val="0"/>
                <w:bCs w:val="0"/>
                <w:color w:val="auto"/>
                <w:sz w:val="21"/>
                <w:szCs w:val="21"/>
                <w:highlight w:val="none"/>
                <w:lang w:val="en-US" w:eastAsia="zh-CN"/>
              </w:rPr>
              <w:t>质量、</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方针、目标的达成分析、内部</w:t>
            </w:r>
            <w:r>
              <w:rPr>
                <w:rFonts w:hint="eastAsia" w:ascii="宋体" w:hAnsi="宋体" w:cs="宋体"/>
                <w:b w:val="0"/>
                <w:bCs w:val="0"/>
                <w:color w:val="auto"/>
                <w:sz w:val="21"/>
                <w:szCs w:val="21"/>
                <w:highlight w:val="none"/>
                <w:lang w:val="en-US" w:eastAsia="zh-CN"/>
              </w:rPr>
              <w:t>质量、</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审核结果、数据资料统计分析、纠正和预防措施和管理评审等方式，以推动</w:t>
            </w:r>
            <w:r>
              <w:rPr>
                <w:rFonts w:hint="eastAsia" w:ascii="宋体" w:hAnsi="宋体" w:cs="宋体"/>
                <w:b w:val="0"/>
                <w:bCs w:val="0"/>
                <w:color w:val="auto"/>
                <w:sz w:val="21"/>
                <w:szCs w:val="21"/>
                <w:highlight w:val="none"/>
                <w:lang w:val="en-US" w:eastAsia="zh-CN"/>
              </w:rPr>
              <w:t>质量、</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管理体系的持续改进。</w:t>
            </w:r>
          </w:p>
          <w:p>
            <w:pPr>
              <w:pStyle w:val="3"/>
              <w:pageBreakBefore w:val="0"/>
              <w:kinsoku/>
              <w:wordWrap/>
              <w:overflowPunct/>
              <w:topLinePunct w:val="0"/>
              <w:bidi w:val="0"/>
              <w:adjustRightInd w:val="0"/>
              <w:snapToGrid w:val="0"/>
              <w:spacing w:before="0" w:after="0" w:line="240" w:lineRule="auto"/>
              <w:ind w:firstLine="420" w:firstLineChars="200"/>
              <w:rPr>
                <w:color w:val="auto"/>
                <w:highlight w:val="none"/>
              </w:rPr>
            </w:pPr>
            <w:r>
              <w:rPr>
                <w:rFonts w:hint="eastAsia" w:ascii="宋体" w:hAnsi="宋体" w:cs="宋体"/>
                <w:b w:val="0"/>
                <w:bCs w:val="0"/>
                <w:color w:val="auto"/>
                <w:sz w:val="21"/>
                <w:szCs w:val="21"/>
                <w:highlight w:val="none"/>
              </w:rPr>
              <w:t>公司各部门对体系过程输出的各种信息进行收集、分析，识别出不符合或潜在的不符合，并分析原因，按《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纠正预防措施控制程序</w:t>
            </w:r>
            <w:r>
              <w:rPr>
                <w:rFonts w:hint="eastAsia" w:ascii="宋体" w:hAnsi="宋体" w:cs="宋体"/>
                <w:b w:val="0"/>
                <w:bCs w:val="0"/>
                <w:color w:val="auto"/>
                <w:sz w:val="21"/>
                <w:szCs w:val="21"/>
                <w:highlight w:val="none"/>
              </w:rPr>
              <w:t>》实施纠正措施。</w:t>
            </w:r>
          </w:p>
          <w:p>
            <w:pPr>
              <w:pStyle w:val="3"/>
              <w:pageBreakBefore w:val="0"/>
              <w:kinsoku/>
              <w:wordWrap/>
              <w:overflowPunct/>
              <w:topLinePunct w:val="0"/>
              <w:bidi w:val="0"/>
              <w:adjustRightInd w:val="0"/>
              <w:snapToGrid w:val="0"/>
              <w:spacing w:before="0" w:after="0" w:line="24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不符合处理程序和机制健全。</w:t>
            </w:r>
          </w:p>
          <w:p>
            <w:pPr>
              <w:pStyle w:val="3"/>
              <w:pageBreakBefore w:val="0"/>
              <w:kinsoku/>
              <w:wordWrap/>
              <w:overflowPunct/>
              <w:topLinePunct w:val="0"/>
              <w:bidi w:val="0"/>
              <w:adjustRightInd w:val="0"/>
              <w:snapToGrid w:val="0"/>
              <w:spacing w:before="0" w:after="0" w:line="240" w:lineRule="auto"/>
              <w:ind w:firstLine="420" w:firstLineChars="200"/>
              <w:rPr>
                <w:rFonts w:ascii="宋体" w:hAnsi="宋体" w:cs="宋体"/>
                <w:color w:val="auto"/>
                <w:szCs w:val="21"/>
                <w:highlight w:val="none"/>
              </w:rPr>
            </w:pPr>
            <w:r>
              <w:rPr>
                <w:rFonts w:hint="eastAsia" w:ascii="宋体" w:hAnsi="宋体" w:cs="宋体"/>
                <w:b w:val="0"/>
                <w:bCs w:val="0"/>
                <w:color w:val="auto"/>
                <w:sz w:val="21"/>
                <w:szCs w:val="21"/>
                <w:highlight w:val="none"/>
              </w:rPr>
              <w:t>公司主要按策划的管理手册、程序文件等实施运行，主要采用内审、管理评审、数据分析、纠正和预防措施、</w:t>
            </w:r>
            <w:r>
              <w:rPr>
                <w:rFonts w:hint="eastAsia" w:ascii="宋体" w:hAnsi="宋体" w:cs="宋体"/>
                <w:b w:val="0"/>
                <w:bCs w:val="0"/>
                <w:color w:val="auto"/>
                <w:sz w:val="21"/>
                <w:szCs w:val="21"/>
                <w:highlight w:val="none"/>
                <w:lang w:val="en-US" w:eastAsia="zh-CN"/>
              </w:rPr>
              <w:t>质量、</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方针和目标等来实现对</w:t>
            </w:r>
            <w:r>
              <w:rPr>
                <w:rFonts w:hint="eastAsia" w:ascii="宋体" w:hAnsi="宋体" w:cs="宋体"/>
                <w:b w:val="0"/>
                <w:bCs w:val="0"/>
                <w:color w:val="auto"/>
                <w:sz w:val="21"/>
                <w:szCs w:val="21"/>
                <w:highlight w:val="none"/>
                <w:lang w:val="en-US" w:eastAsia="zh-CN"/>
              </w:rPr>
              <w:t>质量、</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管理体系的改进，另外主要通过日常工作中发现的问题及时予以调整解决来实现。</w:t>
            </w:r>
          </w:p>
        </w:tc>
        <w:tc>
          <w:tcPr>
            <w:tcW w:w="1136" w:type="dxa"/>
          </w:tcPr>
          <w:p>
            <w:pPr>
              <w:pageBreakBefore w:val="0"/>
              <w:kinsoku/>
              <w:wordWrap/>
              <w:overflowPunct/>
              <w:topLinePunct w:val="0"/>
              <w:bidi w:val="0"/>
              <w:spacing w:line="240" w:lineRule="auto"/>
              <w:rPr>
                <w:color w:val="auto"/>
                <w:highlight w:val="none"/>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pStyle w:val="2"/>
              <w:pageBreakBefore w:val="0"/>
              <w:kinsoku/>
              <w:wordWrap/>
              <w:overflowPunct/>
              <w:topLinePunct w:val="0"/>
              <w:bidi w:val="0"/>
              <w:spacing w:line="240" w:lineRule="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范围的确认，资质的确认，法律法规执行情况，投诉或事故/政府主管部门监督抽查情况，一阶段不符合的验证。</w:t>
            </w:r>
          </w:p>
        </w:tc>
        <w:tc>
          <w:tcPr>
            <w:tcW w:w="960" w:type="dxa"/>
            <w:vAlign w:val="top"/>
          </w:tcPr>
          <w:p>
            <w:pPr>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p>
        </w:tc>
        <w:tc>
          <w:tcPr>
            <w:tcW w:w="10453" w:type="dxa"/>
            <w:vAlign w:val="top"/>
          </w:tcPr>
          <w:p>
            <w:pPr>
              <w:widowControl/>
              <w:spacing w:line="240" w:lineRule="auto"/>
              <w:ind w:firstLine="420" w:firstLineChars="200"/>
              <w:jc w:val="left"/>
              <w:rPr>
                <w:rFonts w:hint="eastAsia" w:ascii="宋体" w:hAnsi="宋体" w:eastAsia="宋体" w:cs="宋体"/>
                <w:color w:val="auto"/>
                <w:kern w:val="0"/>
                <w:szCs w:val="21"/>
                <w:lang w:val="en-US" w:eastAsia="zh-CN"/>
              </w:rPr>
            </w:pPr>
            <w:r>
              <w:rPr>
                <w:rFonts w:hint="eastAsia" w:ascii="宋体" w:hAnsi="宋体" w:eastAsia="宋体" w:cs="宋体"/>
                <w:color w:val="auto"/>
                <w:sz w:val="21"/>
                <w:szCs w:val="21"/>
              </w:rPr>
              <w:t>现场确认，公司</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环境、职业健康安全管理体系范围</w:t>
            </w:r>
            <w:r>
              <w:rPr>
                <w:rFonts w:hint="eastAsia" w:ascii="宋体" w:hAnsi="宋体" w:cs="宋体"/>
                <w:color w:val="auto"/>
                <w:sz w:val="21"/>
                <w:szCs w:val="21"/>
                <w:lang w:val="en-US" w:eastAsia="zh-CN"/>
              </w:rPr>
              <w:t>有</w:t>
            </w:r>
            <w:r>
              <w:rPr>
                <w:rFonts w:hint="eastAsia" w:ascii="宋体" w:hAnsi="宋体" w:eastAsia="宋体" w:cs="宋体"/>
                <w:color w:val="auto"/>
                <w:sz w:val="21"/>
                <w:szCs w:val="21"/>
                <w:lang w:val="en-US" w:eastAsia="zh-CN"/>
              </w:rPr>
              <w:t>变更，</w:t>
            </w:r>
            <w:r>
              <w:rPr>
                <w:rFonts w:hint="eastAsia" w:ascii="宋体" w:hAnsi="宋体" w:eastAsia="宋体" w:cs="宋体"/>
                <w:color w:val="auto"/>
                <w:kern w:val="0"/>
                <w:szCs w:val="21"/>
                <w:lang w:val="en-US" w:eastAsia="zh-CN"/>
              </w:rPr>
              <w:t>原范围为：</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原认证范围：</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Q：电线、电缆、发动机的销售</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E：电线、电缆、发动机的销售所涉及场所的相关环境管理活动</w:t>
            </w:r>
          </w:p>
          <w:p>
            <w:pPr>
              <w:widowControl/>
              <w:spacing w:line="24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O：电线、电缆、发动机的销售所涉及场所的相关职业健康安全管理活动</w:t>
            </w:r>
          </w:p>
          <w:p>
            <w:pPr>
              <w:widowControl/>
              <w:spacing w:line="240" w:lineRule="auto"/>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现</w:t>
            </w:r>
            <w:r>
              <w:rPr>
                <w:rFonts w:hint="eastAsia" w:ascii="宋体" w:hAnsi="宋体" w:eastAsia="宋体" w:cs="宋体"/>
                <w:color w:val="auto"/>
                <w:kern w:val="0"/>
                <w:szCs w:val="21"/>
              </w:rPr>
              <w:t>管理体系的认证范围为：</w:t>
            </w:r>
          </w:p>
          <w:p>
            <w:pPr>
              <w:widowControl/>
              <w:spacing w:line="240" w:lineRule="auto"/>
              <w:ind w:firstLine="420" w:firstLineChars="2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QMS：电线、电缆、发电机、变压器的销售</w:t>
            </w:r>
          </w:p>
          <w:p>
            <w:pPr>
              <w:widowControl/>
              <w:spacing w:line="240" w:lineRule="auto"/>
              <w:ind w:firstLine="420" w:firstLineChars="2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EMS</w:t>
            </w:r>
            <w:r>
              <w:rPr>
                <w:rFonts w:hint="eastAsia" w:ascii="宋体" w:hAnsi="宋体" w:eastAsia="宋体" w:cs="宋体"/>
                <w:color w:val="auto"/>
                <w:kern w:val="0"/>
                <w:szCs w:val="21"/>
                <w:lang w:val="en-GB" w:eastAsia="zh-CN"/>
              </w:rPr>
              <w:t>：</w:t>
            </w:r>
            <w:r>
              <w:rPr>
                <w:rFonts w:hint="eastAsia" w:ascii="宋体" w:hAnsi="宋体" w:eastAsia="宋体" w:cs="宋体"/>
                <w:color w:val="auto"/>
                <w:kern w:val="0"/>
                <w:szCs w:val="21"/>
                <w:lang w:val="en-US" w:eastAsia="zh-CN"/>
              </w:rPr>
              <w:t>电线、电缆、发电机、变压器的销售所涉及的相关环境管理活动。</w:t>
            </w:r>
          </w:p>
          <w:p>
            <w:pPr>
              <w:pStyle w:val="21"/>
              <w:pageBreakBefore w:val="0"/>
              <w:kinsoku/>
              <w:wordWrap/>
              <w:overflowPunct/>
              <w:topLinePunct w:val="0"/>
              <w:bidi w:val="0"/>
              <w:spacing w:before="0" w:after="0" w:line="240" w:lineRule="auto"/>
              <w:ind w:firstLine="460" w:firstLineChars="200"/>
              <w:rPr>
                <w:rFonts w:hint="default" w:eastAsia="宋体"/>
                <w:color w:val="auto"/>
                <w:lang w:val="en-US" w:eastAsia="zh-CN"/>
              </w:rPr>
            </w:pPr>
            <w:r>
              <w:rPr>
                <w:rFonts w:hint="eastAsia" w:ascii="宋体" w:hAnsi="宋体" w:eastAsia="宋体" w:cs="宋体"/>
                <w:color w:val="auto"/>
                <w:kern w:val="0"/>
                <w:szCs w:val="21"/>
                <w:lang w:val="en-US" w:eastAsia="zh-CN"/>
              </w:rPr>
              <w:t>OHSMS</w:t>
            </w:r>
            <w:r>
              <w:rPr>
                <w:rFonts w:hint="eastAsia" w:ascii="宋体" w:hAnsi="宋体" w:eastAsia="宋体" w:cs="宋体"/>
                <w:color w:val="auto"/>
                <w:kern w:val="0"/>
                <w:szCs w:val="21"/>
                <w:lang w:val="en-GB" w:eastAsia="zh-CN"/>
              </w:rPr>
              <w:t>：</w:t>
            </w:r>
            <w:r>
              <w:rPr>
                <w:rFonts w:hint="eastAsia" w:ascii="宋体" w:hAnsi="宋体" w:eastAsia="宋体" w:cs="宋体"/>
                <w:color w:val="auto"/>
                <w:kern w:val="0"/>
                <w:szCs w:val="21"/>
                <w:lang w:val="en-US" w:eastAsia="zh-CN"/>
              </w:rPr>
              <w:t>电线、电缆、发电机、变压器的销售所涉及的相关职业健康安全管理活动</w:t>
            </w:r>
            <w:r>
              <w:rPr>
                <w:rFonts w:hint="eastAsia" w:ascii="宋体" w:hAnsi="宋体" w:cs="宋体"/>
                <w:color w:val="auto"/>
                <w:sz w:val="21"/>
                <w:szCs w:val="21"/>
                <w:lang w:val="en-US" w:eastAsia="zh-CN"/>
              </w:rPr>
              <w:t>。</w:t>
            </w:r>
          </w:p>
          <w:p>
            <w:pPr>
              <w:pageBreakBefore w:val="0"/>
              <w:kinsoku/>
              <w:wordWrap/>
              <w:overflowPunct/>
              <w:topLinePunct w:val="0"/>
              <w:bidi w:val="0"/>
              <w:spacing w:line="24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提供营业执照（三证合一），检查有效，经营范围包含认证范围</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在有效期范围内。</w:t>
            </w:r>
          </w:p>
          <w:p>
            <w:pPr>
              <w:pageBreakBefore w:val="0"/>
              <w:kinsoku/>
              <w:wordWrap/>
              <w:overflowPunct/>
              <w:topLinePunct w:val="0"/>
              <w:bidi w:val="0"/>
              <w:spacing w:line="24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经验证，</w:t>
            </w:r>
            <w:r>
              <w:rPr>
                <w:rFonts w:hint="eastAsia" w:ascii="宋体" w:hAnsi="宋体" w:cs="宋体"/>
                <w:color w:val="auto"/>
                <w:sz w:val="21"/>
                <w:szCs w:val="21"/>
                <w:lang w:val="en-US" w:eastAsia="zh-CN"/>
              </w:rPr>
              <w:t>自体系建立以来，</w:t>
            </w:r>
            <w:r>
              <w:rPr>
                <w:rFonts w:hint="eastAsia" w:ascii="宋体" w:hAnsi="宋体" w:eastAsia="宋体" w:cs="宋体"/>
                <w:color w:val="auto"/>
                <w:sz w:val="21"/>
                <w:szCs w:val="21"/>
                <w:lang w:val="en-US" w:eastAsia="zh-CN"/>
              </w:rPr>
              <w:t>公司质量、</w:t>
            </w:r>
            <w:r>
              <w:rPr>
                <w:rFonts w:hint="eastAsia" w:ascii="宋体" w:hAnsi="宋体" w:eastAsia="宋体" w:cs="宋体"/>
                <w:color w:val="auto"/>
                <w:sz w:val="21"/>
                <w:szCs w:val="21"/>
              </w:rPr>
              <w:t>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职业健康安全管理体系运行正常，可判定公司</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环境和职业健康安全管理体系的建立符合标准要求、实施有效。</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公司严格执行国标及行业要求和法律、法规要求。</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无重大的</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安全问题和投诉。</w:t>
            </w:r>
          </w:p>
          <w:p>
            <w:pPr>
              <w:pStyle w:val="2"/>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lang w:val="en-US" w:eastAsia="zh-CN" w:bidi="ar-SA"/>
              </w:rPr>
            </w:pPr>
            <w:r>
              <w:rPr>
                <w:rFonts w:hint="eastAsia" w:ascii="宋体" w:hAnsi="宋体" w:cs="宋体"/>
                <w:color w:val="auto"/>
                <w:sz w:val="21"/>
                <w:szCs w:val="21"/>
                <w:highlight w:val="none"/>
                <w:lang w:val="en-US" w:eastAsia="zh-CN"/>
              </w:rPr>
              <w:t>一阶段</w:t>
            </w:r>
            <w:r>
              <w:rPr>
                <w:rFonts w:hint="eastAsia" w:ascii="宋体" w:hAnsi="宋体" w:eastAsia="宋体" w:cs="宋体"/>
                <w:color w:val="auto"/>
                <w:kern w:val="2"/>
                <w:sz w:val="21"/>
                <w:szCs w:val="21"/>
                <w:highlight w:val="none"/>
                <w:lang w:val="en-US" w:eastAsia="zh-CN" w:bidi="ar-SA"/>
              </w:rPr>
              <w:t>不符合的整改情况：</w:t>
            </w:r>
            <w:r>
              <w:rPr>
                <w:rFonts w:hint="eastAsia" w:ascii="宋体" w:hAnsi="宋体" w:eastAsia="宋体" w:cs="宋体"/>
                <w:color w:val="auto"/>
                <w:sz w:val="21"/>
                <w:szCs w:val="21"/>
                <w:lang w:val="en-US" w:eastAsia="zh-CN" w:bidi="ar-SA"/>
              </w:rPr>
              <w:t>一阶段审核无问题验证</w:t>
            </w:r>
          </w:p>
        </w:tc>
        <w:tc>
          <w:tcPr>
            <w:tcW w:w="1136" w:type="dxa"/>
            <w:vAlign w:val="top"/>
          </w:tcPr>
          <w:p>
            <w:pPr>
              <w:pageBreakBefore w:val="0"/>
              <w:kinsoku/>
              <w:wordWrap/>
              <w:overflowPunct/>
              <w:topLinePunct w:val="0"/>
              <w:bidi w:val="0"/>
              <w:spacing w:line="240" w:lineRule="auto"/>
              <w:rPr>
                <w:rFonts w:ascii="Times New Roman" w:hAnsi="Times New Roman" w:eastAsia="宋体" w:cs="Times New Roman"/>
                <w:color w:val="auto"/>
                <w:kern w:val="2"/>
                <w:sz w:val="21"/>
                <w:lang w:val="en-US" w:eastAsia="zh-CN" w:bidi="ar-SA"/>
              </w:rPr>
            </w:pPr>
          </w:p>
        </w:tc>
      </w:tr>
    </w:tbl>
    <w:p>
      <w:pPr>
        <w:pageBreakBefore w:val="0"/>
        <w:kinsoku/>
        <w:wordWrap/>
        <w:overflowPunct/>
        <w:topLinePunct w:val="0"/>
        <w:bidi w:val="0"/>
        <w:spacing w:line="240" w:lineRule="auto"/>
        <w:rPr>
          <w:rFonts w:hint="eastAsia"/>
          <w:color w:val="auto"/>
        </w:rPr>
      </w:pPr>
      <w:r>
        <w:rPr>
          <w:rFonts w:hint="eastAsia"/>
          <w:color w:val="auto"/>
        </w:rPr>
        <w:t>说明：不符合标注N</w:t>
      </w:r>
    </w:p>
    <w:p>
      <w:pPr>
        <w:pageBreakBefore w:val="0"/>
        <w:kinsoku/>
        <w:wordWrap/>
        <w:overflowPunct/>
        <w:topLinePunct w:val="0"/>
        <w:bidi w:val="0"/>
        <w:spacing w:line="240" w:lineRule="auto"/>
        <w:rPr>
          <w:rFonts w:hint="eastAsia" w:ascii="隶书" w:hAnsi="宋体" w:eastAsia="隶书"/>
          <w:bCs/>
          <w:color w:val="auto"/>
          <w:sz w:val="36"/>
          <w:szCs w:val="36"/>
        </w:rPr>
      </w:pPr>
      <w:r>
        <w:rPr>
          <w:rFonts w:hint="eastAsia" w:ascii="隶书" w:hAnsi="宋体" w:eastAsia="隶书"/>
          <w:bCs/>
          <w:color w:val="auto"/>
          <w:sz w:val="36"/>
          <w:szCs w:val="36"/>
        </w:rPr>
        <w:br w:type="page"/>
      </w:r>
    </w:p>
    <w:p>
      <w:pPr>
        <w:pageBreakBefore w:val="0"/>
        <w:kinsoku/>
        <w:wordWrap/>
        <w:overflowPunct/>
        <w:topLinePunct w:val="0"/>
        <w:bidi w:val="0"/>
        <w:spacing w:line="240" w:lineRule="auto"/>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458" w:type="dxa"/>
            <w:vAlign w:val="center"/>
          </w:tcPr>
          <w:p>
            <w:pPr>
              <w:pageBreakBefore w:val="0"/>
              <w:kinsoku/>
              <w:wordWrap/>
              <w:overflowPunct/>
              <w:topLinePunct w:val="0"/>
              <w:bidi w:val="0"/>
              <w:spacing w:line="240" w:lineRule="auto"/>
              <w:jc w:val="both"/>
              <w:rPr>
                <w:rFonts w:hint="default" w:ascii="宋体" w:hAnsi="宋体" w:eastAsia="宋体" w:cs="宋体"/>
                <w:color w:val="auto"/>
                <w:sz w:val="24"/>
                <w:szCs w:val="24"/>
                <w:lang w:val="en-US" w:eastAsia="zh-CN"/>
              </w:rPr>
            </w:pPr>
            <w:r>
              <w:rPr>
                <w:rFonts w:hint="eastAsia"/>
                <w:color w:val="auto"/>
                <w:sz w:val="24"/>
                <w:szCs w:val="24"/>
                <w:lang w:eastAsia="zh-CN"/>
              </w:rPr>
              <w:t>受审核部门：</w:t>
            </w:r>
            <w:r>
              <w:rPr>
                <w:rFonts w:hint="eastAsia" w:cs="Times New Roman"/>
                <w:color w:val="auto"/>
                <w:sz w:val="24"/>
                <w:szCs w:val="24"/>
                <w:lang w:eastAsia="zh-CN"/>
              </w:rPr>
              <w:t>综合部</w:t>
            </w:r>
            <w:r>
              <w:rPr>
                <w:rFonts w:hint="eastAsia" w:ascii="Times New Roman" w:hAnsi="Times New Roman" w:eastAsia="宋体" w:cs="Times New Roman"/>
                <w:color w:val="auto"/>
                <w:sz w:val="24"/>
                <w:szCs w:val="24"/>
                <w:lang w:eastAsia="zh-CN"/>
              </w:rPr>
              <w:t>（含财务）， 主</w:t>
            </w:r>
            <w:r>
              <w:rPr>
                <w:rFonts w:hint="eastAsia"/>
                <w:color w:val="auto"/>
                <w:sz w:val="24"/>
                <w:szCs w:val="24"/>
                <w:lang w:eastAsia="zh-CN"/>
              </w:rPr>
              <w:t>管</w:t>
            </w:r>
            <w:r>
              <w:rPr>
                <w:rFonts w:hint="eastAsia" w:ascii="Times New Roman" w:hAnsi="Times New Roman" w:eastAsia="宋体" w:cs="Times New Roman"/>
                <w:color w:val="auto"/>
                <w:sz w:val="24"/>
                <w:szCs w:val="24"/>
                <w:lang w:eastAsia="zh-CN"/>
              </w:rPr>
              <w:t>领导</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eastAsia="zh-CN"/>
              </w:rPr>
              <w:t>李兴蓉</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陪同人员：</w:t>
            </w:r>
            <w:r>
              <w:rPr>
                <w:rFonts w:hint="eastAsia" w:cs="Times New Roman"/>
                <w:color w:val="auto"/>
                <w:sz w:val="24"/>
                <w:szCs w:val="24"/>
                <w:lang w:eastAsia="zh-CN"/>
              </w:rPr>
              <w:t>李兴蓉</w:t>
            </w:r>
          </w:p>
        </w:tc>
        <w:tc>
          <w:tcPr>
            <w:tcW w:w="1131" w:type="dxa"/>
            <w:vMerge w:val="restart"/>
            <w:vAlign w:val="center"/>
          </w:tcPr>
          <w:p>
            <w:pPr>
              <w:pageBreakBefore w:val="0"/>
              <w:kinsoku/>
              <w:wordWrap/>
              <w:overflowPunct/>
              <w:topLinePunct w:val="0"/>
              <w:bidi w:val="0"/>
              <w:spacing w:line="240" w:lineRule="auto"/>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p>
        </w:tc>
        <w:tc>
          <w:tcPr>
            <w:tcW w:w="10458" w:type="dxa"/>
            <w:vAlign w:val="center"/>
          </w:tcPr>
          <w:p>
            <w:pPr>
              <w:pageBreakBefore w:val="0"/>
              <w:kinsoku/>
              <w:wordWrap/>
              <w:overflowPunct/>
              <w:topLinePunct w:val="0"/>
              <w:bidi w:val="0"/>
              <w:spacing w:line="240" w:lineRule="auto"/>
              <w:ind w:firstLine="240" w:firstLineChars="100"/>
              <w:textAlignment w:val="baseline"/>
              <w:rPr>
                <w:rFonts w:hint="default" w:ascii="宋体" w:hAnsi="宋体" w:eastAsia="宋体" w:cs="宋体"/>
                <w:color w:val="auto"/>
                <w:sz w:val="24"/>
                <w:szCs w:val="24"/>
                <w:lang w:val="en-US" w:eastAsia="zh-CN"/>
              </w:rPr>
            </w:pPr>
            <w:r>
              <w:rPr>
                <w:rFonts w:hint="eastAsia"/>
                <w:color w:val="auto"/>
                <w:sz w:val="24"/>
                <w:szCs w:val="24"/>
                <w:lang w:eastAsia="zh-CN"/>
              </w:rPr>
              <w:t>审核员：</w:t>
            </w:r>
            <w:r>
              <w:rPr>
                <w:rFonts w:hint="eastAsia" w:cs="Times New Roman"/>
                <w:color w:val="auto"/>
                <w:sz w:val="24"/>
                <w:szCs w:val="24"/>
                <w:lang w:val="en-US" w:eastAsia="zh-CN"/>
              </w:rPr>
              <w:t>冉景洲</w:t>
            </w:r>
            <w:r>
              <w:rPr>
                <w:rFonts w:hint="eastAsia" w:ascii="Times New Roman" w:hAnsi="Times New Roman" w:eastAsia="宋体" w:cs="Times New Roman"/>
                <w:color w:val="auto"/>
                <w:sz w:val="24"/>
                <w:szCs w:val="24"/>
                <w:lang w:eastAsia="zh-CN"/>
              </w:rPr>
              <w:t>，   审核时间：</w:t>
            </w:r>
            <w:r>
              <w:rPr>
                <w:rFonts w:hint="eastAsia" w:cs="Times New Roman"/>
                <w:color w:val="auto"/>
                <w:sz w:val="24"/>
                <w:szCs w:val="24"/>
                <w:lang w:eastAsia="zh-CN"/>
              </w:rPr>
              <w:t>2022年4月10日</w:t>
            </w:r>
          </w:p>
        </w:tc>
        <w:tc>
          <w:tcPr>
            <w:tcW w:w="1131" w:type="dxa"/>
            <w:vMerge w:val="continue"/>
          </w:tcPr>
          <w:p>
            <w:pPr>
              <w:pageBreakBefore w:val="0"/>
              <w:kinsoku/>
              <w:wordWrap/>
              <w:overflowPunct/>
              <w:topLinePunct w:val="0"/>
              <w:bidi w:val="0"/>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p>
        </w:tc>
        <w:tc>
          <w:tcPr>
            <w:tcW w:w="10458" w:type="dxa"/>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新宋体"/>
                <w:color w:val="auto"/>
                <w:sz w:val="18"/>
                <w:szCs w:val="18"/>
                <w:lang w:val="en-US" w:eastAsia="zh-CN"/>
              </w:rPr>
            </w:pPr>
            <w:r>
              <w:rPr>
                <w:rFonts w:hint="eastAsia" w:ascii="宋体" w:hAnsi="宋体" w:cs="宋体"/>
                <w:color w:val="auto"/>
                <w:sz w:val="24"/>
                <w:szCs w:val="24"/>
              </w:rPr>
              <w:t>审核条款：</w:t>
            </w: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 xml:space="preserve"> </w:t>
            </w:r>
            <w:r>
              <w:rPr>
                <w:rFonts w:hint="eastAsia" w:ascii="宋体" w:hAnsi="宋体" w:eastAsia="宋体" w:cs="新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新宋体"/>
                <w:color w:val="auto"/>
                <w:sz w:val="18"/>
                <w:szCs w:val="18"/>
              </w:rPr>
            </w:pPr>
            <w:r>
              <w:rPr>
                <w:rFonts w:hint="eastAsia" w:ascii="宋体" w:hAnsi="宋体" w:eastAsia="宋体" w:cs="新宋体"/>
                <w:color w:val="auto"/>
                <w:sz w:val="18"/>
                <w:szCs w:val="18"/>
              </w:rPr>
              <w:t>5.3岗位/职责 /权限；6.2质量目标及其实现的策划；7.1.2人员；7.1.6组织知识；7.2能力；7.3意识；7.4沟通；7.5文件化信息；</w:t>
            </w:r>
            <w:r>
              <w:rPr>
                <w:rFonts w:hint="eastAsia" w:ascii="宋体" w:hAnsi="宋体" w:eastAsia="宋体" w:cs="新宋体"/>
                <w:color w:val="auto"/>
                <w:sz w:val="18"/>
                <w:szCs w:val="18"/>
                <w:lang w:val="en-US" w:eastAsia="zh-CN"/>
              </w:rPr>
              <w:t>9.1.3分析与评价；</w:t>
            </w:r>
            <w:r>
              <w:rPr>
                <w:rFonts w:hint="eastAsia" w:ascii="宋体" w:hAnsi="宋体" w:eastAsia="宋体" w:cs="新宋体"/>
                <w:color w:val="auto"/>
                <w:sz w:val="18"/>
                <w:szCs w:val="18"/>
              </w:rPr>
              <w:t>9.2内部审核；</w:t>
            </w:r>
          </w:p>
          <w:p>
            <w:pPr>
              <w:keepNext w:val="0"/>
              <w:keepLines w:val="0"/>
              <w:pageBreakBefore w:val="0"/>
              <w:widowControl w:val="0"/>
              <w:kinsoku/>
              <w:wordWrap/>
              <w:overflowPunct/>
              <w:topLinePunct w:val="0"/>
              <w:autoSpaceDE/>
              <w:autoSpaceDN/>
              <w:bidi w:val="0"/>
              <w:adjustRightInd/>
              <w:snapToGrid/>
              <w:spacing w:line="240" w:lineRule="auto"/>
              <w:rPr>
                <w:rFonts w:hint="default" w:ascii="宋体" w:hAnsi="宋体" w:eastAsia="宋体" w:cs="新宋体"/>
                <w:color w:val="auto"/>
                <w:sz w:val="18"/>
                <w:szCs w:val="18"/>
                <w:lang w:val="en-US" w:eastAsia="zh-CN"/>
              </w:rPr>
            </w:pPr>
            <w:r>
              <w:rPr>
                <w:rFonts w:hint="eastAsia" w:ascii="宋体" w:hAnsi="宋体" w:eastAsia="宋体" w:cs="新宋体"/>
                <w:color w:val="auto"/>
                <w:sz w:val="18"/>
                <w:szCs w:val="18"/>
                <w:lang w:eastAsia="zh-CN"/>
              </w:rPr>
              <w:t>EMS:</w:t>
            </w:r>
            <w:r>
              <w:rPr>
                <w:rFonts w:hint="eastAsia" w:ascii="宋体" w:hAnsi="宋体" w:eastAsia="宋体" w:cs="新宋体"/>
                <w:color w:val="auto"/>
                <w:sz w:val="18"/>
                <w:szCs w:val="18"/>
              </w:rPr>
              <w:t xml:space="preserve"> </w:t>
            </w:r>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新宋体"/>
                <w:color w:val="auto"/>
                <w:sz w:val="18"/>
                <w:szCs w:val="18"/>
                <w:lang w:val="en-US" w:eastAsia="zh-CN"/>
              </w:rPr>
            </w:pPr>
            <w:r>
              <w:rPr>
                <w:rFonts w:hint="eastAsia" w:ascii="宋体" w:hAnsi="宋体" w:eastAsia="宋体" w:cs="新宋体"/>
                <w:color w:val="auto"/>
                <w:sz w:val="18"/>
                <w:szCs w:val="18"/>
                <w:lang w:eastAsia="zh-CN"/>
              </w:rPr>
              <w:t>OHSMS:</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cs="宋体"/>
                <w:color w:val="auto"/>
                <w:sz w:val="24"/>
                <w:szCs w:val="24"/>
                <w:lang w:val="en-US" w:eastAsia="zh-CN"/>
              </w:rPr>
            </w:pPr>
            <w:r>
              <w:rPr>
                <w:rFonts w:hint="eastAsia" w:ascii="宋体" w:hAnsi="宋体" w:eastAsia="宋体" w:cs="新宋体"/>
                <w:color w:val="auto"/>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w:t>
            </w:r>
            <w:r>
              <w:rPr>
                <w:rFonts w:hint="eastAsia" w:ascii="宋体" w:hAnsi="宋体" w:eastAsia="宋体" w:cs="新宋体"/>
                <w:color w:val="auto"/>
                <w:sz w:val="18"/>
                <w:szCs w:val="18"/>
                <w:lang w:val="en-US" w:eastAsia="zh-CN"/>
              </w:rPr>
              <w:t>2</w:t>
            </w:r>
            <w:r>
              <w:rPr>
                <w:rFonts w:hint="eastAsia" w:ascii="宋体" w:hAnsi="宋体" w:eastAsia="宋体" w:cs="新宋体"/>
                <w:color w:val="auto"/>
                <w:sz w:val="18"/>
                <w:szCs w:val="18"/>
              </w:rPr>
              <w:t>事件、不符合和纠正措施；10.</w:t>
            </w:r>
            <w:r>
              <w:rPr>
                <w:rFonts w:hint="eastAsia" w:ascii="宋体" w:hAnsi="宋体" w:eastAsia="宋体" w:cs="新宋体"/>
                <w:color w:val="auto"/>
                <w:sz w:val="18"/>
                <w:szCs w:val="18"/>
                <w:lang w:val="en-US" w:eastAsia="zh-CN"/>
              </w:rPr>
              <w:t>3</w:t>
            </w:r>
            <w:r>
              <w:rPr>
                <w:rFonts w:hint="eastAsia" w:ascii="宋体" w:hAnsi="宋体" w:eastAsia="宋体" w:cs="新宋体"/>
                <w:color w:val="auto"/>
                <w:sz w:val="18"/>
                <w:szCs w:val="18"/>
              </w:rPr>
              <w:t>持续改进/OHSMS运行控制财务支出证据。</w:t>
            </w:r>
          </w:p>
        </w:tc>
        <w:tc>
          <w:tcPr>
            <w:tcW w:w="1131" w:type="dxa"/>
            <w:vMerge w:val="continue"/>
          </w:tcPr>
          <w:p>
            <w:pPr>
              <w:pageBreakBefore w:val="0"/>
              <w:kinsoku/>
              <w:wordWrap/>
              <w:overflowPunct/>
              <w:topLinePunct w:val="0"/>
              <w:bidi w:val="0"/>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岗位/职责 /权限</w:t>
            </w:r>
          </w:p>
          <w:p>
            <w:pPr>
              <w:pageBreakBefore w:val="0"/>
              <w:kinsoku/>
              <w:wordWrap/>
              <w:overflowPunct/>
              <w:topLinePunct w:val="0"/>
              <w:bidi w:val="0"/>
              <w:adjustRightInd w:val="0"/>
              <w:snapToGrid w:val="0"/>
              <w:spacing w:line="240" w:lineRule="auto"/>
              <w:jc w:val="center"/>
              <w:rPr>
                <w:rFonts w:ascii="宋体" w:hAnsi="宋体" w:cs="新宋体"/>
                <w:color w:val="auto"/>
                <w:szCs w:val="21"/>
              </w:rPr>
            </w:pPr>
          </w:p>
        </w:tc>
        <w:tc>
          <w:tcPr>
            <w:tcW w:w="960" w:type="dxa"/>
          </w:tcPr>
          <w:p>
            <w:pPr>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b/>
                <w:color w:val="auto"/>
                <w:sz w:val="21"/>
                <w:szCs w:val="21"/>
                <w:highlight w:val="none"/>
                <w:lang w:val="en-US" w:eastAsia="zh-CN"/>
              </w:rPr>
              <w:t>QES</w:t>
            </w:r>
            <w:r>
              <w:rPr>
                <w:rFonts w:hint="eastAsia" w:ascii="宋体" w:hAnsi="宋体" w:eastAsia="宋体" w:cs="宋体"/>
                <w:b/>
                <w:color w:val="auto"/>
                <w:sz w:val="21"/>
                <w:szCs w:val="21"/>
                <w:highlight w:val="none"/>
              </w:rPr>
              <w:t>5.3</w:t>
            </w:r>
          </w:p>
        </w:tc>
        <w:tc>
          <w:tcPr>
            <w:tcW w:w="10458" w:type="dxa"/>
          </w:tcPr>
          <w:p>
            <w:pPr>
              <w:pageBreakBefore w:val="0"/>
              <w:kinsoku/>
              <w:wordWrap/>
              <w:overflowPunct/>
              <w:topLinePunct w:val="0"/>
              <w:bidi w:val="0"/>
              <w:spacing w:line="24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查组织编制了《</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》等</w:t>
            </w:r>
          </w:p>
          <w:p>
            <w:pPr>
              <w:pageBreakBefore w:val="0"/>
              <w:kinsoku/>
              <w:wordWrap/>
              <w:overflowPunct/>
              <w:topLinePunct w:val="0"/>
              <w:bidi w:val="0"/>
              <w:spacing w:line="24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体系文件中已经明确了</w:t>
            </w:r>
            <w:r>
              <w:rPr>
                <w:rFonts w:hint="eastAsia" w:ascii="宋体" w:hAnsi="宋体" w:cs="宋体"/>
                <w:color w:val="auto"/>
                <w:sz w:val="21"/>
                <w:szCs w:val="21"/>
                <w:lang w:eastAsia="zh-CN"/>
              </w:rPr>
              <w:t>综合部</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，具体为：</w:t>
            </w:r>
          </w:p>
          <w:p>
            <w:pPr>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1负责公司的行政管理工作，对所负责工作的质量负责。</w:t>
            </w:r>
          </w:p>
          <w:p>
            <w:pPr>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2负责人事管理、员工培训、考核及管理。</w:t>
            </w:r>
          </w:p>
          <w:p>
            <w:pPr>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3负责组织公司各项教育培训工作。</w:t>
            </w:r>
          </w:p>
          <w:p>
            <w:pPr>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4负责公司体系文件的推行工作和监督实施。</w:t>
            </w:r>
          </w:p>
          <w:p>
            <w:pPr>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5负责本部门的环境因素、危险源的识别，完成本部门目标、指标和环境安全管理方案的实施。</w:t>
            </w:r>
          </w:p>
          <w:p>
            <w:pPr>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6负责确保环保资金、职业健康安全资金的落实。</w:t>
            </w:r>
          </w:p>
          <w:p>
            <w:pPr>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7能源消耗统计考核工作。</w:t>
            </w:r>
          </w:p>
          <w:p>
            <w:pPr>
              <w:pStyle w:val="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8负责公司重要环境因素、重大危险源的识别和</w:t>
            </w:r>
            <w:r>
              <w:rPr>
                <w:rFonts w:hint="eastAsia" w:ascii="宋体" w:hAnsi="宋体" w:eastAsia="宋体" w:cs="宋体"/>
                <w:color w:val="auto"/>
                <w:sz w:val="21"/>
                <w:szCs w:val="21"/>
              </w:rPr>
              <w:t>环境安全管理方案</w:t>
            </w:r>
            <w:r>
              <w:rPr>
                <w:rFonts w:hint="eastAsia" w:ascii="宋体" w:hAnsi="宋体" w:eastAsia="宋体" w:cs="宋体"/>
                <w:color w:val="auto"/>
                <w:sz w:val="21"/>
                <w:szCs w:val="21"/>
                <w:lang w:val="en-US" w:eastAsia="zh-CN"/>
              </w:rPr>
              <w:t>的监督实施。</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负责公司资金的统一管理和调度</w:t>
            </w:r>
            <w:r>
              <w:rPr>
                <w:rFonts w:hint="eastAsia" w:ascii="宋体" w:hAnsi="宋体" w:eastAsia="宋体" w:cs="宋体"/>
                <w:color w:val="auto"/>
                <w:sz w:val="21"/>
                <w:szCs w:val="21"/>
                <w:lang w:eastAsia="zh-CN"/>
              </w:rPr>
              <w:t>。</w:t>
            </w:r>
          </w:p>
          <w:p>
            <w:pPr>
              <w:pageBreakBefore w:val="0"/>
              <w:kinsoku/>
              <w:wordWrap/>
              <w:overflowPunct/>
              <w:topLinePunct w:val="0"/>
              <w:bidi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p>
          <w:p>
            <w:pPr>
              <w:pageBreakBefore w:val="0"/>
              <w:widowControl/>
              <w:kinsoku/>
              <w:wordWrap/>
              <w:overflowPunct/>
              <w:topLinePunct w:val="0"/>
              <w:bidi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部门职责清楚，描述符合部门实际情况。</w:t>
            </w:r>
          </w:p>
        </w:tc>
        <w:tc>
          <w:tcPr>
            <w:tcW w:w="1131"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pageBreakBefore w:val="0"/>
              <w:kinsoku/>
              <w:wordWrap/>
              <w:overflowPunct/>
              <w:topLinePunct w:val="0"/>
              <w:bidi w:val="0"/>
              <w:spacing w:line="240" w:lineRule="auto"/>
              <w:jc w:val="both"/>
              <w:rPr>
                <w:rFonts w:ascii="宋体" w:hAnsi="宋体" w:cs="宋体"/>
                <w:color w:val="auto"/>
                <w:szCs w:val="21"/>
              </w:rPr>
            </w:pPr>
            <w:r>
              <w:rPr>
                <w:rFonts w:hint="eastAsia" w:ascii="宋体" w:hAnsi="宋体" w:cs="宋体"/>
                <w:color w:val="auto"/>
                <w:szCs w:val="21"/>
              </w:rPr>
              <w:t>质量目标及其实现的策划</w:t>
            </w:r>
          </w:p>
          <w:p>
            <w:pPr>
              <w:pageBreakBefore w:val="0"/>
              <w:kinsoku/>
              <w:wordWrap/>
              <w:overflowPunct/>
              <w:topLinePunct w:val="0"/>
              <w:bidi w:val="0"/>
              <w:spacing w:line="240" w:lineRule="auto"/>
              <w:jc w:val="both"/>
              <w:rPr>
                <w:rFonts w:ascii="宋体" w:hAnsi="宋体" w:cs="宋体"/>
                <w:color w:val="auto"/>
                <w:szCs w:val="21"/>
              </w:rPr>
            </w:pPr>
            <w:r>
              <w:rPr>
                <w:rFonts w:hint="eastAsia" w:ascii="宋体" w:hAnsi="宋体" w:cs="宋体"/>
                <w:color w:val="auto"/>
                <w:szCs w:val="21"/>
              </w:rPr>
              <w:t>（含6.2.1/6.2.2）</w:t>
            </w:r>
          </w:p>
          <w:p>
            <w:pPr>
              <w:pageBreakBefore w:val="0"/>
              <w:kinsoku/>
              <w:wordWrap/>
              <w:overflowPunct/>
              <w:topLinePunct w:val="0"/>
              <w:bidi w:val="0"/>
              <w:spacing w:line="240" w:lineRule="auto"/>
              <w:jc w:val="both"/>
              <w:rPr>
                <w:rFonts w:ascii="宋体" w:hAnsi="宋体"/>
                <w:b/>
                <w:color w:val="auto"/>
                <w:szCs w:val="21"/>
              </w:rPr>
            </w:pPr>
          </w:p>
        </w:tc>
        <w:tc>
          <w:tcPr>
            <w:tcW w:w="960" w:type="dxa"/>
          </w:tcPr>
          <w:p>
            <w:pPr>
              <w:pageBreakBefore w:val="0"/>
              <w:kinsoku/>
              <w:wordWrap/>
              <w:overflowPunct/>
              <w:topLinePunct w:val="0"/>
              <w:bidi w:val="0"/>
              <w:spacing w:line="240" w:lineRule="auto"/>
              <w:rPr>
                <w:rFonts w:ascii="宋体" w:hAnsi="宋体" w:cs="新宋体"/>
                <w:color w:val="auto"/>
                <w:szCs w:val="21"/>
              </w:rPr>
            </w:pPr>
            <w:r>
              <w:rPr>
                <w:rFonts w:hint="eastAsia" w:ascii="宋体" w:hAnsi="宋体" w:cs="宋体"/>
                <w:b/>
                <w:color w:val="auto"/>
                <w:szCs w:val="21"/>
                <w:highlight w:val="none"/>
                <w:lang w:val="en-US" w:eastAsia="zh-CN"/>
              </w:rPr>
              <w:t>QES</w:t>
            </w:r>
            <w:r>
              <w:rPr>
                <w:rFonts w:hint="eastAsia" w:ascii="宋体" w:hAnsi="宋体" w:cs="宋体"/>
                <w:b/>
                <w:color w:val="auto"/>
                <w:szCs w:val="21"/>
                <w:highlight w:val="none"/>
              </w:rPr>
              <w:t>6.2</w:t>
            </w:r>
          </w:p>
        </w:tc>
        <w:tc>
          <w:tcPr>
            <w:tcW w:w="10458" w:type="dxa"/>
          </w:tcPr>
          <w:p>
            <w:pPr>
              <w:pageBreakBefore w:val="0"/>
              <w:kinsoku/>
              <w:wordWrap/>
              <w:overflowPunct/>
              <w:topLinePunct w:val="0"/>
              <w:bidi w:val="0"/>
              <w:spacing w:line="24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s="宋体"/>
                <w:color w:val="auto"/>
                <w:spacing w:val="-4"/>
                <w:szCs w:val="21"/>
                <w:lang w:eastAsia="zh-CN"/>
              </w:rPr>
              <w:t>李兴蓉</w:t>
            </w:r>
          </w:p>
          <w:p>
            <w:pPr>
              <w:pageBreakBefore w:val="0"/>
              <w:kinsoku/>
              <w:wordWrap/>
              <w:overflowPunct/>
              <w:topLinePunct w:val="0"/>
              <w:bidi w:val="0"/>
              <w:spacing w:line="240" w:lineRule="auto"/>
              <w:rPr>
                <w:rFonts w:hint="eastAsia" w:ascii="宋体" w:hAnsi="宋体" w:cs="宋体"/>
                <w:color w:val="auto"/>
                <w:szCs w:val="21"/>
              </w:rPr>
            </w:pPr>
            <w:r>
              <w:rPr>
                <w:rFonts w:hint="eastAsia" w:ascii="宋体" w:hAnsi="宋体" w:cs="宋体"/>
                <w:color w:val="auto"/>
                <w:szCs w:val="21"/>
              </w:rPr>
              <w:t>查见：公司有将</w:t>
            </w:r>
            <w:r>
              <w:rPr>
                <w:rFonts w:hint="eastAsia" w:ascii="宋体" w:hAnsi="宋体" w:cs="宋体"/>
                <w:color w:val="auto"/>
                <w:szCs w:val="21"/>
                <w:lang w:val="en-US" w:eastAsia="zh-CN"/>
              </w:rPr>
              <w:t>质量、</w:t>
            </w:r>
            <w:r>
              <w:rPr>
                <w:rFonts w:hint="eastAsia" w:ascii="宋体" w:hAnsi="宋体" w:cs="宋体"/>
                <w:color w:val="auto"/>
                <w:szCs w:val="21"/>
              </w:rPr>
              <w:t>环境、职业健康安全目标分解到各个部门</w:t>
            </w:r>
          </w:p>
          <w:p>
            <w:pPr>
              <w:pageBreakBefore w:val="0"/>
              <w:kinsoku/>
              <w:wordWrap/>
              <w:overflowPunct/>
              <w:topLinePunct w:val="0"/>
              <w:bidi w:val="0"/>
              <w:spacing w:line="240" w:lineRule="auto"/>
              <w:rPr>
                <w:rFonts w:hint="eastAsia" w:ascii="宋体" w:hAnsi="宋体" w:eastAsia="宋体" w:cs="宋体"/>
                <w:color w:val="auto"/>
                <w:spacing w:val="-4"/>
                <w:szCs w:val="21"/>
                <w:highlight w:val="none"/>
                <w:lang w:eastAsia="zh-CN"/>
              </w:rPr>
            </w:pPr>
            <w:r>
              <w:rPr>
                <w:rFonts w:hint="eastAsia" w:ascii="宋体" w:hAnsi="宋体" w:cs="宋体"/>
                <w:color w:val="auto"/>
                <w:szCs w:val="21"/>
                <w:lang w:val="en-US" w:eastAsia="zh-CN"/>
              </w:rPr>
              <w:t>查</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eastAsia="zh-CN"/>
              </w:rPr>
              <w:t>目标分解考核统计表</w:t>
            </w:r>
            <w:r>
              <w:rPr>
                <w:rFonts w:hint="eastAsia" w:ascii="宋体" w:hAnsi="宋体" w:eastAsia="宋体" w:cs="宋体"/>
                <w:color w:val="auto"/>
                <w:spacing w:val="-4"/>
                <w:szCs w:val="21"/>
                <w:highlight w:val="none"/>
                <w:lang w:eastAsia="zh-CN"/>
              </w:rPr>
              <w:t>》</w:t>
            </w:r>
            <w:r>
              <w:rPr>
                <w:rFonts w:hint="eastAsia" w:ascii="宋体" w:hAnsi="宋体" w:cs="宋体"/>
                <w:color w:val="auto"/>
                <w:spacing w:val="-4"/>
                <w:szCs w:val="21"/>
                <w:highlight w:val="none"/>
                <w:lang w:eastAsia="zh-CN"/>
              </w:rPr>
              <w:t>，</w:t>
            </w:r>
            <w:r>
              <w:rPr>
                <w:rFonts w:hint="eastAsia" w:ascii="宋体" w:hAnsi="宋体" w:cs="宋体"/>
                <w:color w:val="auto"/>
                <w:spacing w:val="-4"/>
                <w:szCs w:val="21"/>
                <w:highlight w:val="none"/>
                <w:lang w:val="en-US" w:eastAsia="zh-CN"/>
              </w:rPr>
              <w:t>综合部管理目标考核情况（</w:t>
            </w:r>
            <w:r>
              <w:rPr>
                <w:rFonts w:hint="eastAsia" w:ascii="宋体" w:hAnsi="宋体" w:eastAsia="宋体" w:cs="宋体"/>
                <w:color w:val="auto"/>
                <w:spacing w:val="-4"/>
                <w:szCs w:val="21"/>
                <w:highlight w:val="none"/>
                <w:lang w:eastAsia="zh-CN"/>
              </w:rPr>
              <w:t>测量时间：</w:t>
            </w:r>
            <w:r>
              <w:rPr>
                <w:rFonts w:hint="eastAsia" w:ascii="宋体" w:hAnsi="宋体" w:cs="宋体"/>
                <w:color w:val="auto"/>
                <w:spacing w:val="-4"/>
                <w:szCs w:val="21"/>
                <w:highlight w:val="none"/>
                <w:lang w:eastAsia="zh-CN"/>
              </w:rPr>
              <w:t>2021年</w:t>
            </w:r>
            <w:r>
              <w:rPr>
                <w:rFonts w:hint="eastAsia" w:ascii="宋体" w:hAnsi="宋体" w:cs="宋体"/>
                <w:color w:val="auto"/>
                <w:spacing w:val="-4"/>
                <w:szCs w:val="21"/>
                <w:highlight w:val="none"/>
                <w:lang w:val="en-US" w:eastAsia="zh-CN"/>
              </w:rPr>
              <w:t>10月-2022年3月</w:t>
            </w:r>
            <w:r>
              <w:rPr>
                <w:rFonts w:hint="eastAsia" w:ascii="宋体" w:hAnsi="宋体" w:cs="宋体"/>
                <w:color w:val="auto"/>
                <w:spacing w:val="-4"/>
                <w:szCs w:val="21"/>
                <w:highlight w:val="none"/>
                <w:lang w:eastAsia="zh-CN"/>
              </w:rPr>
              <w:t>）</w:t>
            </w:r>
          </w:p>
          <w:p>
            <w:pPr>
              <w:pageBreakBefore w:val="0"/>
              <w:kinsoku/>
              <w:wordWrap/>
              <w:overflowPunct/>
              <w:topLinePunct w:val="0"/>
              <w:bidi w:val="0"/>
              <w:spacing w:line="24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1）培训计划执行率100%                          实测：100%</w:t>
            </w:r>
          </w:p>
          <w:p>
            <w:pPr>
              <w:pageBreakBefore w:val="0"/>
              <w:kinsoku/>
              <w:wordWrap/>
              <w:overflowPunct/>
              <w:topLinePunct w:val="0"/>
              <w:bidi w:val="0"/>
              <w:spacing w:line="24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2）重大安全事故发生率为0                       实测：0</w:t>
            </w:r>
          </w:p>
          <w:p>
            <w:pPr>
              <w:pageBreakBefore w:val="0"/>
              <w:kinsoku/>
              <w:wordWrap/>
              <w:overflowPunct/>
              <w:topLinePunct w:val="0"/>
              <w:bidi w:val="0"/>
              <w:spacing w:line="24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3）火灾事故发生率为0                           实测：0</w:t>
            </w:r>
          </w:p>
          <w:p>
            <w:pPr>
              <w:pageBreakBefore w:val="0"/>
              <w:kinsoku/>
              <w:wordWrap/>
              <w:overflowPunct/>
              <w:topLinePunct w:val="0"/>
              <w:bidi w:val="0"/>
              <w:spacing w:line="24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4）对固体废弃物100%处理                        实测：100%</w:t>
            </w:r>
          </w:p>
          <w:p>
            <w:pPr>
              <w:pageBreakBefore w:val="0"/>
              <w:kinsoku/>
              <w:wordWrap/>
              <w:overflowPunct/>
              <w:topLinePunct w:val="0"/>
              <w:bidi w:val="0"/>
              <w:spacing w:line="24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5）供应商交货及时率≥90%                       实测：99%</w:t>
            </w:r>
          </w:p>
          <w:p>
            <w:pPr>
              <w:pageBreakBefore w:val="0"/>
              <w:kinsoku/>
              <w:wordWrap/>
              <w:overflowPunct/>
              <w:topLinePunct w:val="0"/>
              <w:bidi w:val="0"/>
              <w:spacing w:line="24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环境安全经费及时发放率≥90%                    实测：99%</w:t>
            </w:r>
          </w:p>
          <w:p>
            <w:pPr>
              <w:pageBreakBefore w:val="0"/>
              <w:kinsoku/>
              <w:wordWrap/>
              <w:overflowPunct/>
              <w:topLinePunct w:val="0"/>
              <w:bidi w:val="0"/>
              <w:spacing w:line="240" w:lineRule="auto"/>
              <w:jc w:val="left"/>
              <w:rPr>
                <w:rFonts w:hint="eastAsia" w:ascii="宋体" w:hAnsi="宋体" w:eastAsia="宋体" w:cs="宋体"/>
                <w:color w:val="auto"/>
                <w:szCs w:val="21"/>
                <w:lang w:eastAsia="zh-CN"/>
              </w:rPr>
            </w:pPr>
            <w:r>
              <w:rPr>
                <w:rFonts w:hint="eastAsia" w:ascii="宋体" w:hAnsi="宋体" w:cs="宋体"/>
                <w:color w:val="auto"/>
                <w:szCs w:val="21"/>
              </w:rPr>
              <w:t>抽查</w:t>
            </w:r>
            <w:r>
              <w:rPr>
                <w:rFonts w:hint="eastAsia" w:ascii="宋体" w:hAnsi="宋体" w:cs="宋体"/>
                <w:color w:val="auto"/>
                <w:szCs w:val="21"/>
                <w:lang w:eastAsia="zh-CN"/>
              </w:rPr>
              <w:t>2021年10月-2022年3月</w:t>
            </w:r>
            <w:r>
              <w:rPr>
                <w:rFonts w:hint="eastAsia" w:ascii="宋体" w:hAnsi="宋体" w:cs="宋体"/>
                <w:color w:val="auto"/>
                <w:szCs w:val="21"/>
              </w:rPr>
              <w:t>的《目标分解考核统计表》和考核记录，经考核均完成目标任务</w:t>
            </w:r>
            <w:r>
              <w:rPr>
                <w:rFonts w:hint="eastAsia" w:ascii="宋体" w:hAnsi="宋体" w:cs="宋体"/>
                <w:color w:val="auto"/>
                <w:szCs w:val="21"/>
                <w:lang w:eastAsia="zh-CN"/>
              </w:rPr>
              <w:t>。</w:t>
            </w:r>
          </w:p>
          <w:p>
            <w:pPr>
              <w:pStyle w:val="22"/>
              <w:pageBreakBefore w:val="0"/>
              <w:tabs>
                <w:tab w:val="center" w:pos="3169"/>
              </w:tabs>
              <w:kinsoku/>
              <w:wordWrap/>
              <w:overflowPunct/>
              <w:topLinePunct w:val="0"/>
              <w:bidi w:val="0"/>
              <w:spacing w:line="240" w:lineRule="auto"/>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查见公司制定的环境管理方案有：1）潜在火灾；2）固废排放</w:t>
            </w:r>
            <w:r>
              <w:rPr>
                <w:rFonts w:hint="eastAsia" w:ascii="宋体" w:hAnsi="宋体" w:cs="宋体"/>
                <w:color w:val="auto"/>
                <w:szCs w:val="21"/>
                <w:lang w:val="en-US" w:eastAsia="zh-CN"/>
              </w:rPr>
              <w:t>两</w:t>
            </w:r>
            <w:r>
              <w:rPr>
                <w:rFonts w:hint="eastAsia" w:ascii="宋体" w:hAnsi="宋体" w:cs="宋体"/>
                <w:color w:val="auto"/>
                <w:szCs w:val="21"/>
              </w:rPr>
              <w:t>个管理方案。管理方案内容涉及：目标/指标、管理</w:t>
            </w:r>
            <w:r>
              <w:rPr>
                <w:rFonts w:hint="eastAsia" w:ascii="宋体" w:hAnsi="宋体" w:cs="宋体"/>
                <w:color w:val="auto"/>
                <w:szCs w:val="21"/>
                <w:lang w:val="en-US" w:eastAsia="zh-CN"/>
              </w:rPr>
              <w:t>措施</w:t>
            </w:r>
            <w:r>
              <w:rPr>
                <w:rFonts w:hint="eastAsia" w:ascii="宋体" w:hAnsi="宋体" w:cs="宋体"/>
                <w:color w:val="auto"/>
                <w:szCs w:val="21"/>
              </w:rPr>
              <w:t>、资金预算、完成日期、</w:t>
            </w:r>
            <w:r>
              <w:rPr>
                <w:rFonts w:hint="eastAsia" w:ascii="宋体" w:hAnsi="宋体" w:cs="宋体"/>
                <w:color w:val="auto"/>
                <w:szCs w:val="21"/>
                <w:lang w:val="en-US" w:eastAsia="zh-CN"/>
              </w:rPr>
              <w:t>执行</w:t>
            </w:r>
            <w:r>
              <w:rPr>
                <w:rFonts w:hint="eastAsia" w:ascii="宋体" w:hAnsi="宋体" w:cs="宋体"/>
                <w:color w:val="auto"/>
                <w:szCs w:val="21"/>
              </w:rPr>
              <w:t>部门。</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抽查：固废排放确定的管理方案：</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固废排放确定管理方案；环境目标/指标：</w:t>
            </w:r>
            <w:r>
              <w:rPr>
                <w:rFonts w:hint="eastAsia"/>
                <w:color w:val="auto"/>
                <w:szCs w:val="21"/>
              </w:rPr>
              <w:t>固废分类回收处理率100%</w:t>
            </w:r>
            <w:r>
              <w:rPr>
                <w:rFonts w:hint="eastAsia" w:ascii="宋体" w:hAnsi="宋体" w:cs="宋体"/>
                <w:color w:val="auto"/>
                <w:szCs w:val="21"/>
              </w:rPr>
              <w:t>；实现目标/指标的措施：1）</w:t>
            </w:r>
            <w:r>
              <w:rPr>
                <w:rFonts w:hint="eastAsia"/>
                <w:color w:val="auto"/>
                <w:szCs w:val="21"/>
              </w:rPr>
              <w:t>建立并完善环境管理制度，将目标</w:t>
            </w:r>
            <w:r>
              <w:rPr>
                <w:rFonts w:hint="eastAsia" w:ascii="Times New Roman" w:hAnsi="Times New Roman" w:eastAsia="宋体" w:cs="Times New Roman"/>
                <w:color w:val="auto"/>
                <w:szCs w:val="21"/>
              </w:rPr>
              <w:t>与责任分解落实，并对目标指标的实现情况进行监督检查；2）对工作人员进行教育培训，增强员工的环保意识；3）购备垃圾箱，及时回收，分类堆放。</w:t>
            </w:r>
            <w:r>
              <w:rPr>
                <w:rFonts w:hint="eastAsia" w:ascii="Times New Roman" w:hAnsi="Times New Roman" w:eastAsia="宋体" w:cs="Times New Roman"/>
                <w:color w:val="auto"/>
                <w:szCs w:val="21"/>
                <w:lang w:val="en-US" w:eastAsia="zh-CN"/>
              </w:rPr>
              <w:t>执行</w:t>
            </w:r>
            <w:r>
              <w:rPr>
                <w:rFonts w:hint="eastAsia" w:ascii="Times New Roman" w:hAnsi="Times New Roman" w:eastAsia="宋体" w:cs="Times New Roman"/>
                <w:color w:val="auto"/>
                <w:szCs w:val="21"/>
              </w:rPr>
              <w:t>部门：</w:t>
            </w:r>
            <w:r>
              <w:rPr>
                <w:rFonts w:hint="eastAsia" w:ascii="Times New Roman" w:hAnsi="Times New Roman" w:eastAsia="宋体" w:cs="Times New Roman"/>
                <w:color w:val="auto"/>
                <w:szCs w:val="21"/>
                <w:lang w:val="en-US" w:eastAsia="zh-CN"/>
              </w:rPr>
              <w:t>各部门</w:t>
            </w:r>
            <w:r>
              <w:rPr>
                <w:rFonts w:hint="eastAsia" w:ascii="Times New Roman" w:hAnsi="Times New Roman" w:eastAsia="宋体" w:cs="Times New Roman"/>
                <w:color w:val="auto"/>
                <w:szCs w:val="21"/>
              </w:rPr>
              <w:t>；投入资金</w:t>
            </w:r>
            <w:r>
              <w:rPr>
                <w:rFonts w:hint="eastAsia" w:cs="Times New Roman"/>
                <w:color w:val="auto"/>
                <w:szCs w:val="21"/>
                <w:lang w:val="en-US" w:eastAsia="zh-CN"/>
              </w:rPr>
              <w:t>8</w:t>
            </w:r>
            <w:r>
              <w:rPr>
                <w:rFonts w:hint="eastAsia" w:ascii="Times New Roman" w:hAnsi="Times New Roman" w:eastAsia="宋体" w:cs="Times New Roman"/>
                <w:color w:val="auto"/>
                <w:szCs w:val="21"/>
              </w:rPr>
              <w:t>000元；</w:t>
            </w:r>
            <w:r>
              <w:rPr>
                <w:rFonts w:hint="eastAsia" w:ascii="Times New Roman" w:hAnsi="Times New Roman" w:eastAsia="宋体" w:cs="Times New Roman"/>
                <w:color w:val="auto"/>
                <w:szCs w:val="21"/>
                <w:lang w:val="en-US" w:eastAsia="zh-CN"/>
              </w:rPr>
              <w:t>计划</w:t>
            </w:r>
            <w:r>
              <w:rPr>
                <w:rFonts w:hint="eastAsia" w:ascii="Times New Roman" w:hAnsi="Times New Roman" w:eastAsia="宋体" w:cs="Times New Roman"/>
                <w:color w:val="auto"/>
                <w:szCs w:val="21"/>
              </w:rPr>
              <w:t>完成日期</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持续实施；检查</w:t>
            </w:r>
            <w:r>
              <w:rPr>
                <w:rFonts w:hint="eastAsia" w:ascii="Times New Roman" w:hAnsi="Times New Roman" w:eastAsia="宋体" w:cs="Times New Roman"/>
                <w:color w:val="auto"/>
                <w:szCs w:val="21"/>
                <w:lang w:val="en-US" w:eastAsia="zh-CN"/>
              </w:rPr>
              <w:t>人</w:t>
            </w:r>
            <w:r>
              <w:rPr>
                <w:rFonts w:hint="eastAsia" w:ascii="Times New Roman" w:hAnsi="Times New Roman" w:eastAsia="宋体" w:cs="Times New Roman"/>
                <w:color w:val="auto"/>
                <w:szCs w:val="21"/>
              </w:rPr>
              <w:t>：</w:t>
            </w:r>
            <w:r>
              <w:rPr>
                <w:rFonts w:hint="eastAsia" w:cs="Times New Roman"/>
                <w:color w:val="auto"/>
                <w:szCs w:val="21"/>
                <w:lang w:eastAsia="zh-CN"/>
              </w:rPr>
              <w:t>李兴蓉</w:t>
            </w:r>
            <w:r>
              <w:rPr>
                <w:rFonts w:hint="eastAsia" w:ascii="Times New Roman" w:hAnsi="Times New Roman" w:eastAsia="宋体" w:cs="Times New Roman"/>
                <w:color w:val="auto"/>
                <w:szCs w:val="21"/>
              </w:rPr>
              <w:t>。</w:t>
            </w:r>
          </w:p>
          <w:p>
            <w:pPr>
              <w:pStyle w:val="21"/>
              <w:pageBreakBefore w:val="0"/>
              <w:kinsoku/>
              <w:wordWrap/>
              <w:overflowPunct/>
              <w:topLinePunct w:val="0"/>
              <w:bidi w:val="0"/>
              <w:spacing w:before="0" w:after="0" w:line="240" w:lineRule="auto"/>
              <w:rPr>
                <w:color w:val="auto"/>
              </w:rPr>
            </w:pPr>
            <w:r>
              <w:rPr>
                <w:rFonts w:hint="eastAsia" w:ascii="宋体" w:hAnsi="宋体" w:cs="宋体"/>
                <w:color w:val="auto"/>
                <w:szCs w:val="21"/>
              </w:rPr>
              <w:t>..........</w:t>
            </w:r>
          </w:p>
          <w:p>
            <w:pPr>
              <w:pageBreakBefore w:val="0"/>
              <w:kinsoku/>
              <w:wordWrap/>
              <w:overflowPunct/>
              <w:topLinePunct w:val="0"/>
              <w:bidi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查见公司制定的职业健康安全重大</w:t>
            </w:r>
            <w:r>
              <w:rPr>
                <w:rFonts w:hint="eastAsia" w:ascii="宋体" w:hAnsi="宋体" w:cs="宋体"/>
                <w:color w:val="auto"/>
                <w:szCs w:val="21"/>
                <w:highlight w:val="none"/>
                <w:lang w:val="en-US" w:eastAsia="zh-CN"/>
              </w:rPr>
              <w:t>危</w:t>
            </w:r>
            <w:r>
              <w:rPr>
                <w:rFonts w:hint="eastAsia" w:ascii="宋体" w:hAnsi="宋体" w:cs="宋体"/>
                <w:color w:val="auto"/>
                <w:szCs w:val="21"/>
                <w:highlight w:val="none"/>
              </w:rPr>
              <w:t>险源有：</w:t>
            </w:r>
            <w:r>
              <w:rPr>
                <w:rFonts w:hint="eastAsia" w:ascii="宋体" w:hAnsi="宋体" w:cs="宋体"/>
                <w:color w:val="auto"/>
                <w:szCs w:val="21"/>
                <w:highlight w:val="none"/>
                <w:lang w:val="en-US" w:eastAsia="zh-CN"/>
              </w:rPr>
              <w:t>潜在火灾、交通事故</w:t>
            </w:r>
            <w:r>
              <w:rPr>
                <w:rFonts w:hint="eastAsia" w:ascii="宋体" w:hAnsi="宋体" w:cs="宋体"/>
                <w:color w:val="auto"/>
                <w:szCs w:val="21"/>
                <w:highlight w:val="none"/>
              </w:rPr>
              <w:t>。</w:t>
            </w:r>
          </w:p>
          <w:p>
            <w:pPr>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val="en-US" w:eastAsia="zh-CN"/>
              </w:rPr>
              <w:t>交通</w:t>
            </w:r>
            <w:r>
              <w:rPr>
                <w:rFonts w:hint="eastAsia" w:ascii="宋体" w:hAnsi="宋体" w:cs="宋体"/>
                <w:color w:val="auto"/>
                <w:szCs w:val="21"/>
                <w:highlight w:val="none"/>
              </w:rPr>
              <w:t>事故管理方案：</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bCs/>
                <w:color w:val="auto"/>
                <w:kern w:val="0"/>
                <w:szCs w:val="21"/>
                <w:highlight w:val="none"/>
              </w:rPr>
              <w:t>目标：安全驾使无人员伤亡</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指标：交通意外安全事故为0；</w:t>
            </w:r>
            <w:r>
              <w:rPr>
                <w:rFonts w:hint="eastAsia" w:ascii="宋体" w:hAnsi="宋体" w:cs="宋体"/>
                <w:color w:val="auto"/>
                <w:szCs w:val="21"/>
                <w:highlight w:val="none"/>
              </w:rPr>
              <w:t>管理措施：</w:t>
            </w:r>
            <w:r>
              <w:rPr>
                <w:rFonts w:hint="eastAsia" w:ascii="宋体" w:hAnsi="宋体" w:cs="宋体"/>
                <w:bCs/>
                <w:color w:val="auto"/>
                <w:kern w:val="0"/>
                <w:szCs w:val="21"/>
                <w:highlight w:val="none"/>
              </w:rPr>
              <w:t>1.人员需持驾使证驾使用</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2.公用车辆需进行管理登记，并年检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3.按交通法规驾使</w:t>
            </w:r>
            <w:r>
              <w:rPr>
                <w:rFonts w:hint="eastAsia" w:ascii="宋体" w:hAnsi="宋体" w:eastAsia="宋体" w:cs="宋体"/>
                <w:bCs/>
                <w:color w:val="auto"/>
                <w:kern w:val="0"/>
                <w:szCs w:val="21"/>
                <w:highlight w:val="none"/>
              </w:rPr>
              <w:t>。责任部门：</w:t>
            </w:r>
            <w:r>
              <w:rPr>
                <w:rFonts w:hint="eastAsia" w:ascii="宋体" w:hAnsi="宋体" w:cs="宋体"/>
                <w:bCs/>
                <w:color w:val="auto"/>
                <w:kern w:val="0"/>
                <w:szCs w:val="21"/>
                <w:highlight w:val="none"/>
                <w:lang w:val="en-US" w:eastAsia="zh-CN"/>
              </w:rPr>
              <w:t>销售部</w:t>
            </w:r>
            <w:r>
              <w:rPr>
                <w:rFonts w:hint="eastAsia" w:ascii="宋体" w:hAnsi="宋体" w:eastAsia="宋体" w:cs="宋体"/>
                <w:bCs/>
                <w:color w:val="auto"/>
                <w:kern w:val="0"/>
                <w:szCs w:val="21"/>
                <w:highlight w:val="none"/>
              </w:rPr>
              <w:t>；投入资金</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000元；</w:t>
            </w:r>
            <w:r>
              <w:rPr>
                <w:rFonts w:hint="eastAsia" w:ascii="宋体" w:hAnsi="宋体" w:eastAsia="宋体" w:cs="宋体"/>
                <w:bCs/>
                <w:color w:val="auto"/>
                <w:kern w:val="0"/>
                <w:szCs w:val="21"/>
                <w:highlight w:val="none"/>
                <w:lang w:val="en-US" w:eastAsia="zh-CN"/>
              </w:rPr>
              <w:t>计划</w:t>
            </w:r>
            <w:r>
              <w:rPr>
                <w:rFonts w:hint="eastAsia" w:ascii="宋体" w:hAnsi="宋体" w:eastAsia="宋体" w:cs="宋体"/>
                <w:bCs/>
                <w:color w:val="auto"/>
                <w:kern w:val="0"/>
                <w:szCs w:val="21"/>
                <w:highlight w:val="none"/>
              </w:rPr>
              <w:t>完成日期；持续实施，</w:t>
            </w:r>
            <w:r>
              <w:rPr>
                <w:rFonts w:hint="eastAsia" w:ascii="宋体" w:hAnsi="宋体" w:cs="宋体"/>
                <w:color w:val="auto"/>
                <w:szCs w:val="21"/>
              </w:rPr>
              <w:t>检查</w:t>
            </w:r>
            <w:r>
              <w:rPr>
                <w:rFonts w:hint="eastAsia" w:ascii="宋体" w:hAnsi="宋体" w:cs="宋体"/>
                <w:color w:val="auto"/>
                <w:szCs w:val="21"/>
                <w:lang w:val="en-US" w:eastAsia="zh-CN"/>
              </w:rPr>
              <w:t>人</w:t>
            </w:r>
            <w:r>
              <w:rPr>
                <w:rFonts w:hint="eastAsia" w:ascii="宋体" w:hAnsi="宋体" w:cs="宋体"/>
                <w:color w:val="auto"/>
                <w:szCs w:val="21"/>
              </w:rPr>
              <w:t>：</w:t>
            </w:r>
            <w:r>
              <w:rPr>
                <w:rFonts w:hint="eastAsia" w:ascii="宋体"/>
                <w:color w:val="auto"/>
                <w:szCs w:val="21"/>
                <w:lang w:eastAsia="zh-CN"/>
              </w:rPr>
              <w:t>李兴蓉</w:t>
            </w:r>
            <w:r>
              <w:rPr>
                <w:rFonts w:hint="eastAsia" w:ascii="宋体" w:hAnsi="宋体" w:cs="宋体"/>
                <w:color w:val="auto"/>
                <w:szCs w:val="21"/>
              </w:rPr>
              <w:t>。</w:t>
            </w:r>
          </w:p>
          <w:p>
            <w:pPr>
              <w:pageBreakBefore w:val="0"/>
              <w:tabs>
                <w:tab w:val="left" w:pos="675"/>
              </w:tabs>
              <w:kinsoku/>
              <w:wordWrap/>
              <w:overflowPunct/>
              <w:topLinePunct w:val="0"/>
              <w:bidi w:val="0"/>
              <w:spacing w:line="240" w:lineRule="auto"/>
              <w:rPr>
                <w:color w:val="auto"/>
              </w:rPr>
            </w:pPr>
            <w:r>
              <w:rPr>
                <w:rFonts w:hint="eastAsia" w:ascii="宋体" w:hAnsi="宋体" w:cs="宋体"/>
                <w:color w:val="auto"/>
                <w:szCs w:val="21"/>
              </w:rPr>
              <w:t>目标指标管理方案基本适宜，能够完成。</w:t>
            </w:r>
          </w:p>
          <w:p>
            <w:pPr>
              <w:pStyle w:val="21"/>
              <w:pageBreakBefore w:val="0"/>
              <w:kinsoku/>
              <w:wordWrap/>
              <w:overflowPunct/>
              <w:topLinePunct w:val="0"/>
              <w:bidi w:val="0"/>
              <w:spacing w:before="0" w:after="0" w:line="240" w:lineRule="auto"/>
              <w:rPr>
                <w:color w:val="auto"/>
              </w:rPr>
            </w:pPr>
            <w:r>
              <w:rPr>
                <w:rFonts w:hint="eastAsia"/>
                <w:color w:val="auto"/>
              </w:rPr>
              <w:t>........</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制定的指标和管理方案基本可行。</w:t>
            </w:r>
          </w:p>
        </w:tc>
        <w:tc>
          <w:tcPr>
            <w:tcW w:w="1131" w:type="dxa"/>
          </w:tcPr>
          <w:p>
            <w:pPr>
              <w:pageBreakBefore w:val="0"/>
              <w:kinsoku/>
              <w:wordWrap/>
              <w:overflowPunct/>
              <w:topLinePunct w:val="0"/>
              <w:bidi w:val="0"/>
              <w:spacing w:line="240" w:lineRule="auto"/>
              <w:rPr>
                <w:rFonts w:hint="eastAsia"/>
                <w:color w:val="auto"/>
                <w:lang w:eastAsia="zh-CN"/>
              </w:rPr>
            </w:pPr>
            <w:r>
              <w:rPr>
                <w:rFonts w:hint="eastAsia"/>
                <w:color w:val="auto"/>
                <w:lang w:eastAsia="zh-CN"/>
              </w:rPr>
              <w:t>符合</w:t>
            </w:r>
          </w:p>
          <w:p>
            <w:pPr>
              <w:pStyle w:val="21"/>
              <w:pageBreakBefore w:val="0"/>
              <w:kinsoku/>
              <w:wordWrap/>
              <w:overflowPunct/>
              <w:topLinePunct w:val="0"/>
              <w:bidi w:val="0"/>
              <w:spacing w:before="0" w:after="0"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458" w:type="dxa"/>
            <w:vAlign w:val="top"/>
          </w:tcPr>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lang w:eastAsia="zh-CN"/>
              </w:rPr>
              <w:t>综合部</w:t>
            </w:r>
            <w:r>
              <w:rPr>
                <w:rFonts w:hint="eastAsia" w:ascii="宋体" w:hAnsi="宋体" w:cs="宋体"/>
                <w:color w:val="auto"/>
                <w:szCs w:val="21"/>
                <w:highlight w:val="none"/>
                <w:lang w:eastAsia="zh-CN"/>
              </w:rPr>
              <w:t>2021年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lang w:eastAsia="zh-CN"/>
              </w:rPr>
              <w:t>日</w:t>
            </w:r>
            <w:r>
              <w:rPr>
                <w:rFonts w:hint="eastAsia" w:ascii="宋体" w:hAnsi="宋体" w:cs="宋体"/>
                <w:color w:val="auto"/>
                <w:szCs w:val="21"/>
                <w:highlight w:val="none"/>
              </w:rPr>
              <w:t>组织了各个部门开展了环境因素的识别工作。</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环境因素识别与评价清单</w:t>
            </w:r>
            <w:r>
              <w:rPr>
                <w:rFonts w:hint="eastAsia" w:ascii="宋体" w:hAnsi="宋体" w:cs="宋体"/>
                <w:color w:val="auto"/>
                <w:szCs w:val="21"/>
              </w:rPr>
              <w:t>》和《重要环境因素清单》，按照部门和经营过程进行识别并评价出公司重要环境因素有：1）潜在火灾；2）固废废弃物；</w:t>
            </w:r>
            <w:r>
              <w:rPr>
                <w:rFonts w:hint="eastAsia" w:ascii="宋体" w:hAnsi="宋体" w:cs="宋体"/>
                <w:color w:val="auto"/>
                <w:szCs w:val="21"/>
                <w:lang w:val="en-US" w:eastAsia="zh-CN"/>
              </w:rPr>
              <w:t>两</w:t>
            </w:r>
            <w:r>
              <w:rPr>
                <w:rFonts w:hint="eastAsia" w:ascii="宋体" w:hAnsi="宋体" w:cs="宋体"/>
                <w:color w:val="auto"/>
                <w:szCs w:val="21"/>
              </w:rPr>
              <w:t>项，识别清楚、准确，评价合理。</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查：公司《环境因素</w:t>
            </w:r>
            <w:r>
              <w:rPr>
                <w:rFonts w:hint="eastAsia" w:ascii="宋体" w:hAnsi="宋体" w:cs="宋体"/>
                <w:color w:val="auto"/>
                <w:szCs w:val="21"/>
                <w:lang w:val="en-US" w:eastAsia="zh-CN"/>
              </w:rPr>
              <w:t>清单</w:t>
            </w:r>
            <w:r>
              <w:rPr>
                <w:rFonts w:hint="eastAsia" w:ascii="宋体" w:hAnsi="宋体" w:cs="宋体"/>
                <w:color w:val="auto"/>
                <w:szCs w:val="21"/>
              </w:rPr>
              <w:t>》，涉及以下内容：</w:t>
            </w:r>
          </w:p>
          <w:p>
            <w:pPr>
              <w:pageBreakBefore w:val="0"/>
              <w:numPr>
                <w:ilvl w:val="0"/>
                <w:numId w:val="4"/>
              </w:numPr>
              <w:tabs>
                <w:tab w:val="center" w:pos="3169"/>
              </w:tabs>
              <w:kinsoku/>
              <w:wordWrap/>
              <w:overflowPunct/>
              <w:topLinePunct w:val="0"/>
              <w:bidi w:val="0"/>
              <w:spacing w:line="240" w:lineRule="auto"/>
              <w:ind w:left="0" w:leftChars="0" w:firstLine="420" w:firstLineChars="200"/>
              <w:jc w:val="left"/>
              <w:rPr>
                <w:rFonts w:ascii="宋体" w:hAnsi="宋体" w:cs="宋体"/>
                <w:color w:val="auto"/>
                <w:szCs w:val="21"/>
              </w:rPr>
            </w:pPr>
            <w:r>
              <w:rPr>
                <w:rFonts w:hint="eastAsia" w:ascii="宋体" w:hAnsi="宋体"/>
                <w:color w:val="auto"/>
                <w:szCs w:val="21"/>
              </w:rPr>
              <w:t>日常电能的消耗</w:t>
            </w:r>
            <w:r>
              <w:rPr>
                <w:rFonts w:hint="eastAsia" w:ascii="宋体" w:hAnsi="宋体" w:cs="宋体"/>
                <w:color w:val="auto"/>
                <w:szCs w:val="21"/>
              </w:rPr>
              <w:t>；</w:t>
            </w:r>
          </w:p>
          <w:p>
            <w:pPr>
              <w:pageBreakBefore w:val="0"/>
              <w:numPr>
                <w:ilvl w:val="0"/>
                <w:numId w:val="4"/>
              </w:numPr>
              <w:tabs>
                <w:tab w:val="center" w:pos="3169"/>
              </w:tabs>
              <w:kinsoku/>
              <w:wordWrap/>
              <w:overflowPunct/>
              <w:topLinePunct w:val="0"/>
              <w:bidi w:val="0"/>
              <w:spacing w:line="240" w:lineRule="auto"/>
              <w:ind w:left="0" w:leftChars="0" w:firstLine="420" w:firstLineChars="200"/>
              <w:jc w:val="left"/>
              <w:rPr>
                <w:rFonts w:ascii="宋体" w:hAnsi="宋体" w:cs="宋体"/>
                <w:color w:val="auto"/>
                <w:szCs w:val="21"/>
              </w:rPr>
            </w:pPr>
            <w:r>
              <w:rPr>
                <w:rFonts w:hint="eastAsia" w:ascii="宋体" w:hAnsi="宋体" w:cs="宋体"/>
                <w:color w:val="auto"/>
                <w:szCs w:val="21"/>
              </w:rPr>
              <w:t>水资源的消耗；</w:t>
            </w:r>
          </w:p>
          <w:p>
            <w:pPr>
              <w:pageBreakBefore w:val="0"/>
              <w:numPr>
                <w:ilvl w:val="0"/>
                <w:numId w:val="4"/>
              </w:numPr>
              <w:tabs>
                <w:tab w:val="center" w:pos="3169"/>
              </w:tabs>
              <w:kinsoku/>
              <w:wordWrap/>
              <w:overflowPunct/>
              <w:topLinePunct w:val="0"/>
              <w:bidi w:val="0"/>
              <w:spacing w:line="240" w:lineRule="auto"/>
              <w:ind w:left="0" w:leftChars="0" w:firstLine="420" w:firstLineChars="200"/>
              <w:jc w:val="left"/>
              <w:rPr>
                <w:rFonts w:ascii="宋体" w:hAnsi="宋体" w:cs="宋体"/>
                <w:color w:val="auto"/>
                <w:szCs w:val="21"/>
              </w:rPr>
            </w:pPr>
            <w:r>
              <w:rPr>
                <w:rFonts w:hint="eastAsia"/>
                <w:color w:val="auto"/>
                <w:szCs w:val="24"/>
              </w:rPr>
              <w:t>设备的用电消耗</w:t>
            </w:r>
            <w:r>
              <w:rPr>
                <w:rFonts w:hint="eastAsia" w:ascii="宋体" w:hAnsi="宋体" w:cs="宋体"/>
                <w:color w:val="auto"/>
                <w:szCs w:val="21"/>
              </w:rPr>
              <w:t>；</w:t>
            </w:r>
          </w:p>
          <w:p>
            <w:pPr>
              <w:pageBreakBefore w:val="0"/>
              <w:numPr>
                <w:ilvl w:val="0"/>
                <w:numId w:val="4"/>
              </w:numPr>
              <w:tabs>
                <w:tab w:val="center" w:pos="3169"/>
              </w:tabs>
              <w:kinsoku/>
              <w:wordWrap/>
              <w:overflowPunct/>
              <w:topLinePunct w:val="0"/>
              <w:bidi w:val="0"/>
              <w:spacing w:line="240" w:lineRule="auto"/>
              <w:ind w:left="0" w:leftChars="0" w:firstLine="420" w:firstLineChars="200"/>
              <w:jc w:val="left"/>
              <w:rPr>
                <w:rFonts w:hint="eastAsia" w:ascii="宋体" w:hAnsi="宋体" w:cs="宋体"/>
                <w:color w:val="auto"/>
                <w:szCs w:val="21"/>
              </w:rPr>
            </w:pPr>
            <w:r>
              <w:rPr>
                <w:rFonts w:hint="eastAsia" w:ascii="宋体" w:hAnsi="宋体" w:cs="宋体"/>
                <w:color w:val="auto"/>
                <w:szCs w:val="21"/>
              </w:rPr>
              <w:t>噪声排放；</w:t>
            </w:r>
          </w:p>
          <w:p>
            <w:pPr>
              <w:pStyle w:val="5"/>
              <w:pageBreakBefore w:val="0"/>
              <w:numPr>
                <w:ilvl w:val="0"/>
                <w:numId w:val="4"/>
              </w:numPr>
              <w:kinsoku/>
              <w:wordWrap/>
              <w:overflowPunct/>
              <w:topLinePunct w:val="0"/>
              <w:bidi w:val="0"/>
              <w:spacing w:after="0" w:line="240" w:lineRule="auto"/>
              <w:ind w:left="0" w:leftChars="0" w:firstLine="420" w:firstLineChars="200"/>
              <w:rPr>
                <w:rFonts w:hint="eastAsia"/>
                <w:color w:val="auto"/>
              </w:rPr>
            </w:pPr>
            <w:r>
              <w:rPr>
                <w:rFonts w:hint="eastAsia"/>
                <w:color w:val="auto"/>
              </w:rPr>
              <w:t>生活垃圾/固体垃圾的废弃</w:t>
            </w:r>
          </w:p>
          <w:p>
            <w:pPr>
              <w:pStyle w:val="5"/>
              <w:pageBreakBefore w:val="0"/>
              <w:numPr>
                <w:ilvl w:val="0"/>
                <w:numId w:val="4"/>
              </w:numPr>
              <w:kinsoku/>
              <w:wordWrap/>
              <w:overflowPunct/>
              <w:topLinePunct w:val="0"/>
              <w:bidi w:val="0"/>
              <w:spacing w:after="0" w:line="240" w:lineRule="auto"/>
              <w:ind w:left="0" w:leftChars="0" w:firstLine="420" w:firstLineChars="200"/>
              <w:rPr>
                <w:rFonts w:hint="eastAsia"/>
                <w:color w:val="auto"/>
                <w:lang w:eastAsia="zh-CN"/>
              </w:rPr>
            </w:pPr>
            <w:r>
              <w:rPr>
                <w:rFonts w:hint="eastAsia"/>
                <w:color w:val="auto"/>
                <w:lang w:eastAsia="zh-CN"/>
              </w:rPr>
              <w:t>火灾的发生</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识别基本清楚、全面。</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w:t>
            </w:r>
            <w:r>
              <w:rPr>
                <w:rFonts w:hint="eastAsia" w:ascii="宋体" w:hAnsi="宋体" w:cs="宋体"/>
                <w:color w:val="auto"/>
                <w:szCs w:val="21"/>
                <w:lang w:eastAsia="zh-CN"/>
              </w:rPr>
              <w:t>环境因素识别与评价清单</w:t>
            </w:r>
            <w:r>
              <w:rPr>
                <w:rFonts w:hint="eastAsia" w:ascii="宋体" w:hAnsi="宋体" w:cs="宋体"/>
                <w:color w:val="auto"/>
                <w:szCs w:val="21"/>
              </w:rPr>
              <w:t>》，涉及以下内容：</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a.</w:t>
            </w:r>
            <w:r>
              <w:rPr>
                <w:rFonts w:hint="eastAsia" w:ascii="宋体" w:hAnsi="宋体"/>
                <w:color w:val="auto"/>
                <w:szCs w:val="21"/>
              </w:rPr>
              <w:t>废弃色带</w:t>
            </w:r>
            <w:r>
              <w:rPr>
                <w:rFonts w:hint="eastAsia" w:ascii="宋体" w:hAnsi="宋体" w:cs="宋体"/>
                <w:color w:val="auto"/>
                <w:szCs w:val="21"/>
              </w:rPr>
              <w:t>、日光灯管、墨盒、电脑、空调等办公用品及设备固废排放等；</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b.水、电、纸张等资源和能源消耗等；</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 xml:space="preserve">c.生活垃圾的排放； </w:t>
            </w:r>
          </w:p>
          <w:p>
            <w:pPr>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生活污水的排放</w:t>
            </w:r>
          </w:p>
          <w:p>
            <w:pPr>
              <w:pageBreakBefore w:val="0"/>
              <w:tabs>
                <w:tab w:val="center" w:pos="3169"/>
              </w:tabs>
              <w:kinsoku/>
              <w:wordWrap/>
              <w:overflowPunct/>
              <w:topLinePunct w:val="0"/>
              <w:bidi w:val="0"/>
              <w:spacing w:line="240" w:lineRule="auto"/>
              <w:jc w:val="left"/>
              <w:rPr>
                <w:rFonts w:hint="eastAsia" w:ascii="宋体" w:hAnsi="宋体" w:cs="宋体"/>
                <w:color w:val="auto"/>
                <w:szCs w:val="21"/>
              </w:rPr>
            </w:pPr>
            <w:r>
              <w:rPr>
                <w:rFonts w:hint="eastAsia" w:ascii="宋体" w:hAnsi="宋体" w:cs="宋体"/>
                <w:color w:val="auto"/>
                <w:szCs w:val="21"/>
              </w:rPr>
              <w:t>e．</w:t>
            </w:r>
            <w:r>
              <w:rPr>
                <w:rFonts w:hint="eastAsia" w:ascii="宋体" w:hAnsi="宋体"/>
                <w:color w:val="auto"/>
                <w:szCs w:val="21"/>
              </w:rPr>
              <w:t>废弃消防器材</w:t>
            </w:r>
            <w:r>
              <w:rPr>
                <w:rFonts w:hint="eastAsia" w:ascii="宋体" w:hAnsi="宋体" w:cs="宋体"/>
                <w:color w:val="auto"/>
                <w:szCs w:val="21"/>
              </w:rPr>
              <w:t>等；</w:t>
            </w:r>
          </w:p>
          <w:p>
            <w:pPr>
              <w:pageBreakBefore w:val="0"/>
              <w:kinsoku/>
              <w:wordWrap/>
              <w:overflowPunct/>
              <w:topLinePunct w:val="0"/>
              <w:bidi w:val="0"/>
              <w:spacing w:line="240" w:lineRule="auto"/>
              <w:ind w:firstLine="420" w:firstLineChars="200"/>
              <w:rPr>
                <w:rFonts w:hint="eastAsia" w:ascii="宋体" w:hAnsi="宋体" w:cs="宋体"/>
                <w:color w:val="auto"/>
                <w:szCs w:val="21"/>
              </w:rPr>
            </w:pPr>
            <w:r>
              <w:rPr>
                <w:rFonts w:hint="eastAsia" w:ascii="宋体" w:hAnsi="宋体" w:cs="宋体"/>
                <w:color w:val="auto"/>
                <w:szCs w:val="21"/>
              </w:rPr>
              <w:t>......</w:t>
            </w:r>
          </w:p>
          <w:p>
            <w:pPr>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131" w:type="dxa"/>
          </w:tcPr>
          <w:p>
            <w:pPr>
              <w:pStyle w:val="21"/>
              <w:pageBreakBefore w:val="0"/>
              <w:kinsoku/>
              <w:wordWrap/>
              <w:overflowPunct/>
              <w:topLinePunct w:val="0"/>
              <w:bidi w:val="0"/>
              <w:spacing w:before="0" w:after="0"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458" w:type="dxa"/>
            <w:vAlign w:val="top"/>
          </w:tcPr>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危险源辩识、风险评价控制程序</w:t>
            </w:r>
            <w:r>
              <w:rPr>
                <w:rFonts w:hint="eastAsia" w:ascii="宋体" w:hAnsi="宋体" w:cs="宋体"/>
                <w:color w:val="auto"/>
                <w:szCs w:val="21"/>
              </w:rPr>
              <w:t>》</w:t>
            </w:r>
          </w:p>
          <w:p>
            <w:pPr>
              <w:pageBreakBefore w:val="0"/>
              <w:kinsoku/>
              <w:wordWrap/>
              <w:overflowPunct/>
              <w:topLinePunct w:val="0"/>
              <w:bidi w:val="0"/>
              <w:spacing w:line="240" w:lineRule="auto"/>
              <w:jc w:val="left"/>
              <w:rPr>
                <w:rFonts w:ascii="宋体" w:hAnsi="宋体" w:cs="宋体"/>
                <w:color w:val="auto"/>
                <w:szCs w:val="21"/>
                <w:highlight w:val="green"/>
              </w:rPr>
            </w:pPr>
            <w:r>
              <w:rPr>
                <w:rFonts w:hint="eastAsia" w:ascii="宋体" w:hAnsi="宋体" w:cs="宋体"/>
                <w:color w:val="auto"/>
                <w:szCs w:val="21"/>
              </w:rPr>
              <w:t>上述文件对识别和评价方法、程序、职责、记录作了规定。</w:t>
            </w:r>
          </w:p>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危险源辩识、风险评价控制程序</w:t>
            </w:r>
            <w:r>
              <w:rPr>
                <w:rFonts w:hint="eastAsia" w:ascii="宋体" w:hAnsi="宋体" w:cs="宋体"/>
                <w:color w:val="auto"/>
                <w:szCs w:val="21"/>
              </w:rPr>
              <w:t>》，危险源过打分和小组评议共评价出公司不可接受风险：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w:t>
            </w:r>
            <w:r>
              <w:rPr>
                <w:rFonts w:hint="eastAsia" w:ascii="宋体" w:hAnsi="宋体" w:cs="宋体"/>
                <w:color w:val="auto"/>
                <w:szCs w:val="21"/>
                <w:highlight w:val="none"/>
              </w:rPr>
              <w:t>是：</w:t>
            </w:r>
            <w:r>
              <w:rPr>
                <w:rFonts w:hint="eastAsia" w:ascii="宋体" w:hAnsi="宋体" w:cs="宋体"/>
                <w:color w:val="auto"/>
                <w:szCs w:val="21"/>
                <w:highlight w:val="none"/>
                <w:lang w:val="en-US" w:eastAsia="zh-CN"/>
              </w:rPr>
              <w:t>潜在火灾、交通事故</w:t>
            </w:r>
            <w:r>
              <w:rPr>
                <w:rFonts w:hint="eastAsia" w:ascii="宋体" w:hAnsi="宋体" w:cs="宋体"/>
                <w:color w:val="auto"/>
                <w:szCs w:val="21"/>
                <w:highlight w:val="none"/>
              </w:rPr>
              <w:t>。辨识清楚、准确，评价充分合理。</w:t>
            </w:r>
          </w:p>
          <w:p>
            <w:pPr>
              <w:pageBreakBefore w:val="0"/>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s="宋体"/>
                <w:color w:val="auto"/>
                <w:szCs w:val="21"/>
                <w:highlight w:val="none"/>
                <w:lang w:val="en-US" w:eastAsia="zh-CN"/>
              </w:rPr>
              <w:t>潜在火灾</w:t>
            </w:r>
            <w:r>
              <w:rPr>
                <w:rFonts w:hint="eastAsia" w:ascii="宋体" w:hAnsi="宋体" w:cs="宋体"/>
                <w:color w:val="auto"/>
                <w:szCs w:val="21"/>
                <w:highlight w:val="none"/>
              </w:rPr>
              <w:t>控制措施的策划：</w:t>
            </w:r>
          </w:p>
          <w:p>
            <w:pPr>
              <w:pageBreakBefore w:val="0"/>
              <w:widowControl/>
              <w:kinsoku/>
              <w:wordWrap/>
              <w:overflowPunct/>
              <w:topLinePunct w:val="0"/>
              <w:bidi w:val="0"/>
              <w:spacing w:line="240" w:lineRule="auto"/>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color w:val="auto"/>
                <w:szCs w:val="21"/>
              </w:rPr>
              <w:t>办公场所进行火灾隐患检查</w:t>
            </w:r>
            <w:r>
              <w:rPr>
                <w:rFonts w:hint="eastAsia" w:ascii="宋体" w:hAnsi="宋体" w:cs="宋体"/>
                <w:bCs/>
                <w:color w:val="auto"/>
                <w:szCs w:val="21"/>
                <w:highlight w:val="none"/>
              </w:rPr>
              <w:t>；</w:t>
            </w:r>
          </w:p>
          <w:p>
            <w:pPr>
              <w:pageBreakBefore w:val="0"/>
              <w:widowControl/>
              <w:kinsoku/>
              <w:wordWrap/>
              <w:overflowPunct/>
              <w:topLinePunct w:val="0"/>
              <w:bidi w:val="0"/>
              <w:spacing w:line="240" w:lineRule="auto"/>
              <w:jc w:val="left"/>
              <w:rPr>
                <w:rFonts w:ascii="宋体" w:hAnsi="宋体" w:cs="宋体"/>
                <w:bCs/>
                <w:color w:val="auto"/>
                <w:szCs w:val="21"/>
                <w:highlight w:val="none"/>
              </w:rPr>
            </w:pPr>
            <w:r>
              <w:rPr>
                <w:rFonts w:hint="eastAsia" w:ascii="宋体" w:hAnsi="宋体" w:cs="宋体"/>
                <w:bCs/>
                <w:color w:val="auto"/>
                <w:szCs w:val="21"/>
                <w:highlight w:val="none"/>
              </w:rPr>
              <w:t>2）</w:t>
            </w:r>
            <w:r>
              <w:rPr>
                <w:rFonts w:hint="eastAsia"/>
                <w:color w:val="auto"/>
                <w:szCs w:val="21"/>
              </w:rPr>
              <w:t>定期检查灭火设施</w:t>
            </w:r>
            <w:r>
              <w:rPr>
                <w:rFonts w:hint="eastAsia" w:ascii="宋体" w:hAnsi="宋体" w:cs="宋体"/>
                <w:bCs/>
                <w:color w:val="auto"/>
                <w:szCs w:val="21"/>
                <w:highlight w:val="none"/>
              </w:rPr>
              <w:t>；</w:t>
            </w:r>
          </w:p>
          <w:p>
            <w:pPr>
              <w:pageBreakBefore w:val="0"/>
              <w:widowControl/>
              <w:kinsoku/>
              <w:wordWrap/>
              <w:overflowPunct/>
              <w:topLinePunct w:val="0"/>
              <w:bidi w:val="0"/>
              <w:spacing w:line="24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color w:val="auto"/>
                <w:szCs w:val="21"/>
              </w:rPr>
              <w:t>制定应急预案，对人员进行预案培训和演练</w:t>
            </w:r>
            <w:r>
              <w:rPr>
                <w:rFonts w:hint="eastAsia" w:ascii="宋体" w:hAnsi="宋体" w:cs="宋体"/>
                <w:bCs/>
                <w:color w:val="auto"/>
                <w:szCs w:val="21"/>
                <w:highlight w:val="none"/>
              </w:rPr>
              <w:t>；</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及办公区域《危险源识别评价表》</w:t>
            </w:r>
          </w:p>
          <w:p>
            <w:pPr>
              <w:pageBreakBefore w:val="0"/>
              <w:kinsoku/>
              <w:wordWrap/>
              <w:overflowPunct/>
              <w:topLinePunct w:val="0"/>
              <w:bidi w:val="0"/>
              <w:spacing w:line="240" w:lineRule="auto"/>
              <w:jc w:val="left"/>
              <w:rPr>
                <w:rFonts w:hint="eastAsia" w:ascii="宋体" w:hAnsi="宋体" w:cs="宋体"/>
                <w:color w:val="auto"/>
                <w:szCs w:val="21"/>
              </w:rPr>
            </w:pPr>
            <w:r>
              <w:rPr>
                <w:rFonts w:hint="eastAsia" w:ascii="宋体" w:hAnsi="宋体" w:cs="宋体"/>
                <w:color w:val="auto"/>
                <w:szCs w:val="21"/>
                <w:lang w:eastAsia="zh-CN"/>
              </w:rPr>
              <w:t>2021年</w:t>
            </w:r>
            <w:r>
              <w:rPr>
                <w:rFonts w:hint="eastAsia" w:ascii="宋体" w:hAnsi="宋体" w:cs="宋体"/>
                <w:color w:val="auto"/>
                <w:szCs w:val="21"/>
                <w:lang w:val="en-US" w:eastAsia="zh-CN"/>
              </w:rPr>
              <w:t>12</w:t>
            </w:r>
            <w:r>
              <w:rPr>
                <w:rFonts w:hint="eastAsia" w:ascii="宋体" w:hAnsi="宋体" w:cs="宋体"/>
                <w:color w:val="auto"/>
                <w:szCs w:val="21"/>
                <w:lang w:eastAsia="zh-CN"/>
              </w:rPr>
              <w:t>月1</w:t>
            </w:r>
            <w:r>
              <w:rPr>
                <w:rFonts w:hint="eastAsia" w:ascii="宋体" w:hAnsi="宋体" w:cs="宋体"/>
                <w:color w:val="auto"/>
                <w:szCs w:val="21"/>
                <w:lang w:val="en-US" w:eastAsia="zh-CN"/>
              </w:rPr>
              <w:t>6</w:t>
            </w:r>
            <w:r>
              <w:rPr>
                <w:rFonts w:hint="eastAsia" w:ascii="宋体" w:hAnsi="宋体" w:cs="宋体"/>
                <w:color w:val="auto"/>
                <w:szCs w:val="21"/>
                <w:lang w:eastAsia="zh-CN"/>
              </w:rPr>
              <w:t>日</w:t>
            </w:r>
            <w:r>
              <w:rPr>
                <w:rFonts w:hint="eastAsia" w:ascii="宋体" w:hAnsi="宋体" w:cs="宋体"/>
                <w:color w:val="auto"/>
                <w:szCs w:val="21"/>
              </w:rPr>
              <w:t>发布</w:t>
            </w:r>
          </w:p>
          <w:p>
            <w:pPr>
              <w:pageBreakBefore w:val="0"/>
              <w:kinsoku/>
              <w:wordWrap/>
              <w:overflowPunct/>
              <w:topLinePunct w:val="0"/>
              <w:bidi w:val="0"/>
              <w:spacing w:line="240" w:lineRule="auto"/>
              <w:jc w:val="left"/>
              <w:rPr>
                <w:rFonts w:hint="eastAsia"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及办公区域共识别出包括:</w:t>
            </w:r>
          </w:p>
          <w:p>
            <w:pPr>
              <w:pageBreakBefore w:val="0"/>
              <w:kinsoku/>
              <w:wordWrap/>
              <w:overflowPunct/>
              <w:topLinePunct w:val="0"/>
              <w:bidi w:val="0"/>
              <w:spacing w:line="240" w:lineRule="auto"/>
              <w:jc w:val="left"/>
              <w:rPr>
                <w:rFonts w:hint="eastAsia" w:ascii="宋体" w:hAnsi="宋体" w:cs="宋体"/>
                <w:color w:val="auto"/>
                <w:szCs w:val="21"/>
              </w:rPr>
            </w:pPr>
            <w:r>
              <w:rPr>
                <w:rFonts w:hint="eastAsia" w:ascii="宋体" w:hAnsi="宋体" w:cs="宋体"/>
                <w:color w:val="auto"/>
                <w:szCs w:val="21"/>
              </w:rPr>
              <w:t>线路漏电导致的触电；乱扔烟头、违章使用电器引发火灾等危险源.</w:t>
            </w:r>
          </w:p>
          <w:p>
            <w:pPr>
              <w:pageBreakBefore w:val="0"/>
              <w:kinsoku/>
              <w:wordWrap/>
              <w:overflowPunct/>
              <w:topLinePunct w:val="0"/>
              <w:bidi w:val="0"/>
              <w:spacing w:line="240" w:lineRule="auto"/>
              <w:jc w:val="left"/>
              <w:rPr>
                <w:rFonts w:hint="eastAsia" w:ascii="宋体" w:hAnsi="宋体" w:cs="宋体"/>
                <w:color w:val="auto"/>
                <w:szCs w:val="21"/>
              </w:rPr>
            </w:pPr>
            <w:r>
              <w:rPr>
                <w:rFonts w:hint="eastAsia" w:ascii="宋体" w:hAnsi="宋体" w:cs="宋体"/>
                <w:color w:val="auto"/>
                <w:szCs w:val="21"/>
              </w:rPr>
              <w:t>采用的是经验判断法、过程分析法识别。</w:t>
            </w:r>
          </w:p>
          <w:p>
            <w:pPr>
              <w:pageBreakBefore w:val="0"/>
              <w:kinsoku/>
              <w:wordWrap/>
              <w:overflowPunct/>
              <w:topLinePunct w:val="0"/>
              <w:bidi w:val="0"/>
              <w:spacing w:line="240" w:lineRule="auto"/>
              <w:jc w:val="lef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1</w:t>
            </w:r>
            <w:r>
              <w:rPr>
                <w:rFonts w:hint="eastAsia" w:ascii="宋体" w:hAnsi="宋体" w:cs="宋体"/>
                <w:color w:val="auto"/>
                <w:szCs w:val="21"/>
              </w:rPr>
              <w:t>项不可接受风险：管理不当、违章使用电器</w:t>
            </w:r>
            <w:r>
              <w:rPr>
                <w:rFonts w:hint="eastAsia" w:ascii="宋体" w:hAnsi="宋体" w:cs="宋体"/>
                <w:color w:val="auto"/>
                <w:szCs w:val="21"/>
                <w:lang w:val="en-US" w:eastAsia="zh-CN"/>
              </w:rPr>
              <w:t>发生的</w:t>
            </w:r>
            <w:r>
              <w:rPr>
                <w:rFonts w:hint="eastAsia" w:ascii="宋体" w:hAnsi="宋体" w:cs="宋体"/>
                <w:color w:val="auto"/>
                <w:szCs w:val="21"/>
              </w:rPr>
              <w:t>潜在火灾。</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危险源辨识基本充分、风险等级评价基本合理。</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查见确定的消防管理措施：</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组织员工安全教育、消防知识学习；</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加强检查考核，不少于三个月进行一次；</w:t>
            </w:r>
          </w:p>
          <w:p>
            <w:pPr>
              <w:pageBreakBefore w:val="0"/>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制定安全用电使用管理规定；</w:t>
            </w:r>
          </w:p>
          <w:p>
            <w:pPr>
              <w:pageBreakBefore w:val="0"/>
              <w:kinsoku/>
              <w:wordWrap/>
              <w:overflowPunct/>
              <w:topLinePunct w:val="0"/>
              <w:bidi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131" w:type="dxa"/>
          </w:tcPr>
          <w:p>
            <w:pPr>
              <w:pStyle w:val="21"/>
              <w:pageBreakBefore w:val="0"/>
              <w:kinsoku/>
              <w:wordWrap/>
              <w:overflowPunct/>
              <w:topLinePunct w:val="0"/>
              <w:bidi w:val="0"/>
              <w:spacing w:before="0" w:after="0"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pageBreakBefore w:val="0"/>
              <w:kinsoku/>
              <w:wordWrap/>
              <w:overflowPunct/>
              <w:topLinePunct w:val="0"/>
              <w:bidi w:val="0"/>
              <w:spacing w:line="240" w:lineRule="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pageBreakBefore w:val="0"/>
              <w:kinsoku/>
              <w:wordWrap/>
              <w:overflowPunct/>
              <w:topLinePunct w:val="0"/>
              <w:bidi w:val="0"/>
              <w:spacing w:line="240" w:lineRule="auto"/>
              <w:rPr>
                <w:rFonts w:ascii="宋体" w:hAnsi="宋体" w:eastAsia="宋体" w:cs="新宋体"/>
                <w:color w:val="auto"/>
                <w:kern w:val="2"/>
                <w:sz w:val="21"/>
                <w:szCs w:val="21"/>
                <w:lang w:val="en-US" w:eastAsia="zh-CN" w:bidi="ar-SA"/>
              </w:rPr>
            </w:pPr>
          </w:p>
        </w:tc>
        <w:tc>
          <w:tcPr>
            <w:tcW w:w="10458" w:type="dxa"/>
            <w:vAlign w:val="top"/>
          </w:tcPr>
          <w:p>
            <w:pPr>
              <w:pageBreakBefore w:val="0"/>
              <w:tabs>
                <w:tab w:val="left" w:pos="-3"/>
              </w:tabs>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法律法规和其他要求控制程序</w:t>
            </w:r>
            <w:r>
              <w:rPr>
                <w:rFonts w:hint="eastAsia" w:ascii="宋体" w:hAnsi="宋体" w:cs="宋体"/>
                <w:color w:val="auto"/>
                <w:szCs w:val="21"/>
              </w:rPr>
              <w:t>》，查有《法律法规和其他要求清单》，对本公司环境和职业健康安全管理体系适用的法律法规和当地政府、行业要求进行了识别，包括环境质量标准、排放标准、职业健康安全卫生标准等。</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年《法律法规要求清单》</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1）国家相关法律法规等</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2）重庆市等地方法规；</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3）与环境、职业健康安全管理相关的执行标准</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抽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中华人民共和国环境保护法</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中华人民共和国消防法</w:t>
            </w:r>
          </w:p>
          <w:p>
            <w:pPr>
              <w:pageBreakBefore w:val="0"/>
              <w:kinsoku/>
              <w:wordWrap/>
              <w:overflowPunct/>
              <w:topLinePunct w:val="0"/>
              <w:bidi w:val="0"/>
              <w:spacing w:line="240" w:lineRule="auto"/>
              <w:ind w:firstLine="630" w:firstLineChars="300"/>
              <w:rPr>
                <w:rFonts w:ascii="宋体" w:hAnsi="宋体" w:cs="宋体"/>
                <w:color w:val="auto"/>
                <w:szCs w:val="21"/>
              </w:rPr>
            </w:pPr>
            <w:r>
              <w:rPr>
                <w:rFonts w:hint="eastAsia" w:ascii="宋体" w:hAnsi="宋体"/>
                <w:color w:val="auto"/>
                <w:szCs w:val="21"/>
              </w:rPr>
              <w:t>中华人民共和国物权法</w:t>
            </w:r>
          </w:p>
          <w:p>
            <w:pPr>
              <w:pageBreakBefore w:val="0"/>
              <w:kinsoku/>
              <w:wordWrap/>
              <w:overflowPunct/>
              <w:topLinePunct w:val="0"/>
              <w:bidi w:val="0"/>
              <w:spacing w:line="240" w:lineRule="auto"/>
              <w:ind w:firstLine="630" w:firstLineChars="300"/>
              <w:rPr>
                <w:rFonts w:ascii="宋体" w:hAnsi="宋体" w:cs="Arial"/>
                <w:color w:val="auto"/>
                <w:kern w:val="0"/>
                <w:szCs w:val="21"/>
                <w:shd w:val="clear" w:color="auto" w:fill="FFFFFF"/>
              </w:rPr>
            </w:pPr>
            <w:r>
              <w:rPr>
                <w:rFonts w:ascii="宋体" w:hAnsi="宋体" w:cs="Arial"/>
                <w:color w:val="auto"/>
                <w:kern w:val="0"/>
                <w:szCs w:val="21"/>
                <w:shd w:val="clear" w:color="auto" w:fill="FFFFFF"/>
              </w:rPr>
              <w:t>中华人民共和国道路交通安全法</w:t>
            </w:r>
          </w:p>
          <w:p>
            <w:pPr>
              <w:pageBreakBefore w:val="0"/>
              <w:kinsoku/>
              <w:wordWrap/>
              <w:overflowPunct/>
              <w:topLinePunct w:val="0"/>
              <w:bidi w:val="0"/>
              <w:spacing w:line="240" w:lineRule="auto"/>
              <w:ind w:firstLine="630" w:firstLineChars="300"/>
              <w:rPr>
                <w:rFonts w:hint="eastAsia" w:ascii="宋体" w:hAnsi="宋体" w:cs="宋体"/>
                <w:bCs/>
                <w:color w:val="auto"/>
                <w:kern w:val="0"/>
                <w:szCs w:val="21"/>
              </w:rPr>
            </w:pPr>
            <w:r>
              <w:rPr>
                <w:rFonts w:hint="eastAsia" w:ascii="宋体" w:hAnsi="宋体" w:cs="宋体"/>
                <w:bCs/>
                <w:color w:val="auto"/>
                <w:kern w:val="0"/>
                <w:szCs w:val="21"/>
              </w:rPr>
              <w:t>劳动防护用品选用规则</w:t>
            </w:r>
          </w:p>
          <w:p>
            <w:pPr>
              <w:pageBreakBefore w:val="0"/>
              <w:kinsoku/>
              <w:wordWrap/>
              <w:overflowPunct/>
              <w:topLinePunct w:val="0"/>
              <w:bidi w:val="0"/>
              <w:spacing w:line="240" w:lineRule="auto"/>
              <w:ind w:firstLine="630" w:firstLineChars="300"/>
              <w:rPr>
                <w:rFonts w:ascii="宋体" w:hAnsi="宋体" w:cs="宋体"/>
                <w:color w:val="auto"/>
                <w:szCs w:val="21"/>
              </w:rPr>
            </w:pPr>
            <w:r>
              <w:rPr>
                <w:rFonts w:ascii="Arial" w:hAnsi="Arial" w:cs="Arial"/>
                <w:color w:val="auto"/>
                <w:szCs w:val="21"/>
              </w:rPr>
              <w:t>职业健康检查管理办法</w:t>
            </w:r>
            <w:r>
              <w:rPr>
                <w:rFonts w:hint="eastAsia" w:ascii="宋体" w:hAnsi="宋体" w:cs="宋体"/>
                <w:color w:val="auto"/>
                <w:szCs w:val="21"/>
              </w:rPr>
              <w:t>等</w:t>
            </w:r>
            <w:r>
              <w:rPr>
                <w:rFonts w:hint="eastAsia" w:ascii="宋体" w:hAnsi="宋体" w:cs="宋体"/>
                <w:color w:val="auto"/>
                <w:szCs w:val="21"/>
                <w:lang w:val="en-US" w:eastAsia="zh-CN"/>
              </w:rPr>
              <w:t>39</w:t>
            </w:r>
            <w:r>
              <w:rPr>
                <w:rFonts w:hint="eastAsia" w:ascii="宋体" w:hAnsi="宋体" w:cs="宋体"/>
                <w:color w:val="auto"/>
                <w:szCs w:val="21"/>
              </w:rPr>
              <w:t>份。</w:t>
            </w:r>
          </w:p>
          <w:p>
            <w:pPr>
              <w:pageBreakBefore w:val="0"/>
              <w:kinsoku/>
              <w:wordWrap/>
              <w:overflowPunct/>
              <w:topLinePunct w:val="0"/>
              <w:bidi w:val="0"/>
              <w:spacing w:line="240" w:lineRule="auto"/>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pageBreakBefore w:val="0"/>
              <w:kinsoku/>
              <w:wordWrap/>
              <w:overflowPunct/>
              <w:topLinePunct w:val="0"/>
              <w:bidi w:val="0"/>
              <w:spacing w:line="24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131" w:type="dxa"/>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pageBreakBefore w:val="0"/>
              <w:kinsoku/>
              <w:wordWrap/>
              <w:overflowPunct/>
              <w:topLinePunct w:val="0"/>
              <w:bidi w:val="0"/>
              <w:spacing w:line="240" w:lineRule="auto"/>
              <w:jc w:val="left"/>
              <w:rPr>
                <w:rFonts w:hint="default"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人员</w:t>
            </w:r>
          </w:p>
        </w:tc>
        <w:tc>
          <w:tcPr>
            <w:tcW w:w="960" w:type="dxa"/>
            <w:vAlign w:val="top"/>
          </w:tcPr>
          <w:p>
            <w:pPr>
              <w:pageBreakBefore w:val="0"/>
              <w:kinsoku/>
              <w:wordWrap/>
              <w:overflowPunct/>
              <w:topLinePunct w:val="0"/>
              <w:bidi w:val="0"/>
              <w:spacing w:line="240" w:lineRule="auto"/>
              <w:rPr>
                <w:rFonts w:hint="default" w:ascii="Times New Roman" w:hAnsi="Times New Roman" w:eastAsia="宋体" w:cs="Times New Roman"/>
                <w:b/>
                <w:color w:val="auto"/>
                <w:kern w:val="2"/>
                <w:sz w:val="21"/>
                <w:szCs w:val="21"/>
                <w:lang w:val="en-US" w:eastAsia="zh-CN" w:bidi="ar-SA"/>
              </w:rPr>
            </w:pPr>
            <w:r>
              <w:rPr>
                <w:rFonts w:hint="eastAsia" w:ascii="宋体" w:hAnsi="宋体" w:eastAsia="宋体" w:cs="宋体"/>
                <w:color w:val="auto"/>
                <w:szCs w:val="21"/>
              </w:rPr>
              <w:t xml:space="preserve">Q7.1.2 </w:t>
            </w:r>
          </w:p>
        </w:tc>
        <w:tc>
          <w:tcPr>
            <w:tcW w:w="10458" w:type="dxa"/>
            <w:vAlign w:val="top"/>
          </w:tcPr>
          <w:p>
            <w:pPr>
              <w:pageBreakBefore w:val="0"/>
              <w:tabs>
                <w:tab w:val="center" w:pos="3169"/>
              </w:tabs>
              <w:kinsoku/>
              <w:wordWrap/>
              <w:overflowPunct/>
              <w:topLinePunct w:val="0"/>
              <w:bidi w:val="0"/>
              <w:spacing w:line="24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ageBreakBefore w:val="0"/>
              <w:widowControl w:val="0"/>
              <w:tabs>
                <w:tab w:val="left" w:pos="902"/>
              </w:tabs>
              <w:kinsoku/>
              <w:wordWrap/>
              <w:overflowPunct/>
              <w:topLinePunct w:val="0"/>
              <w:bidi w:val="0"/>
              <w:spacing w:line="240" w:lineRule="auto"/>
              <w:ind w:left="0" w:leftChars="0" w:right="1" w:rightChars="0"/>
              <w:jc w:val="both"/>
              <w:rPr>
                <w:rFonts w:hint="eastAsia" w:ascii="宋体" w:hAnsi="宋体" w:eastAsia="楷体_GB2312" w:cs="Times New Roman"/>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查见：《员工岗位职责和权限》中总经理任职要求，具备一定管理经验，具有较高的综合素质和市场应变能力、熟悉公司经营管理、保证产品质量和服务质量前提下、发展客户，增加效益等。</w:t>
            </w:r>
          </w:p>
        </w:tc>
        <w:tc>
          <w:tcPr>
            <w:tcW w:w="1131" w:type="dxa"/>
          </w:tcPr>
          <w:p>
            <w:pPr>
              <w:pageBreakBefore w:val="0"/>
              <w:kinsoku/>
              <w:wordWrap/>
              <w:overflowPunct/>
              <w:topLinePunct w:val="0"/>
              <w:bidi w:val="0"/>
              <w:spacing w:line="240" w:lineRule="auto"/>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pageBreakBefore w:val="0"/>
              <w:kinsoku/>
              <w:wordWrap/>
              <w:overflowPunct/>
              <w:topLinePunct w:val="0"/>
              <w:bidi w:val="0"/>
              <w:adjustRightInd w:val="0"/>
              <w:snapToGrid w:val="0"/>
              <w:spacing w:line="240" w:lineRule="auto"/>
              <w:jc w:val="left"/>
              <w:rPr>
                <w:rFonts w:hint="default"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组织知识</w:t>
            </w:r>
          </w:p>
        </w:tc>
        <w:tc>
          <w:tcPr>
            <w:tcW w:w="960" w:type="dxa"/>
            <w:vAlign w:val="top"/>
          </w:tcPr>
          <w:p>
            <w:pPr>
              <w:pageBreakBefore w:val="0"/>
              <w:kinsoku/>
              <w:wordWrap/>
              <w:overflowPunct/>
              <w:topLinePunct w:val="0"/>
              <w:bidi w:val="0"/>
              <w:spacing w:line="240" w:lineRule="auto"/>
              <w:rPr>
                <w:rFonts w:hint="default"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 xml:space="preserve">Q7.1.6 </w:t>
            </w:r>
          </w:p>
        </w:tc>
        <w:tc>
          <w:tcPr>
            <w:tcW w:w="10458" w:type="dxa"/>
            <w:vAlign w:val="top"/>
          </w:tcPr>
          <w:p>
            <w:pPr>
              <w:pageBreakBefore w:val="0"/>
              <w:tabs>
                <w:tab w:val="center" w:pos="3169"/>
              </w:tabs>
              <w:kinsoku/>
              <w:wordWrap/>
              <w:overflowPunct/>
              <w:topLinePunct w:val="0"/>
              <w:bidi w:val="0"/>
              <w:spacing w:line="24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顾客</w:t>
            </w:r>
            <w:r>
              <w:rPr>
                <w:rFonts w:hint="eastAsia" w:ascii="宋体" w:hAnsi="宋体" w:eastAsia="宋体" w:cs="宋体"/>
                <w:color w:val="auto"/>
                <w:szCs w:val="21"/>
              </w:rPr>
              <w:t>或外部供方收集的知识）。</w:t>
            </w:r>
          </w:p>
          <w:p>
            <w:pPr>
              <w:pageBreakBefore w:val="0"/>
              <w:widowControl w:val="0"/>
              <w:kinsoku/>
              <w:wordWrap/>
              <w:overflowPunct/>
              <w:topLinePunct w:val="0"/>
              <w:bidi w:val="0"/>
              <w:spacing w:line="240" w:lineRule="auto"/>
              <w:jc w:val="both"/>
              <w:rPr>
                <w:rFonts w:hint="eastAsia" w:ascii="宋体" w:hAnsi="宋体" w:eastAsia="宋体" w:cs="Times New Roman"/>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 xml:space="preserve">   公司明确组织知识作为公司的重要资源，按内部文件或外来文件予以受控管理包括必要的分级保密措施。</w:t>
            </w:r>
          </w:p>
        </w:tc>
        <w:tc>
          <w:tcPr>
            <w:tcW w:w="1131" w:type="dxa"/>
          </w:tcPr>
          <w:p>
            <w:pPr>
              <w:pageBreakBefore w:val="0"/>
              <w:kinsoku/>
              <w:wordWrap/>
              <w:overflowPunct/>
              <w:topLinePunct w:val="0"/>
              <w:bidi w:val="0"/>
              <w:spacing w:line="240" w:lineRule="auto"/>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能力</w:t>
            </w:r>
          </w:p>
          <w:p>
            <w:pPr>
              <w:pageBreakBefore w:val="0"/>
              <w:kinsoku/>
              <w:wordWrap/>
              <w:overflowPunct/>
              <w:topLinePunct w:val="0"/>
              <w:bidi w:val="0"/>
              <w:spacing w:line="240" w:lineRule="auto"/>
              <w:rPr>
                <w:rFonts w:ascii="宋体" w:hAnsi="宋体" w:cs="宋体"/>
                <w:color w:val="auto"/>
                <w:szCs w:val="21"/>
              </w:rPr>
            </w:pPr>
          </w:p>
          <w:p>
            <w:pPr>
              <w:pageBreakBefore w:val="0"/>
              <w:kinsoku/>
              <w:wordWrap/>
              <w:overflowPunct/>
              <w:topLinePunct w:val="0"/>
              <w:bidi w:val="0"/>
              <w:adjustRightInd w:val="0"/>
              <w:snapToGrid w:val="0"/>
              <w:spacing w:line="240" w:lineRule="auto"/>
              <w:jc w:val="center"/>
              <w:rPr>
                <w:color w:val="auto"/>
                <w:szCs w:val="21"/>
              </w:rPr>
            </w:pPr>
          </w:p>
        </w:tc>
        <w:tc>
          <w:tcPr>
            <w:tcW w:w="960" w:type="dxa"/>
          </w:tcPr>
          <w:p>
            <w:pPr>
              <w:pageBreakBefore w:val="0"/>
              <w:kinsoku/>
              <w:wordWrap/>
              <w:overflowPunct/>
              <w:topLinePunct w:val="0"/>
              <w:bidi w:val="0"/>
              <w:spacing w:line="240" w:lineRule="auto"/>
              <w:rPr>
                <w:rFonts w:ascii="宋体" w:hAnsi="宋体"/>
                <w:color w:val="auto"/>
                <w:szCs w:val="21"/>
              </w:rPr>
            </w:pPr>
            <w:r>
              <w:rPr>
                <w:rFonts w:hint="eastAsia" w:ascii="宋体" w:hAnsi="宋体" w:cs="宋体"/>
                <w:color w:val="auto"/>
                <w:szCs w:val="21"/>
                <w:highlight w:val="none"/>
                <w:lang w:val="en-US" w:eastAsia="zh-CN"/>
              </w:rPr>
              <w:t>QES</w:t>
            </w:r>
            <w:r>
              <w:rPr>
                <w:rFonts w:hint="eastAsia" w:ascii="宋体" w:hAnsi="宋体" w:cs="宋体"/>
                <w:color w:val="auto"/>
                <w:szCs w:val="21"/>
                <w:highlight w:val="none"/>
              </w:rPr>
              <w:t>7.2</w:t>
            </w:r>
          </w:p>
        </w:tc>
        <w:tc>
          <w:tcPr>
            <w:tcW w:w="1045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公司确定了从事的工作影响管理体系绩效和有效性且在公司控制范围内的人员所必要的能力，这些能力主要是基于适当的教育、培训或经历等。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公司对每个从事影响产品符合性要求及从事的工作影响管理体系绩效和有效性的工作人员的能力进行识别，制定培训制度、有计划有目的、系统地提供培训以满足这些需求。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查见公司无人员资质要求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查见2021-2022年度培训计划，已完成的培训记录</w:t>
            </w:r>
            <w:r>
              <w:rPr>
                <w:rFonts w:hint="eastAsia" w:ascii="宋体" w:hAnsi="宋体" w:eastAsia="宋体" w:cs="宋体"/>
                <w:color w:val="auto"/>
                <w:szCs w:val="21"/>
                <w:lang w:val="en-US" w:eastAsia="zh-CN"/>
              </w:rPr>
              <w:t>7</w:t>
            </w:r>
            <w:r>
              <w:rPr>
                <w:rFonts w:hint="eastAsia" w:ascii="宋体" w:hAnsi="宋体" w:eastAsia="宋体" w:cs="宋体"/>
                <w:color w:val="auto"/>
                <w:szCs w:val="21"/>
              </w:rPr>
              <w:t>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2021年11月4日</w:t>
            </w:r>
            <w:r>
              <w:rPr>
                <w:rFonts w:hint="eastAsia" w:ascii="宋体" w:hAnsi="宋体" w:eastAsia="宋体" w:cs="宋体"/>
                <w:color w:val="auto"/>
                <w:szCs w:val="21"/>
              </w:rPr>
              <w:t xml:space="preserve"> 培训内容：</w:t>
            </w:r>
            <w:r>
              <w:rPr>
                <w:rFonts w:hint="eastAsia" w:ascii="宋体" w:hAnsi="宋体" w:eastAsia="宋体" w:cs="宋体"/>
                <w:color w:val="auto"/>
                <w:szCs w:val="21"/>
                <w:lang w:val="en-US" w:eastAsia="zh-CN"/>
              </w:rPr>
              <w:t>管理</w:t>
            </w:r>
            <w:r>
              <w:rPr>
                <w:rFonts w:hint="eastAsia" w:ascii="宋体" w:hAnsi="宋体" w:eastAsia="宋体" w:cs="宋体"/>
                <w:color w:val="auto"/>
                <w:szCs w:val="21"/>
              </w:rPr>
              <w:t>方针与目标。</w:t>
            </w:r>
            <w:r>
              <w:rPr>
                <w:rFonts w:hint="eastAsia" w:ascii="宋体" w:hAnsi="宋体" w:eastAsia="宋体" w:cs="宋体"/>
                <w:color w:val="auto"/>
                <w:szCs w:val="21"/>
                <w:lang w:eastAsia="zh-CN"/>
              </w:rPr>
              <w:t>培训老师：</w:t>
            </w:r>
            <w:r>
              <w:rPr>
                <w:rFonts w:hint="eastAsia" w:ascii="宋体" w:hAnsi="宋体" w:eastAsia="宋体" w:cs="宋体"/>
                <w:color w:val="auto"/>
                <w:szCs w:val="21"/>
                <w:lang w:val="en-US" w:eastAsia="zh-CN"/>
              </w:rPr>
              <w:t>江</w:t>
            </w:r>
            <w:r>
              <w:rPr>
                <w:rFonts w:hint="eastAsia" w:ascii="宋体" w:hAnsi="宋体" w:eastAsia="宋体" w:cs="宋体"/>
                <w:color w:val="auto"/>
                <w:szCs w:val="21"/>
                <w:lang w:eastAsia="zh-CN"/>
              </w:rPr>
              <w:t>老师，</w:t>
            </w:r>
            <w:r>
              <w:rPr>
                <w:rFonts w:hint="eastAsia" w:ascii="宋体" w:hAnsi="宋体" w:eastAsia="宋体" w:cs="宋体"/>
                <w:color w:val="auto"/>
                <w:szCs w:val="21"/>
              </w:rPr>
              <w:t>培训人员：</w:t>
            </w:r>
            <w:r>
              <w:rPr>
                <w:rFonts w:hint="eastAsia" w:ascii="宋体" w:hAnsi="宋体" w:eastAsia="宋体" w:cs="宋体"/>
                <w:color w:val="auto"/>
                <w:sz w:val="21"/>
                <w:szCs w:val="21"/>
                <w:lang w:val="en-US" w:eastAsia="zh-CN"/>
              </w:rPr>
              <w:t>全体公司人员</w:t>
            </w:r>
            <w:r>
              <w:rPr>
                <w:rFonts w:hint="eastAsia" w:ascii="宋体" w:hAnsi="宋体" w:eastAsia="宋体" w:cs="宋体"/>
                <w:color w:val="auto"/>
                <w:szCs w:val="21"/>
              </w:rPr>
              <w:t>；效果评价：通过本次培训，使各位人员</w:t>
            </w:r>
            <w:r>
              <w:rPr>
                <w:rFonts w:hint="eastAsia" w:ascii="宋体" w:hAnsi="宋体" w:eastAsia="宋体" w:cs="宋体"/>
                <w:color w:val="auto"/>
                <w:szCs w:val="21"/>
                <w:lang w:val="en-US" w:eastAsia="zh-CN"/>
              </w:rPr>
              <w:t>知悉了公司的方针和目标，对方针进行了诠释</w:t>
            </w:r>
            <w:r>
              <w:rPr>
                <w:rFonts w:hint="eastAsia" w:ascii="宋体" w:hAnsi="宋体" w:eastAsia="宋体" w:cs="宋体"/>
                <w:color w:val="auto"/>
                <w:szCs w:val="21"/>
              </w:rPr>
              <w:t>。基本实现了本次的培训目的。评价人：</w:t>
            </w:r>
            <w:r>
              <w:rPr>
                <w:rFonts w:hint="eastAsia" w:ascii="宋体" w:hAnsi="宋体" w:eastAsia="宋体" w:cs="宋体"/>
                <w:color w:val="auto"/>
                <w:szCs w:val="21"/>
                <w:lang w:val="en-US" w:eastAsia="zh-CN"/>
              </w:rPr>
              <w:t>钟英</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 w:val="21"/>
                <w:szCs w:val="21"/>
              </w:rPr>
            </w:pPr>
            <w:r>
              <w:rPr>
                <w:rFonts w:hint="eastAsia" w:ascii="宋体" w:hAnsi="宋体" w:eastAsia="宋体" w:cs="宋体"/>
                <w:color w:val="auto"/>
                <w:szCs w:val="21"/>
              </w:rPr>
              <w:t>2）</w:t>
            </w:r>
            <w:r>
              <w:rPr>
                <w:rFonts w:hint="eastAsia" w:ascii="宋体" w:hAnsi="宋体" w:cs="宋体"/>
                <w:color w:val="auto"/>
                <w:szCs w:val="21"/>
                <w:lang w:eastAsia="zh-CN"/>
              </w:rPr>
              <w:t>：</w:t>
            </w:r>
            <w:r>
              <w:rPr>
                <w:rFonts w:hint="eastAsia" w:ascii="宋体" w:hAnsi="宋体" w:eastAsia="宋体" w:cs="宋体"/>
                <w:color w:val="auto"/>
                <w:szCs w:val="21"/>
                <w:lang w:val="en-US" w:eastAsia="zh-CN"/>
              </w:rPr>
              <w:t>2022年1月4日</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培训课题：</w:t>
            </w:r>
            <w:r>
              <w:rPr>
                <w:rFonts w:hint="eastAsia" w:ascii="宋体" w:hAnsi="宋体" w:cs="宋体"/>
                <w:color w:val="auto"/>
                <w:szCs w:val="21"/>
                <w:lang w:val="en-US" w:eastAsia="zh-CN"/>
              </w:rPr>
              <w:t>内审员培训</w:t>
            </w:r>
            <w:r>
              <w:rPr>
                <w:rFonts w:hint="eastAsia" w:ascii="宋体" w:hAnsi="宋体" w:eastAsia="宋体" w:cs="宋体"/>
                <w:color w:val="auto"/>
                <w:szCs w:val="21"/>
                <w:lang w:val="en-US" w:eastAsia="zh-CN"/>
              </w:rPr>
              <w:t>，</w:t>
            </w:r>
            <w:r>
              <w:rPr>
                <w:rFonts w:hint="eastAsia" w:ascii="宋体" w:hAnsi="宋体" w:eastAsia="宋体" w:cs="宋体"/>
                <w:color w:val="auto"/>
                <w:sz w:val="21"/>
                <w:szCs w:val="21"/>
                <w:highlight w:val="none"/>
              </w:rPr>
              <w:t>培训老师：</w:t>
            </w:r>
            <w:r>
              <w:rPr>
                <w:rFonts w:hint="eastAsia" w:ascii="宋体" w:hAnsi="宋体" w:cs="宋体"/>
                <w:color w:val="auto"/>
                <w:sz w:val="21"/>
                <w:szCs w:val="21"/>
                <w:highlight w:val="none"/>
                <w:lang w:val="en-US" w:eastAsia="zh-CN"/>
              </w:rPr>
              <w:t>江</w:t>
            </w:r>
            <w:r>
              <w:rPr>
                <w:rFonts w:hint="eastAsia" w:ascii="宋体" w:hAnsi="宋体" w:eastAsia="宋体" w:cs="宋体"/>
                <w:color w:val="auto"/>
                <w:sz w:val="21"/>
                <w:szCs w:val="21"/>
                <w:highlight w:val="none"/>
              </w:rPr>
              <w:t>老师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培训内容：</w:t>
            </w:r>
            <w:r>
              <w:rPr>
                <w:rFonts w:hint="eastAsia" w:ascii="宋体" w:hAnsi="宋体" w:cs="宋体"/>
                <w:color w:val="auto"/>
                <w:sz w:val="21"/>
                <w:szCs w:val="21"/>
                <w:highlight w:val="none"/>
                <w:lang w:val="en-US" w:eastAsia="zh-CN"/>
              </w:rPr>
              <w:t>内审相关知识与审核技巧</w:t>
            </w:r>
            <w:r>
              <w:rPr>
                <w:rFonts w:hint="eastAsia" w:ascii="宋体" w:hAnsi="宋体" w:eastAsia="宋体" w:cs="宋体"/>
                <w:color w:val="auto"/>
                <w:sz w:val="21"/>
                <w:szCs w:val="21"/>
                <w:highlight w:val="none"/>
              </w:rPr>
              <w:t>。</w:t>
            </w:r>
            <w:r>
              <w:rPr>
                <w:rFonts w:hint="eastAsia" w:ascii="宋体" w:hAnsi="宋体" w:eastAsia="宋体" w:cs="宋体"/>
                <w:color w:val="auto"/>
                <w:szCs w:val="21"/>
              </w:rPr>
              <w:t>培训人员：</w:t>
            </w:r>
            <w:r>
              <w:rPr>
                <w:rFonts w:hint="eastAsia" w:ascii="宋体" w:hAnsi="宋体" w:cs="宋体"/>
                <w:color w:val="auto"/>
                <w:sz w:val="21"/>
                <w:szCs w:val="21"/>
                <w:lang w:val="en-US" w:eastAsia="zh-CN"/>
              </w:rPr>
              <w:t>李兴蓉、倪燕</w:t>
            </w:r>
            <w:r>
              <w:rPr>
                <w:rFonts w:hint="eastAsia" w:ascii="宋体" w:hAnsi="宋体" w:eastAsia="宋体" w:cs="宋体"/>
                <w:color w:val="auto"/>
                <w:szCs w:val="21"/>
              </w:rPr>
              <w:t>；效果评价：通过本次培训，使</w:t>
            </w:r>
            <w:r>
              <w:rPr>
                <w:rFonts w:hint="eastAsia" w:ascii="宋体" w:hAnsi="宋体" w:cs="宋体"/>
                <w:color w:val="auto"/>
                <w:szCs w:val="21"/>
                <w:lang w:val="en-US" w:eastAsia="zh-CN"/>
              </w:rPr>
              <w:t>内审员</w:t>
            </w:r>
            <w:r>
              <w:rPr>
                <w:rFonts w:hint="eastAsia" w:ascii="宋体" w:hAnsi="宋体" w:eastAsia="宋体" w:cs="宋体"/>
                <w:color w:val="auto"/>
                <w:szCs w:val="21"/>
              </w:rPr>
              <w:t>基本掌握ISO9001、ISO14001、ISO45001管理体系</w:t>
            </w:r>
            <w:r>
              <w:rPr>
                <w:rFonts w:hint="eastAsia" w:ascii="宋体" w:hAnsi="宋体" w:cs="宋体"/>
                <w:color w:val="auto"/>
                <w:szCs w:val="21"/>
                <w:lang w:val="en-US" w:eastAsia="zh-CN"/>
              </w:rPr>
              <w:t>内审的方式方法</w:t>
            </w:r>
            <w:r>
              <w:rPr>
                <w:rFonts w:hint="eastAsia" w:ascii="宋体" w:hAnsi="宋体" w:eastAsia="宋体" w:cs="宋体"/>
                <w:color w:val="auto"/>
                <w:szCs w:val="21"/>
              </w:rPr>
              <w:t>。评价人：</w:t>
            </w:r>
            <w:r>
              <w:rPr>
                <w:rFonts w:hint="eastAsia" w:ascii="宋体" w:hAnsi="宋体" w:cs="宋体"/>
                <w:color w:val="auto"/>
                <w:szCs w:val="21"/>
                <w:lang w:val="en-US" w:eastAsia="zh-CN"/>
              </w:rPr>
              <w:t>江老师</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r>
              <w:rPr>
                <w:rFonts w:hint="eastAsia" w:ascii="宋体" w:hAnsi="宋体" w:eastAsia="宋体" w:cs="Times New Roman"/>
                <w:color w:val="auto"/>
                <w:sz w:val="21"/>
                <w:szCs w:val="21"/>
              </w:rPr>
              <w:t>公司确定了从事的工作影响管理体系绩效和有效性且在公司控制范围内的人员所必要的能力，这些能力主要是基于适当的教育、培训或经历等。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1131" w:type="dxa"/>
          </w:tcPr>
          <w:p>
            <w:pPr>
              <w:pStyle w:val="5"/>
              <w:pageBreakBefore w:val="0"/>
              <w:kinsoku/>
              <w:wordWrap/>
              <w:overflowPunct/>
              <w:topLinePunct w:val="0"/>
              <w:bidi w:val="0"/>
              <w:spacing w:after="0" w:line="240" w:lineRule="auto"/>
              <w:rPr>
                <w:rFonts w:hint="default" w:eastAsia="宋体"/>
                <w:b w:val="0"/>
                <w:bCs w:val="0"/>
                <w:color w:val="auto"/>
                <w:highlight w:val="none"/>
                <w:lang w:val="en-US" w:eastAsia="zh-CN"/>
              </w:rPr>
            </w:pPr>
            <w:r>
              <w:rPr>
                <w:rFonts w:hint="eastAsia"/>
                <w:b w:val="0"/>
                <w:bCs w:val="0"/>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pageBreakBefore w:val="0"/>
              <w:kinsoku/>
              <w:wordWrap/>
              <w:overflowPunct/>
              <w:topLinePunct w:val="0"/>
              <w:bidi w:val="0"/>
              <w:adjustRightInd w:val="0"/>
              <w:snapToGrid w:val="0"/>
              <w:spacing w:line="240" w:lineRule="auto"/>
              <w:jc w:val="both"/>
              <w:rPr>
                <w:rFonts w:hint="default" w:ascii="宋体" w:hAnsi="宋体" w:eastAsia="宋体" w:cs="新宋体"/>
                <w:color w:val="auto"/>
                <w:kern w:val="2"/>
                <w:sz w:val="21"/>
                <w:szCs w:val="21"/>
                <w:lang w:val="en-US" w:eastAsia="zh-CN" w:bidi="ar-SA"/>
              </w:rPr>
            </w:pPr>
            <w:r>
              <w:rPr>
                <w:rFonts w:hint="eastAsia" w:ascii="宋体" w:hAnsi="宋体" w:eastAsia="宋体" w:cs="新宋体"/>
                <w:color w:val="auto"/>
                <w:sz w:val="21"/>
                <w:szCs w:val="21"/>
              </w:rPr>
              <w:t>意识</w:t>
            </w:r>
          </w:p>
        </w:tc>
        <w:tc>
          <w:tcPr>
            <w:tcW w:w="960" w:type="dxa"/>
            <w:vAlign w:val="top"/>
          </w:tcPr>
          <w:p>
            <w:pPr>
              <w:pageBreakBefore w:val="0"/>
              <w:kinsoku/>
              <w:wordWrap/>
              <w:overflowPunct/>
              <w:topLinePunct w:val="0"/>
              <w:bidi w:val="0"/>
              <w:spacing w:line="240" w:lineRule="auto"/>
              <w:rPr>
                <w:rFonts w:hint="default" w:ascii="宋体" w:hAnsi="宋体" w:eastAsia="宋体" w:cs="新宋体"/>
                <w:color w:val="auto"/>
                <w:kern w:val="2"/>
                <w:sz w:val="21"/>
                <w:szCs w:val="21"/>
                <w:lang w:val="en-US" w:eastAsia="zh-CN" w:bidi="ar-SA"/>
              </w:rPr>
            </w:pPr>
            <w:r>
              <w:rPr>
                <w:rFonts w:hint="eastAsia" w:ascii="宋体" w:hAnsi="宋体" w:eastAsia="宋体" w:cs="新宋体"/>
                <w:color w:val="auto"/>
                <w:sz w:val="21"/>
                <w:szCs w:val="21"/>
                <w:lang w:val="en-US" w:eastAsia="zh-CN"/>
              </w:rPr>
              <w:t>Q</w:t>
            </w:r>
            <w:r>
              <w:rPr>
                <w:rFonts w:hint="eastAsia" w:ascii="宋体" w:hAnsi="宋体" w:eastAsia="宋体" w:cs="新宋体"/>
                <w:color w:val="auto"/>
                <w:sz w:val="21"/>
                <w:szCs w:val="21"/>
              </w:rPr>
              <w:t xml:space="preserve">7.3 </w:t>
            </w:r>
          </w:p>
        </w:tc>
        <w:tc>
          <w:tcPr>
            <w:tcW w:w="10458" w:type="dxa"/>
            <w:vAlign w:val="top"/>
          </w:tcPr>
          <w:p>
            <w:pPr>
              <w:pageBreakBefore w:val="0"/>
              <w:kinsoku/>
              <w:wordWrap/>
              <w:overflowPunct/>
              <w:topLinePunct w:val="0"/>
              <w:bidi w:val="0"/>
              <w:spacing w:line="240" w:lineRule="auto"/>
              <w:rPr>
                <w:rFonts w:ascii="宋体" w:hAnsi="宋体" w:eastAsia="宋体" w:cs="Times New Roman"/>
                <w:color w:val="auto"/>
                <w:sz w:val="21"/>
                <w:szCs w:val="21"/>
              </w:rPr>
            </w:pPr>
            <w:r>
              <w:rPr>
                <w:rFonts w:hint="eastAsia" w:ascii="宋体" w:hAnsi="宋体" w:eastAsia="宋体" w:cs="Times New Roman"/>
                <w:color w:val="auto"/>
                <w:sz w:val="21"/>
                <w:szCs w:val="21"/>
              </w:rPr>
              <w:t>公司通过宣导、培训、制度约束等方式确保员工能意识到他们从事的活动的相关性及重要性，以及他们对贯彻方针、达成目标及实现</w:t>
            </w:r>
            <w:r>
              <w:rPr>
                <w:rFonts w:hint="eastAsia" w:ascii="宋体" w:hAnsi="宋体" w:eastAsia="宋体" w:cs="Times New Roman"/>
                <w:color w:val="auto"/>
                <w:sz w:val="21"/>
                <w:szCs w:val="21"/>
                <w:lang w:eastAsia="zh-CN"/>
              </w:rPr>
              <w:t>管理体系</w:t>
            </w:r>
            <w:r>
              <w:rPr>
                <w:rFonts w:hint="eastAsia" w:ascii="宋体" w:hAnsi="宋体" w:eastAsia="宋体" w:cs="Times New Roman"/>
                <w:color w:val="auto"/>
                <w:sz w:val="21"/>
                <w:szCs w:val="21"/>
              </w:rPr>
              <w:t>的有效性的积极贡献，以及其不符合</w:t>
            </w:r>
            <w:r>
              <w:rPr>
                <w:rFonts w:hint="eastAsia" w:ascii="宋体" w:hAnsi="宋体" w:eastAsia="宋体" w:cs="Times New Roman"/>
                <w:color w:val="auto"/>
                <w:sz w:val="21"/>
                <w:szCs w:val="21"/>
                <w:lang w:eastAsia="zh-CN"/>
              </w:rPr>
              <w:t>管理体系</w:t>
            </w:r>
            <w:r>
              <w:rPr>
                <w:rFonts w:hint="eastAsia" w:ascii="宋体" w:hAnsi="宋体" w:eastAsia="宋体" w:cs="Times New Roman"/>
                <w:color w:val="auto"/>
                <w:sz w:val="21"/>
                <w:szCs w:val="21"/>
              </w:rPr>
              <w:t>要求的后果。</w:t>
            </w:r>
          </w:p>
          <w:p>
            <w:pPr>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rPr>
              <w:t>---</w:t>
            </w:r>
            <w:r>
              <w:rPr>
                <w:rFonts w:ascii="Times New Roman" w:hAnsi="Times New Roman" w:eastAsia="宋体" w:cs="Times New Roman"/>
                <w:color w:val="auto"/>
                <w:sz w:val="21"/>
                <w:szCs w:val="21"/>
              </w:rPr>
              <w:t>经与员工</w:t>
            </w:r>
            <w:r>
              <w:rPr>
                <w:rFonts w:hint="eastAsia" w:cs="Times New Roman"/>
                <w:color w:val="auto"/>
                <w:sz w:val="21"/>
                <w:szCs w:val="21"/>
                <w:lang w:val="en-US" w:eastAsia="zh-CN"/>
              </w:rPr>
              <w:t>倪燕</w:t>
            </w:r>
            <w:r>
              <w:rPr>
                <w:rFonts w:hint="eastAsia" w:ascii="宋体" w:hAnsi="宋体" w:eastAsia="宋体" w:cs="Times New Roman"/>
                <w:color w:val="auto"/>
                <w:sz w:val="21"/>
                <w:szCs w:val="21"/>
              </w:rPr>
              <w:t>沟通了解，基本具备以上必要</w:t>
            </w:r>
            <w:r>
              <w:rPr>
                <w:rFonts w:hint="eastAsia" w:ascii="宋体" w:hAnsi="宋体" w:eastAsia="宋体" w:cs="Times New Roman"/>
                <w:color w:val="auto"/>
                <w:sz w:val="21"/>
                <w:szCs w:val="21"/>
                <w:lang w:eastAsia="zh-CN"/>
              </w:rPr>
              <w:t>管理体系</w:t>
            </w:r>
            <w:r>
              <w:rPr>
                <w:rFonts w:hint="eastAsia" w:ascii="宋体" w:hAnsi="宋体" w:eastAsia="宋体" w:cs="Times New Roman"/>
                <w:color w:val="auto"/>
                <w:sz w:val="21"/>
                <w:szCs w:val="21"/>
              </w:rPr>
              <w:t>相关意识。</w:t>
            </w:r>
          </w:p>
        </w:tc>
        <w:tc>
          <w:tcPr>
            <w:tcW w:w="1131" w:type="dxa"/>
          </w:tcPr>
          <w:p>
            <w:pPr>
              <w:pStyle w:val="5"/>
              <w:pageBreakBefore w:val="0"/>
              <w:kinsoku/>
              <w:wordWrap/>
              <w:overflowPunct/>
              <w:topLinePunct w:val="0"/>
              <w:bidi w:val="0"/>
              <w:spacing w:after="0" w:line="240" w:lineRule="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沟通 </w:t>
            </w:r>
          </w:p>
        </w:tc>
        <w:tc>
          <w:tcPr>
            <w:tcW w:w="960" w:type="dxa"/>
            <w:vAlign w:val="top"/>
          </w:tcPr>
          <w:p>
            <w:pPr>
              <w:keepNext w:val="0"/>
              <w:keepLines w:val="0"/>
              <w:pageBreakBefore w:val="0"/>
              <w:kinsoku/>
              <w:wordWrap/>
              <w:overflowPunct/>
              <w:topLinePunct w:val="0"/>
              <w:bidi w:val="0"/>
              <w:spacing w:line="240" w:lineRule="auto"/>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7.4 </w:t>
            </w:r>
          </w:p>
        </w:tc>
        <w:tc>
          <w:tcPr>
            <w:tcW w:w="10458" w:type="dxa"/>
            <w:vAlign w:val="top"/>
          </w:tcPr>
          <w:p>
            <w:pPr>
              <w:pStyle w:val="11"/>
              <w:keepNext w:val="0"/>
              <w:keepLines w:val="0"/>
              <w:pageBreakBefore w:val="0"/>
              <w:kinsoku/>
              <w:wordWrap/>
              <w:overflowPunct/>
              <w:topLinePunct w:val="0"/>
              <w:bidi w:val="0"/>
              <w:spacing w:line="240" w:lineRule="auto"/>
              <w:textAlignment w:val="auto"/>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宋体"/>
                <w:color w:val="auto"/>
                <w:kern w:val="2"/>
                <w:sz w:val="21"/>
                <w:szCs w:val="21"/>
                <w:lang w:eastAsia="zh-CN"/>
              </w:rPr>
              <w:t>信息沟通与协商控制程序</w:t>
            </w:r>
            <w:r>
              <w:rPr>
                <w:rFonts w:hint="eastAsia" w:ascii="宋体" w:hAnsi="宋体" w:cs="宋体"/>
                <w:color w:val="auto"/>
                <w:kern w:val="2"/>
                <w:sz w:val="21"/>
                <w:szCs w:val="21"/>
              </w:rPr>
              <w:t>》</w:t>
            </w:r>
            <w:r>
              <w:rPr>
                <w:rFonts w:hint="eastAsia" w:ascii="宋体" w:hAnsi="宋体" w:cs="Arial"/>
                <w:iCs/>
                <w:color w:val="auto"/>
                <w:kern w:val="2"/>
                <w:sz w:val="21"/>
                <w:szCs w:val="21"/>
              </w:rPr>
              <w:t>规定了公司内外信息交流、协商的对象、方式、记录等。</w:t>
            </w:r>
          </w:p>
          <w:p>
            <w:pPr>
              <w:pStyle w:val="11"/>
              <w:keepNext w:val="0"/>
              <w:keepLines w:val="0"/>
              <w:pageBreakBefore w:val="0"/>
              <w:kinsoku/>
              <w:wordWrap/>
              <w:overflowPunct/>
              <w:topLinePunct w:val="0"/>
              <w:bidi w:val="0"/>
              <w:spacing w:line="240" w:lineRule="auto"/>
              <w:ind w:firstLine="420" w:firstLineChars="200"/>
              <w:textAlignment w:val="auto"/>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keepNext w:val="0"/>
              <w:keepLines w:val="0"/>
              <w:pageBreakBefore w:val="0"/>
              <w:kinsoku/>
              <w:wordWrap/>
              <w:overflowPunct/>
              <w:topLinePunct w:val="0"/>
              <w:bidi w:val="0"/>
              <w:spacing w:line="240" w:lineRule="auto"/>
              <w:ind w:firstLine="315" w:firstLineChars="150"/>
              <w:textAlignment w:val="auto"/>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bidi w:val="0"/>
              <w:spacing w:line="240" w:lineRule="auto"/>
              <w:textAlignment w:val="auto"/>
              <w:rPr>
                <w:rFonts w:ascii="宋体" w:hAnsi="宋体" w:cs="Arial"/>
                <w:iCs/>
                <w:color w:val="auto"/>
                <w:szCs w:val="21"/>
              </w:rPr>
            </w:pPr>
            <w:r>
              <w:rPr>
                <w:rFonts w:hint="eastAsia" w:ascii="宋体" w:hAnsi="宋体" w:cs="宋体"/>
                <w:color w:val="auto"/>
                <w:szCs w:val="21"/>
              </w:rPr>
              <w:t xml:space="preserve">    </w:t>
            </w:r>
            <w:r>
              <w:rPr>
                <w:rFonts w:hint="eastAsia" w:ascii="宋体" w:hAnsi="宋体" w:cs="Arial"/>
                <w:iCs/>
                <w:color w:val="auto"/>
                <w:szCs w:val="21"/>
              </w:rPr>
              <w:t>查见内部交流主要通过直接面谈、会议、文件、培训方式，外部交流主要通过电话、信函方式。</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color w:val="auto"/>
                <w:szCs w:val="21"/>
              </w:rPr>
            </w:pPr>
            <w:r>
              <w:rPr>
                <w:rFonts w:hint="eastAsia" w:ascii="宋体" w:hAnsi="宋体" w:cs="Arial"/>
                <w:iCs/>
                <w:color w:val="auto"/>
                <w:szCs w:val="21"/>
              </w:rPr>
              <w:t>查见：部门内部会议记录表，沟通信息包括：</w:t>
            </w:r>
          </w:p>
          <w:p>
            <w:pPr>
              <w:keepNext w:val="0"/>
              <w:keepLines w:val="0"/>
              <w:pageBreakBefore w:val="0"/>
              <w:widowControl/>
              <w:kinsoku/>
              <w:wordWrap/>
              <w:overflowPunct/>
              <w:topLinePunct w:val="0"/>
              <w:bidi w:val="0"/>
              <w:spacing w:line="240" w:lineRule="auto"/>
              <w:ind w:firstLine="315" w:firstLineChars="150"/>
              <w:textAlignment w:val="auto"/>
              <w:rPr>
                <w:rFonts w:hint="default" w:ascii="宋体" w:hAnsi="宋体" w:eastAsia="宋体" w:cs="Arial"/>
                <w:iCs/>
                <w:color w:val="auto"/>
                <w:szCs w:val="21"/>
                <w:highlight w:val="yellow"/>
                <w:lang w:val="en-US" w:eastAsia="zh-CN"/>
              </w:rPr>
            </w:pPr>
            <w:r>
              <w:rPr>
                <w:rFonts w:hint="eastAsia" w:ascii="宋体" w:hAnsi="宋体" w:cs="Arial"/>
                <w:iCs/>
                <w:color w:val="auto"/>
                <w:szCs w:val="21"/>
              </w:rPr>
              <w:t>1）告知员工：管理</w:t>
            </w:r>
            <w:r>
              <w:rPr>
                <w:rFonts w:hint="eastAsia" w:ascii="宋体" w:hAnsi="宋体" w:cs="Arial"/>
                <w:iCs/>
                <w:color w:val="auto"/>
                <w:szCs w:val="21"/>
                <w:highlight w:val="none"/>
              </w:rPr>
              <w:t>者代表是</w:t>
            </w:r>
            <w:r>
              <w:rPr>
                <w:rFonts w:hint="eastAsia" w:ascii="宋体" w:hAnsi="宋体" w:cs="Arial"/>
                <w:iCs/>
                <w:color w:val="auto"/>
                <w:szCs w:val="21"/>
                <w:highlight w:val="none"/>
                <w:lang w:val="en-US" w:eastAsia="zh-CN"/>
              </w:rPr>
              <w:t>张佐</w:t>
            </w:r>
            <w:r>
              <w:rPr>
                <w:rFonts w:hint="eastAsia" w:ascii="宋体" w:hAnsi="宋体" w:cs="Arial"/>
                <w:iCs/>
                <w:color w:val="auto"/>
                <w:szCs w:val="21"/>
                <w:highlight w:val="none"/>
              </w:rPr>
              <w:t>及职业健康安全事务代表</w:t>
            </w:r>
            <w:r>
              <w:rPr>
                <w:rFonts w:hint="eastAsia" w:ascii="宋体" w:hAnsi="宋体" w:cs="Arial"/>
                <w:iCs/>
                <w:color w:val="auto"/>
                <w:szCs w:val="21"/>
                <w:highlight w:val="none"/>
                <w:lang w:val="en-US" w:eastAsia="zh-CN"/>
              </w:rPr>
              <w:t>倪燕</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color w:val="auto"/>
                <w:szCs w:val="21"/>
              </w:rPr>
            </w:pPr>
            <w:r>
              <w:rPr>
                <w:rFonts w:hint="eastAsia" w:ascii="宋体" w:hAnsi="宋体" w:cs="Arial"/>
                <w:iCs/>
                <w:color w:val="auto"/>
                <w:szCs w:val="21"/>
              </w:rPr>
              <w:t>3）组织员工学习：与安全健康、</w:t>
            </w:r>
            <w:r>
              <w:rPr>
                <w:rFonts w:hint="eastAsia" w:ascii="宋体" w:hAnsi="宋体" w:cs="Arial"/>
                <w:iCs/>
                <w:color w:val="auto"/>
                <w:szCs w:val="21"/>
                <w:highlight w:val="none"/>
              </w:rPr>
              <w:t>环境管理有关的法律法规，包括《劳动合同法》、《</w:t>
            </w:r>
            <w:r>
              <w:rPr>
                <w:rFonts w:hint="eastAsia" w:ascii="宋体" w:hAnsi="宋体" w:eastAsia="宋体" w:cs="Times New Roman"/>
                <w:b w:val="0"/>
                <w:bCs w:val="0"/>
                <w:color w:val="auto"/>
                <w:kern w:val="2"/>
                <w:sz w:val="21"/>
                <w:szCs w:val="21"/>
                <w:highlight w:val="none"/>
                <w:lang w:val="en-US" w:eastAsia="zh-CN" w:bidi="ar-SA"/>
              </w:rPr>
              <w:t>中华人民共和国消防法</w:t>
            </w:r>
            <w:r>
              <w:rPr>
                <w:rFonts w:hint="eastAsia" w:ascii="宋体" w:hAnsi="宋体" w:cs="Arial"/>
                <w:iCs/>
                <w:color w:val="auto"/>
                <w:szCs w:val="21"/>
                <w:highlight w:val="none"/>
              </w:rPr>
              <w:t>》、《职业病防治法》、《</w:t>
            </w:r>
            <w:r>
              <w:rPr>
                <w:rFonts w:hint="eastAsia" w:ascii="宋体" w:hAnsi="宋体" w:eastAsia="宋体" w:cs="Times New Roman"/>
                <w:b w:val="0"/>
                <w:bCs w:val="0"/>
                <w:color w:val="auto"/>
                <w:kern w:val="2"/>
                <w:sz w:val="21"/>
                <w:szCs w:val="21"/>
                <w:highlight w:val="none"/>
                <w:lang w:val="en-US" w:eastAsia="zh-CN" w:bidi="ar-SA"/>
              </w:rPr>
              <w:t>环境保护法</w:t>
            </w:r>
            <w:r>
              <w:rPr>
                <w:rFonts w:hint="eastAsia" w:ascii="宋体" w:hAnsi="宋体" w:cs="Arial"/>
                <w:iCs/>
                <w:color w:val="auto"/>
                <w:szCs w:val="21"/>
                <w:highlight w:val="none"/>
              </w:rPr>
              <w:t>》等关于员工</w:t>
            </w:r>
            <w:r>
              <w:rPr>
                <w:rFonts w:hint="eastAsia" w:ascii="宋体" w:hAnsi="宋体" w:cs="Arial"/>
                <w:iCs/>
                <w:color w:val="auto"/>
                <w:szCs w:val="21"/>
              </w:rPr>
              <w:t>权益、保险等内容；</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color w:val="auto"/>
                <w:szCs w:val="21"/>
              </w:rPr>
            </w:pPr>
            <w:r>
              <w:rPr>
                <w:rFonts w:hint="eastAsia" w:ascii="宋体" w:hAnsi="宋体" w:cs="Arial"/>
                <w:iCs/>
                <w:color w:val="auto"/>
                <w:szCs w:val="21"/>
              </w:rPr>
              <w:t>4）将劳动保护要求、安全、节能环保要求和意义作为新员工岗前培训内容。</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审核时未发现有相关方投诉和环境安全违规情况发生。</w:t>
            </w:r>
          </w:p>
        </w:tc>
        <w:tc>
          <w:tcPr>
            <w:tcW w:w="1131" w:type="dxa"/>
          </w:tcPr>
          <w:p>
            <w:pPr>
              <w:pStyle w:val="5"/>
              <w:pageBreakBefore w:val="0"/>
              <w:kinsoku/>
              <w:wordWrap/>
              <w:overflowPunct/>
              <w:topLinePunct w:val="0"/>
              <w:bidi w:val="0"/>
              <w:spacing w:after="0" w:line="240" w:lineRule="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pageBreakBefore w:val="0"/>
              <w:kinsoku/>
              <w:wordWrap/>
              <w:overflowPunct/>
              <w:topLinePunct w:val="0"/>
              <w:bidi w:val="0"/>
              <w:spacing w:line="240" w:lineRule="auto"/>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rPr>
              <w:t>文件化信息</w:t>
            </w:r>
          </w:p>
        </w:tc>
        <w:tc>
          <w:tcPr>
            <w:tcW w:w="960" w:type="dxa"/>
            <w:vAlign w:val="top"/>
          </w:tcPr>
          <w:p>
            <w:pPr>
              <w:pageBreakBefore w:val="0"/>
              <w:kinsoku/>
              <w:wordWrap/>
              <w:overflowPunct/>
              <w:topLinePunct w:val="0"/>
              <w:bidi w:val="0"/>
              <w:spacing w:line="240" w:lineRule="auto"/>
              <w:rPr>
                <w:rFonts w:hint="default" w:ascii="宋体" w:hAnsi="宋体" w:eastAsia="宋体" w:cs="新宋体"/>
                <w:color w:val="auto"/>
                <w:kern w:val="2"/>
                <w:sz w:val="21"/>
                <w:szCs w:val="21"/>
                <w:lang w:val="en-US" w:eastAsia="zh-CN" w:bidi="ar-SA"/>
              </w:rPr>
            </w:pPr>
            <w:r>
              <w:rPr>
                <w:rFonts w:hint="eastAsia" w:ascii="宋体" w:hAnsi="宋体" w:eastAsia="宋体" w:cs="新宋体"/>
                <w:color w:val="auto"/>
                <w:sz w:val="21"/>
                <w:szCs w:val="21"/>
                <w:lang w:val="en-US" w:eastAsia="zh-CN"/>
              </w:rPr>
              <w:t>Q</w:t>
            </w:r>
            <w:r>
              <w:rPr>
                <w:rFonts w:hint="eastAsia" w:ascii="宋体" w:hAnsi="宋体" w:eastAsia="宋体" w:cs="新宋体"/>
                <w:color w:val="auto"/>
                <w:sz w:val="21"/>
                <w:szCs w:val="21"/>
              </w:rPr>
              <w:t xml:space="preserve">7.5 </w:t>
            </w:r>
          </w:p>
        </w:tc>
        <w:tc>
          <w:tcPr>
            <w:tcW w:w="10458" w:type="dxa"/>
            <w:vAlign w:val="top"/>
          </w:tcPr>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公司的</w:t>
            </w:r>
            <w:r>
              <w:rPr>
                <w:rFonts w:hint="eastAsia" w:ascii="宋体" w:hAnsi="宋体" w:eastAsia="宋体" w:cs="宋体"/>
                <w:color w:val="auto"/>
                <w:szCs w:val="21"/>
                <w:lang w:eastAsia="zh-CN"/>
              </w:rPr>
              <w:t>管理体系</w:t>
            </w:r>
            <w:r>
              <w:rPr>
                <w:rFonts w:hint="eastAsia" w:ascii="宋体" w:hAnsi="宋体" w:eastAsia="宋体" w:cs="宋体"/>
                <w:color w:val="auto"/>
                <w:szCs w:val="21"/>
              </w:rPr>
              <w:t>文件----包括</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一级文件：管理手册</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二级文件：程序文件</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三级文件：管理规定或制度</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四级文件：表格和检查表。</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--此外，外来文件即外部提供的文件,包括规格标准、与产品质量有关的企业标准。通常属于第三级文件，并得到及时识别和分发控制。</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经查：公司提供的各级体系文件总体满足标准的要求和确保</w:t>
            </w:r>
            <w:r>
              <w:rPr>
                <w:rFonts w:hint="eastAsia" w:ascii="宋体" w:hAnsi="宋体" w:eastAsia="宋体" w:cs="宋体"/>
                <w:color w:val="auto"/>
                <w:szCs w:val="21"/>
                <w:lang w:eastAsia="zh-CN"/>
              </w:rPr>
              <w:t>QES</w:t>
            </w:r>
            <w:r>
              <w:rPr>
                <w:rFonts w:hint="eastAsia" w:ascii="宋体" w:hAnsi="宋体" w:eastAsia="宋体" w:cs="宋体"/>
                <w:color w:val="auto"/>
                <w:szCs w:val="21"/>
              </w:rPr>
              <w:t>有效性的需要。</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抽查3-5个体系文件如：</w:t>
            </w:r>
            <w:r>
              <w:rPr>
                <w:rFonts w:hint="eastAsia" w:ascii="宋体" w:hAnsi="宋体" w:eastAsia="宋体" w:cs="宋体"/>
                <w:color w:val="auto"/>
                <w:szCs w:val="21"/>
                <w:lang w:eastAsia="zh-CN"/>
              </w:rPr>
              <w:t>管理手册</w:t>
            </w:r>
            <w:r>
              <w:rPr>
                <w:rFonts w:hint="eastAsia" w:ascii="宋体" w:hAnsi="宋体" w:eastAsia="宋体" w:cs="宋体"/>
                <w:color w:val="auto"/>
                <w:szCs w:val="21"/>
              </w:rPr>
              <w:t>、程序文件、</w:t>
            </w:r>
            <w:r>
              <w:rPr>
                <w:rFonts w:hint="eastAsia" w:ascii="宋体" w:hAnsi="宋体" w:eastAsia="宋体" w:cs="宋体"/>
                <w:color w:val="auto"/>
                <w:szCs w:val="21"/>
                <w:lang w:eastAsia="zh-CN"/>
              </w:rPr>
              <w:t>岗位任职要求</w:t>
            </w:r>
            <w:r>
              <w:rPr>
                <w:rFonts w:hint="eastAsia" w:ascii="宋体" w:hAnsi="宋体" w:eastAsia="宋体" w:cs="宋体"/>
                <w:color w:val="auto"/>
                <w:szCs w:val="21"/>
              </w:rPr>
              <w:t>、</w:t>
            </w:r>
            <w:r>
              <w:rPr>
                <w:rFonts w:hint="eastAsia" w:ascii="宋体" w:hAnsi="宋体" w:eastAsia="宋体" w:cs="宋体"/>
                <w:color w:val="auto"/>
                <w:szCs w:val="21"/>
                <w:lang w:eastAsia="zh-CN"/>
              </w:rPr>
              <w:t>管理制度</w:t>
            </w:r>
            <w:r>
              <w:rPr>
                <w:rFonts w:hint="eastAsia" w:ascii="宋体" w:hAnsi="宋体" w:eastAsia="宋体" w:cs="宋体"/>
                <w:color w:val="auto"/>
                <w:szCs w:val="21"/>
              </w:rPr>
              <w:t>等均有适当的标识和说明、相对固定的格式、纸质和电子档为载体、文件发布前均的得到评审和批准，从而确保了适宜性和充分性；记录得到确认等。</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现场抽见《管理手册》</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文件编</w:t>
            </w:r>
            <w:r>
              <w:rPr>
                <w:rFonts w:hint="eastAsia" w:ascii="宋体" w:hAnsi="宋体" w:eastAsia="宋体" w:cs="宋体"/>
                <w:color w:val="auto"/>
                <w:szCs w:val="21"/>
                <w:lang w:val="en-US" w:eastAsia="zh-CN"/>
              </w:rPr>
              <w:t>号：JYLR-QEOM-2021</w:t>
            </w:r>
            <w:r>
              <w:rPr>
                <w:rFonts w:hint="eastAsia" w:ascii="宋体" w:hAnsi="宋体" w:eastAsia="宋体" w:cs="宋体"/>
                <w:color w:val="auto"/>
                <w:szCs w:val="21"/>
              </w:rPr>
              <w:t xml:space="preserve"> A/0</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8</w:t>
            </w:r>
            <w:r>
              <w:rPr>
                <w:rFonts w:hint="eastAsia" w:ascii="宋体" w:hAnsi="宋体" w:eastAsia="宋体" w:cs="宋体"/>
                <w:color w:val="auto"/>
                <w:szCs w:val="21"/>
                <w:lang w:eastAsia="zh-CN"/>
              </w:rPr>
              <w:t>日发布  编制：</w:t>
            </w:r>
            <w:r>
              <w:rPr>
                <w:rFonts w:hint="eastAsia" w:ascii="宋体" w:hAnsi="宋体" w:cs="宋体"/>
                <w:color w:val="auto"/>
                <w:szCs w:val="21"/>
                <w:lang w:val="en-US" w:eastAsia="zh-CN"/>
              </w:rPr>
              <w:t>李兴蓉</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审核：</w:t>
            </w:r>
            <w:r>
              <w:rPr>
                <w:rFonts w:hint="eastAsia" w:ascii="宋体" w:hAnsi="宋体" w:cs="宋体"/>
                <w:color w:val="auto"/>
                <w:szCs w:val="21"/>
                <w:lang w:val="en-US" w:eastAsia="zh-CN"/>
              </w:rPr>
              <w:t>张佐</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批准：</w:t>
            </w:r>
            <w:r>
              <w:rPr>
                <w:rFonts w:hint="eastAsia" w:ascii="宋体" w:hAnsi="宋体" w:cs="宋体"/>
                <w:color w:val="auto"/>
                <w:szCs w:val="21"/>
                <w:lang w:val="en-US" w:eastAsia="zh-CN"/>
              </w:rPr>
              <w:t>钟英</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抽见《程序文件》</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文件编号：JYLR—QP—000  </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8</w:t>
            </w:r>
            <w:r>
              <w:rPr>
                <w:rFonts w:hint="eastAsia" w:ascii="宋体" w:hAnsi="宋体" w:eastAsia="宋体" w:cs="宋体"/>
                <w:color w:val="auto"/>
                <w:szCs w:val="21"/>
                <w:lang w:eastAsia="zh-CN"/>
              </w:rPr>
              <w:t>日发布  编制：</w:t>
            </w:r>
            <w:r>
              <w:rPr>
                <w:rFonts w:hint="eastAsia" w:ascii="宋体" w:hAnsi="宋体" w:cs="宋体"/>
                <w:color w:val="auto"/>
                <w:szCs w:val="21"/>
                <w:lang w:val="en-US" w:eastAsia="zh-CN"/>
              </w:rPr>
              <w:t>李兴蓉</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审核：</w:t>
            </w:r>
            <w:r>
              <w:rPr>
                <w:rFonts w:hint="eastAsia" w:ascii="宋体" w:hAnsi="宋体" w:cs="宋体"/>
                <w:color w:val="auto"/>
                <w:szCs w:val="21"/>
                <w:lang w:val="en-US" w:eastAsia="zh-CN"/>
              </w:rPr>
              <w:t>张佐</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批准：</w:t>
            </w:r>
            <w:r>
              <w:rPr>
                <w:rFonts w:hint="eastAsia" w:ascii="宋体" w:hAnsi="宋体" w:cs="宋体"/>
                <w:color w:val="auto"/>
                <w:szCs w:val="21"/>
                <w:lang w:val="en-US" w:eastAsia="zh-CN"/>
              </w:rPr>
              <w:t>钟英</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以上文件均有编审批，发布实施日期及发放编号、受控状态。</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使用文件的现场抽查确认，未发现不适宜或缺失的文件。</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--公司对重要的文件信息通过权限控制分发或禁止复印外传等予以保密。</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--现场确认：各级文件的分发、访问、检索和使用、存储和防护等均符合规定要求。</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eastAsia="宋体" w:cs="宋体"/>
                <w:color w:val="auto"/>
                <w:szCs w:val="21"/>
                <w:lang w:eastAsia="zh-CN"/>
              </w:rPr>
              <w:t>管理手册</w:t>
            </w:r>
            <w:r>
              <w:rPr>
                <w:rFonts w:hint="eastAsia" w:ascii="宋体" w:hAnsi="宋体" w:eastAsia="宋体" w:cs="宋体"/>
                <w:color w:val="auto"/>
                <w:szCs w:val="21"/>
              </w:rPr>
              <w:t>：公司编制了《文件控制程序》，规定了体系文件的编制、审核、批准、受控、使用、报废等要求。查见：程序文件有</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5</w:t>
            </w:r>
            <w:r>
              <w:rPr>
                <w:rFonts w:hint="eastAsia" w:ascii="宋体" w:hAnsi="宋体" w:eastAsia="宋体" w:cs="宋体"/>
                <w:color w:val="auto"/>
                <w:szCs w:val="21"/>
              </w:rPr>
              <w:t>个，查：《受控文件清单》里面包括：</w:t>
            </w:r>
            <w:r>
              <w:rPr>
                <w:rFonts w:hint="eastAsia" w:ascii="宋体" w:hAnsi="宋体" w:eastAsia="宋体" w:cs="宋体"/>
                <w:color w:val="auto"/>
                <w:szCs w:val="21"/>
                <w:lang w:eastAsia="zh-CN"/>
              </w:rPr>
              <w:t>管理手册</w:t>
            </w:r>
            <w:r>
              <w:rPr>
                <w:rFonts w:hint="eastAsia" w:ascii="宋体" w:hAnsi="宋体" w:eastAsia="宋体" w:cs="宋体"/>
                <w:color w:val="auto"/>
                <w:szCs w:val="21"/>
              </w:rPr>
              <w:t>、程序文件、</w:t>
            </w:r>
            <w:r>
              <w:rPr>
                <w:rFonts w:hint="eastAsia" w:ascii="宋体" w:hAnsi="宋体" w:eastAsia="宋体" w:cs="宋体"/>
                <w:color w:val="auto"/>
                <w:szCs w:val="21"/>
                <w:lang w:eastAsia="zh-CN"/>
              </w:rPr>
              <w:t>岗位任职要求</w:t>
            </w:r>
            <w:r>
              <w:rPr>
                <w:rFonts w:hint="eastAsia" w:ascii="宋体" w:hAnsi="宋体" w:eastAsia="宋体" w:cs="宋体"/>
                <w:color w:val="auto"/>
                <w:szCs w:val="21"/>
              </w:rPr>
              <w:t>、管理制度汇编等。</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查见：《文件发放、回收记录》程序文件、</w:t>
            </w:r>
            <w:r>
              <w:rPr>
                <w:rFonts w:hint="eastAsia" w:ascii="宋体" w:hAnsi="宋体" w:eastAsia="宋体" w:cs="宋体"/>
                <w:color w:val="auto"/>
                <w:szCs w:val="21"/>
                <w:lang w:eastAsia="zh-CN"/>
              </w:rPr>
              <w:t>管理手册</w:t>
            </w:r>
            <w:r>
              <w:rPr>
                <w:rFonts w:hint="eastAsia" w:ascii="宋体" w:hAnsi="宋体" w:eastAsia="宋体" w:cs="宋体"/>
                <w:color w:val="auto"/>
                <w:szCs w:val="21"/>
              </w:rPr>
              <w:t>、管理制度等行了发放；有文件编号、分发号，版本，部门签收等内容，暂无回收记录发生。</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可获得该文件的</w:t>
            </w:r>
            <w:r>
              <w:rPr>
                <w:rFonts w:hint="eastAsia" w:ascii="宋体" w:hAnsi="宋体" w:eastAsia="宋体" w:cs="宋体"/>
                <w:color w:val="auto"/>
                <w:szCs w:val="21"/>
                <w:lang w:eastAsia="zh-CN"/>
              </w:rPr>
              <w:t>有效版本：</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《管理手册》现行版本为A/0版</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以上文件字迹清楚，审批齐全，受控标识完整</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保存完好，易于识别。</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w:t>
            </w:r>
            <w:r>
              <w:rPr>
                <w:rFonts w:hint="eastAsia" w:ascii="宋体" w:hAnsi="宋体" w:eastAsia="宋体" w:cs="宋体"/>
                <w:color w:val="auto"/>
                <w:szCs w:val="21"/>
                <w:lang w:val="en-US" w:eastAsia="zh-CN"/>
              </w:rPr>
              <w:t>外来文件清单</w:t>
            </w:r>
            <w:r>
              <w:rPr>
                <w:rFonts w:hint="eastAsia" w:ascii="宋体" w:hAnsi="宋体" w:eastAsia="宋体" w:cs="宋体"/>
                <w:color w:val="auto"/>
                <w:szCs w:val="21"/>
                <w:lang w:eastAsia="zh-CN"/>
              </w:rPr>
              <w:t>》,里面包括法律法规：</w:t>
            </w:r>
            <w:r>
              <w:rPr>
                <w:rFonts w:hint="eastAsia" w:ascii="宋体" w:hAnsi="宋体" w:eastAsia="宋体" w:cs="Times New Roman"/>
                <w:b w:val="0"/>
                <w:bCs w:val="0"/>
                <w:color w:val="auto"/>
                <w:kern w:val="2"/>
                <w:sz w:val="21"/>
                <w:szCs w:val="21"/>
                <w:highlight w:val="none"/>
                <w:lang w:val="en-US" w:eastAsia="zh-CN" w:bidi="ar-SA"/>
              </w:rPr>
              <w:t>中华人民共和国产品质量法</w:t>
            </w:r>
            <w:r>
              <w:rPr>
                <w:rFonts w:hint="eastAsia" w:ascii="宋体" w:hAnsi="宋体" w:cs="Times New Roman"/>
                <w:b w:val="0"/>
                <w:bCs w:val="0"/>
                <w:color w:val="auto"/>
                <w:kern w:val="2"/>
                <w:sz w:val="21"/>
                <w:szCs w:val="21"/>
                <w:highlight w:val="none"/>
                <w:lang w:val="en-US" w:eastAsia="zh-CN" w:bidi="ar-SA"/>
              </w:rPr>
              <w:t>、中华人民共和国劳动合</w:t>
            </w:r>
            <w:r>
              <w:rPr>
                <w:rFonts w:hint="eastAsia" w:ascii="宋体" w:hAnsi="宋体" w:eastAsia="宋体" w:cs="Times New Roman"/>
                <w:b w:val="0"/>
                <w:bCs w:val="0"/>
                <w:color w:val="auto"/>
                <w:kern w:val="2"/>
                <w:sz w:val="21"/>
                <w:szCs w:val="21"/>
                <w:highlight w:val="none"/>
                <w:lang w:val="en-US" w:eastAsia="zh-CN" w:bidi="ar-SA"/>
              </w:rPr>
              <w:t>同法、中华人民共和国消防法、中华人民共和国环境保护法、中华人民共和国建筑法</w:t>
            </w:r>
            <w:r>
              <w:rPr>
                <w:rFonts w:hint="eastAsia" w:ascii="宋体" w:hAnsi="宋体" w:eastAsia="宋体" w:cs="宋体"/>
                <w:color w:val="auto"/>
                <w:szCs w:val="21"/>
                <w:lang w:val="en-US" w:eastAsia="zh-CN"/>
              </w:rPr>
              <w:t>等</w:t>
            </w:r>
            <w:r>
              <w:rPr>
                <w:rFonts w:hint="eastAsia" w:ascii="宋体" w:hAnsi="宋体" w:eastAsia="宋体" w:cs="宋体"/>
                <w:color w:val="auto"/>
                <w:szCs w:val="21"/>
                <w:lang w:eastAsia="zh-CN"/>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查见《记录清单》质量记录，有《培训计划》、《合格供方评价表》、《合同评审》等，规定了保存期为2-3年。对记录保存较为散乱，口头提出整改要求，负责人讲下来将引起重视。</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QES运行至今文件更改和作废情况未发生。在“文件、记录控制</w:t>
            </w:r>
            <w:r>
              <w:rPr>
                <w:rFonts w:hint="eastAsia" w:ascii="宋体" w:hAnsi="宋体" w:eastAsia="宋体" w:cs="宋体"/>
                <w:color w:val="auto"/>
                <w:szCs w:val="21"/>
              </w:rPr>
              <w:t>程序”中对如发生以上情况均有明确规定。</w:t>
            </w:r>
          </w:p>
        </w:tc>
        <w:tc>
          <w:tcPr>
            <w:tcW w:w="1131" w:type="dxa"/>
          </w:tcPr>
          <w:p>
            <w:pPr>
              <w:pStyle w:val="5"/>
              <w:pageBreakBefore w:val="0"/>
              <w:kinsoku/>
              <w:wordWrap/>
              <w:overflowPunct/>
              <w:topLinePunct w:val="0"/>
              <w:bidi w:val="0"/>
              <w:spacing w:after="0" w:line="240" w:lineRule="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pageBreakBefore w:val="0"/>
              <w:kinsoku/>
              <w:wordWrap/>
              <w:overflowPunct/>
              <w:topLinePunct w:val="0"/>
              <w:bidi w:val="0"/>
              <w:adjustRightInd w:val="0"/>
              <w:snapToGrid w:val="0"/>
              <w:spacing w:line="240" w:lineRule="auto"/>
              <w:jc w:val="left"/>
              <w:rPr>
                <w:rFonts w:ascii="宋体" w:hAnsi="宋体"/>
                <w:color w:val="auto"/>
                <w:szCs w:val="21"/>
              </w:rPr>
            </w:pPr>
            <w:r>
              <w:rPr>
                <w:rFonts w:hint="eastAsia" w:ascii="宋体" w:hAnsi="宋体"/>
                <w:color w:val="auto"/>
                <w:szCs w:val="21"/>
              </w:rPr>
              <w:t>运行的策划与控制</w:t>
            </w:r>
          </w:p>
          <w:p>
            <w:pPr>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p>
        </w:tc>
        <w:tc>
          <w:tcPr>
            <w:tcW w:w="960" w:type="dxa"/>
            <w:vAlign w:val="top"/>
          </w:tcPr>
          <w:p>
            <w:pPr>
              <w:pageBreakBefore w:val="0"/>
              <w:kinsoku/>
              <w:wordWrap/>
              <w:overflowPunct/>
              <w:topLinePunct w:val="0"/>
              <w:bidi w:val="0"/>
              <w:adjustRightInd w:val="0"/>
              <w:snapToGrid w:val="0"/>
              <w:spacing w:line="240" w:lineRule="auto"/>
              <w:rPr>
                <w:rFonts w:ascii="宋体" w:hAnsi="宋体"/>
                <w:color w:val="auto"/>
                <w:szCs w:val="21"/>
              </w:rPr>
            </w:pPr>
            <w:r>
              <w:rPr>
                <w:rFonts w:hint="eastAsia" w:ascii="宋体" w:hAnsi="宋体"/>
                <w:color w:val="auto"/>
                <w:szCs w:val="21"/>
              </w:rPr>
              <w:t>ES8.1</w:t>
            </w:r>
          </w:p>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 xml:space="preserve"> ◆抽查环境运行的策划与控制实施</w:t>
            </w:r>
          </w:p>
          <w:p>
            <w:pPr>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1）固体废弃物排放的管控：</w:t>
            </w:r>
          </w:p>
          <w:p>
            <w:pPr>
              <w:pStyle w:val="20"/>
              <w:pageBreakBefore w:val="0"/>
              <w:kinsoku/>
              <w:wordWrap/>
              <w:overflowPunct/>
              <w:topLinePunct w:val="0"/>
              <w:bidi w:val="0"/>
              <w:spacing w:line="240" w:lineRule="auto"/>
              <w:ind w:firstLine="0" w:firstLineChars="0"/>
              <w:rPr>
                <w:rFonts w:ascii="宋体" w:hAnsi="宋体" w:cs="宋体"/>
                <w:color w:val="auto"/>
                <w:szCs w:val="21"/>
              </w:rPr>
            </w:pPr>
            <w:r>
              <w:rPr>
                <w:rFonts w:hint="eastAsia" w:ascii="宋体" w:hAnsi="宋体" w:cs="宋体"/>
                <w:color w:val="auto"/>
                <w:szCs w:val="21"/>
              </w:rPr>
              <w:t>生活垃圾在办公区域集中收集后，由</w:t>
            </w:r>
            <w:r>
              <w:rPr>
                <w:rFonts w:hint="eastAsia" w:ascii="宋体" w:hAnsi="宋体" w:cs="宋体"/>
                <w:color w:val="auto"/>
                <w:szCs w:val="21"/>
                <w:lang w:val="en-US" w:eastAsia="zh-CN"/>
              </w:rPr>
              <w:t>综合部</w:t>
            </w:r>
            <w:r>
              <w:rPr>
                <w:rFonts w:hint="eastAsia" w:ascii="宋体" w:hAnsi="宋体" w:cs="宋体"/>
                <w:color w:val="auto"/>
                <w:szCs w:val="21"/>
              </w:rPr>
              <w:t>交市政环卫部门统一定期清运；回收固废处理（包括危险固废如墨盒、硒鼓等）作好分类</w:t>
            </w:r>
            <w:r>
              <w:rPr>
                <w:rFonts w:hint="eastAsia" w:ascii="宋体" w:hAnsi="宋体" w:cs="宋体"/>
                <w:color w:val="auto"/>
                <w:szCs w:val="21"/>
                <w:lang w:eastAsia="zh-CN"/>
              </w:rPr>
              <w:t>、</w:t>
            </w:r>
            <w:r>
              <w:rPr>
                <w:rFonts w:hint="eastAsia" w:ascii="宋体" w:hAnsi="宋体" w:cs="宋体"/>
                <w:color w:val="auto"/>
                <w:szCs w:val="21"/>
              </w:rPr>
              <w:t>标识交供应商回收。</w:t>
            </w:r>
          </w:p>
          <w:p>
            <w:pPr>
              <w:pStyle w:val="20"/>
              <w:pageBreakBefore w:val="0"/>
              <w:kinsoku/>
              <w:wordWrap/>
              <w:overflowPunct/>
              <w:topLinePunct w:val="0"/>
              <w:bidi w:val="0"/>
              <w:spacing w:line="240" w:lineRule="auto"/>
              <w:ind w:firstLine="0" w:firstLineChars="0"/>
              <w:rPr>
                <w:rFonts w:ascii="宋体" w:hAnsi="宋体" w:cs="宋体"/>
                <w:color w:val="auto"/>
                <w:szCs w:val="21"/>
              </w:rPr>
            </w:pPr>
            <w:r>
              <w:rPr>
                <w:rFonts w:hint="eastAsia" w:ascii="宋体" w:hAnsi="宋体" w:cs="宋体"/>
                <w:color w:val="auto"/>
                <w:szCs w:val="21"/>
              </w:rPr>
              <w:t>2）资源、能源消耗管控：</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3）火灾预防：</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 xml:space="preserve">  张贴防火标识，购买灭火器等消防设施；</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组织相关人员进行培训；日常的检查；制定火灾应急预案。</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◆查见组织的职业健康安全运行控制状况：</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 xml:space="preserve">  1）意外火灾控制</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 xml:space="preserve">   建立消防检查管理制度；确定人员职责；按规定每月进行消防检查；制定应急准备响应预案；进行消防演习。</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 xml:space="preserve">  2）对相关方施加影响</w:t>
            </w:r>
          </w:p>
          <w:p>
            <w:pPr>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组织对进入场所内的</w:t>
            </w:r>
            <w:r>
              <w:rPr>
                <w:rFonts w:hint="eastAsia" w:ascii="宋体" w:hAnsi="宋体" w:cs="宋体"/>
                <w:color w:val="auto"/>
                <w:szCs w:val="21"/>
                <w:lang w:val="en-US" w:eastAsia="zh-CN"/>
              </w:rPr>
              <w:t>外来</w:t>
            </w:r>
            <w:r>
              <w:rPr>
                <w:rFonts w:hint="eastAsia" w:ascii="宋体" w:hAnsi="宋体" w:cs="宋体"/>
                <w:color w:val="auto"/>
                <w:szCs w:val="21"/>
              </w:rPr>
              <w:t>人员视情况由安保人员提醒</w:t>
            </w:r>
            <w:r>
              <w:rPr>
                <w:rFonts w:hint="eastAsia" w:ascii="宋体" w:hAnsi="宋体" w:cs="宋体"/>
                <w:color w:val="auto"/>
                <w:szCs w:val="21"/>
                <w:lang w:val="en-US" w:eastAsia="zh-CN"/>
              </w:rPr>
              <w:t>或张贴告示</w:t>
            </w:r>
            <w:r>
              <w:rPr>
                <w:rFonts w:hint="eastAsia" w:ascii="宋体" w:hAnsi="宋体" w:cs="宋体"/>
                <w:color w:val="auto"/>
                <w:szCs w:val="21"/>
              </w:rPr>
              <w:t>等方式，告知相关遵守相应的运行准则，以防止外来人员受到人身伤害或职业健康安危害。</w:t>
            </w:r>
          </w:p>
        </w:tc>
        <w:tc>
          <w:tcPr>
            <w:tcW w:w="1131" w:type="dxa"/>
          </w:tcPr>
          <w:p>
            <w:pPr>
              <w:pStyle w:val="5"/>
              <w:pageBreakBefore w:val="0"/>
              <w:kinsoku/>
              <w:wordWrap/>
              <w:overflowPunct/>
              <w:topLinePunct w:val="0"/>
              <w:bidi w:val="0"/>
              <w:spacing w:after="0" w:line="240" w:lineRule="auto"/>
              <w:rPr>
                <w:rFonts w:hint="eastAsia"/>
                <w:color w:val="auto"/>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pageBreakBefore w:val="0"/>
              <w:kinsoku/>
              <w:wordWrap/>
              <w:overflowPunct/>
              <w:topLinePunct w:val="0"/>
              <w:bidi w:val="0"/>
              <w:spacing w:line="240" w:lineRule="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应急准备与响应控制程序</w:t>
            </w:r>
            <w:r>
              <w:rPr>
                <w:rFonts w:hint="eastAsia" w:ascii="宋体" w:hAnsi="宋体" w:cs="宋体"/>
                <w:color w:val="auto"/>
                <w:szCs w:val="21"/>
                <w:highlight w:val="none"/>
              </w:rPr>
              <w:t>》、《消防事故应急预案》等。</w:t>
            </w:r>
          </w:p>
          <w:p>
            <w:pPr>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提供20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lang w:val="en-US" w:eastAsia="zh-CN"/>
              </w:rPr>
              <w:t>公司</w:t>
            </w:r>
            <w:r>
              <w:rPr>
                <w:rFonts w:hint="eastAsia" w:ascii="宋体" w:hAnsi="宋体" w:cs="宋体"/>
                <w:color w:val="auto"/>
                <w:szCs w:val="21"/>
              </w:rPr>
              <w:t>全体人员参与了火灾消防演练。由</w:t>
            </w:r>
            <w:r>
              <w:rPr>
                <w:rFonts w:hint="eastAsia" w:ascii="宋体" w:hAnsi="宋体" w:cs="宋体"/>
                <w:color w:val="auto"/>
                <w:szCs w:val="21"/>
                <w:lang w:eastAsia="zh-CN"/>
              </w:rPr>
              <w:t>综合部</w:t>
            </w:r>
            <w:r>
              <w:rPr>
                <w:rFonts w:hint="eastAsia" w:ascii="宋体" w:hAnsi="宋体" w:cs="宋体"/>
                <w:color w:val="auto"/>
                <w:szCs w:val="21"/>
              </w:rPr>
              <w:t>负责组织</w:t>
            </w:r>
            <w:r>
              <w:rPr>
                <w:rFonts w:hint="eastAsia" w:ascii="宋体" w:hAnsi="宋体" w:cs="宋体"/>
                <w:color w:val="auto"/>
                <w:szCs w:val="21"/>
                <w:lang w:val="en-US" w:eastAsia="zh-CN"/>
              </w:rPr>
              <w:t>公司全体员工</w:t>
            </w:r>
            <w:r>
              <w:rPr>
                <w:rFonts w:hint="eastAsia" w:ascii="宋体" w:hAnsi="宋体" w:cs="宋体"/>
                <w:color w:val="auto"/>
                <w:szCs w:val="21"/>
              </w:rPr>
              <w:t>等各部门进行火灾发生的应急演习。模拟火灾发生的状况，进行现场模拟演习</w:t>
            </w:r>
            <w:r>
              <w:rPr>
                <w:rFonts w:hint="eastAsia" w:ascii="宋体" w:hAnsi="宋体" w:cs="宋体"/>
                <w:color w:val="auto"/>
                <w:szCs w:val="21"/>
                <w:lang w:eastAsia="zh-CN"/>
              </w:rPr>
              <w:t>。</w:t>
            </w:r>
            <w:r>
              <w:rPr>
                <w:rFonts w:hint="eastAsia" w:ascii="宋体" w:hAnsi="宋体" w:cs="宋体"/>
                <w:color w:val="auto"/>
                <w:szCs w:val="21"/>
                <w:lang w:val="en-US" w:eastAsia="zh-CN"/>
              </w:rPr>
              <w:t>有演练</w:t>
            </w:r>
            <w:r>
              <w:rPr>
                <w:rFonts w:hint="eastAsia" w:ascii="宋体" w:hAnsi="宋体" w:cs="宋体"/>
                <w:color w:val="auto"/>
                <w:szCs w:val="21"/>
              </w:rPr>
              <w:t>记录（消防演习</w:t>
            </w:r>
            <w:r>
              <w:rPr>
                <w:rFonts w:hint="eastAsia" w:ascii="宋体" w:hAnsi="宋体" w:cs="宋体"/>
                <w:color w:val="auto"/>
                <w:szCs w:val="21"/>
                <w:highlight w:val="none"/>
              </w:rPr>
              <w:t>过程记录、应急演练参加人员签到表、消防演练总结报告），无需更改。</w:t>
            </w:r>
          </w:p>
          <w:p>
            <w:pPr>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通过演练，检验了公司应对突发事件的能力、以及公司触电和火灾事故应急预案的可操作性。有效降低事故危害，减少事故损失，确保公司安全、健康、有序的发展等。</w:t>
            </w:r>
          </w:p>
          <w:p>
            <w:pPr>
              <w:pageBreakBefore w:val="0"/>
              <w:kinsoku/>
              <w:wordWrap/>
              <w:overflowPunct/>
              <w:topLinePunct w:val="0"/>
              <w:bidi w:val="0"/>
              <w:spacing w:line="24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highlight w:val="none"/>
              </w:rPr>
              <w:t>应急准备：在公司办公区域，按要求配置</w:t>
            </w:r>
            <w:r>
              <w:rPr>
                <w:rFonts w:hint="eastAsia" w:ascii="宋体" w:hAnsi="宋体" w:cs="宋体"/>
                <w:color w:val="auto"/>
                <w:szCs w:val="21"/>
                <w:highlight w:val="none"/>
                <w:lang w:val="en-US" w:eastAsia="zh-CN"/>
              </w:rPr>
              <w:t>了</w:t>
            </w:r>
            <w:r>
              <w:rPr>
                <w:rFonts w:hint="eastAsia" w:ascii="宋体" w:hAnsi="宋体" w:cs="宋体"/>
                <w:color w:val="auto"/>
                <w:szCs w:val="21"/>
                <w:highlight w:val="none"/>
              </w:rPr>
              <w:t>灭火器。</w:t>
            </w:r>
            <w:r>
              <w:rPr>
                <w:rFonts w:hint="eastAsia" w:ascii="宋体" w:hAnsi="宋体" w:cs="宋体"/>
                <w:b/>
                <w:bCs/>
                <w:color w:val="auto"/>
                <w:szCs w:val="21"/>
                <w:highlight w:val="none"/>
              </w:rPr>
              <w:t>审核发现综合部办公区域两只灭火器过期</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不符合。</w:t>
            </w:r>
          </w:p>
        </w:tc>
        <w:tc>
          <w:tcPr>
            <w:tcW w:w="1131" w:type="dxa"/>
          </w:tcPr>
          <w:p>
            <w:pPr>
              <w:pStyle w:val="5"/>
              <w:pageBreakBefore w:val="0"/>
              <w:kinsoku/>
              <w:wordWrap/>
              <w:overflowPunct/>
              <w:topLinePunct w:val="0"/>
              <w:bidi w:val="0"/>
              <w:spacing w:after="0" w:line="240" w:lineRule="auto"/>
              <w:rPr>
                <w:rFonts w:hint="default"/>
                <w:color w:val="auto"/>
                <w:lang w:val="en-US" w:eastAsia="zh-CN"/>
              </w:rPr>
            </w:pPr>
          </w:p>
          <w:p>
            <w:pPr>
              <w:pStyle w:val="5"/>
              <w:pageBreakBefore w:val="0"/>
              <w:kinsoku/>
              <w:wordWrap/>
              <w:overflowPunct/>
              <w:topLinePunct w:val="0"/>
              <w:bidi w:val="0"/>
              <w:spacing w:after="0" w:line="240" w:lineRule="auto"/>
              <w:rPr>
                <w:rFonts w:hint="default"/>
                <w:color w:val="auto"/>
                <w:lang w:val="en-US" w:eastAsia="zh-CN"/>
              </w:rPr>
            </w:pPr>
          </w:p>
          <w:p>
            <w:pPr>
              <w:pStyle w:val="5"/>
              <w:pageBreakBefore w:val="0"/>
              <w:kinsoku/>
              <w:wordWrap/>
              <w:overflowPunct/>
              <w:topLinePunct w:val="0"/>
              <w:bidi w:val="0"/>
              <w:spacing w:after="0" w:line="240" w:lineRule="auto"/>
              <w:rPr>
                <w:rFonts w:hint="default"/>
                <w:color w:val="auto"/>
                <w:lang w:val="en-US" w:eastAsia="zh-CN"/>
              </w:rPr>
            </w:pPr>
          </w:p>
          <w:p>
            <w:pPr>
              <w:pStyle w:val="5"/>
              <w:pageBreakBefore w:val="0"/>
              <w:kinsoku/>
              <w:wordWrap/>
              <w:overflowPunct/>
              <w:topLinePunct w:val="0"/>
              <w:bidi w:val="0"/>
              <w:spacing w:after="0" w:line="240" w:lineRule="auto"/>
              <w:rPr>
                <w:rFonts w:hint="default"/>
                <w:color w:val="auto"/>
                <w:lang w:val="en-US" w:eastAsia="zh-CN"/>
              </w:rPr>
            </w:pPr>
          </w:p>
          <w:p>
            <w:pPr>
              <w:pStyle w:val="5"/>
              <w:pageBreakBefore w:val="0"/>
              <w:kinsoku/>
              <w:wordWrap/>
              <w:overflowPunct/>
              <w:topLinePunct w:val="0"/>
              <w:bidi w:val="0"/>
              <w:spacing w:after="0" w:line="240" w:lineRule="auto"/>
              <w:rPr>
                <w:rFonts w:hint="default"/>
                <w:color w:val="auto"/>
                <w:lang w:val="en-US" w:eastAsia="zh-CN"/>
              </w:rPr>
            </w:pPr>
          </w:p>
          <w:p>
            <w:pPr>
              <w:pStyle w:val="5"/>
              <w:pageBreakBefore w:val="0"/>
              <w:kinsoku/>
              <w:wordWrap/>
              <w:overflowPunct/>
              <w:topLinePunct w:val="0"/>
              <w:bidi w:val="0"/>
              <w:spacing w:after="0" w:line="240" w:lineRule="auto"/>
              <w:rPr>
                <w:rFonts w:hint="default"/>
                <w:color w:val="auto"/>
                <w:lang w:val="en-US" w:eastAsia="zh-CN"/>
              </w:rPr>
            </w:pPr>
          </w:p>
          <w:p>
            <w:pPr>
              <w:pStyle w:val="5"/>
              <w:pageBreakBefore w:val="0"/>
              <w:kinsoku/>
              <w:wordWrap/>
              <w:overflowPunct/>
              <w:topLinePunct w:val="0"/>
              <w:bidi w:val="0"/>
              <w:spacing w:after="0" w:line="240" w:lineRule="auto"/>
              <w:rPr>
                <w:rFonts w:hint="default"/>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pageBreakBefore w:val="0"/>
              <w:kinsoku/>
              <w:wordWrap/>
              <w:overflowPunct/>
              <w:topLinePunct w:val="0"/>
              <w:bidi w:val="0"/>
              <w:spacing w:line="240" w:lineRule="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----有《运行控制程序》和管理文件。</w:t>
            </w:r>
          </w:p>
          <w:p>
            <w:pPr>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组织人员对公司办公场所和服务场所的环境方面、安全消防方面的工程作业固体废弃物处理、生活垃圾处理、消防器材保养和检查等进行检查，检查结论：</w:t>
            </w:r>
            <w:r>
              <w:rPr>
                <w:rFonts w:hint="eastAsia" w:ascii="宋体" w:hAnsi="宋体" w:cs="宋体"/>
                <w:color w:val="auto"/>
                <w:szCs w:val="21"/>
                <w:highlight w:val="none"/>
                <w:lang w:val="en-US" w:eastAsia="zh-CN"/>
              </w:rPr>
              <w:t>正常。</w:t>
            </w:r>
            <w:r>
              <w:rPr>
                <w:rFonts w:hint="eastAsia" w:ascii="宋体" w:hAnsi="宋体" w:cs="宋体"/>
                <w:color w:val="auto"/>
                <w:szCs w:val="21"/>
                <w:highlight w:val="none"/>
              </w:rPr>
              <w:t>检查人：</w:t>
            </w:r>
            <w:r>
              <w:rPr>
                <w:rFonts w:hint="eastAsia" w:ascii="宋体" w:hAnsi="宋体" w:cs="宋体"/>
                <w:color w:val="auto"/>
                <w:szCs w:val="21"/>
                <w:highlight w:val="none"/>
                <w:lang w:eastAsia="zh-CN"/>
              </w:rPr>
              <w:t xml:space="preserve">李兴蓉 </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月份</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环境安全运行检查记录</w:t>
            </w:r>
            <w:r>
              <w:rPr>
                <w:rFonts w:hint="eastAsia" w:ascii="宋体" w:hAnsi="宋体" w:cs="宋体"/>
                <w:color w:val="auto"/>
                <w:szCs w:val="21"/>
                <w:highlight w:val="none"/>
              </w:rPr>
              <w:t>》。</w:t>
            </w:r>
          </w:p>
          <w:p>
            <w:pPr>
              <w:pageBreakBefore w:val="0"/>
              <w:kinsoku/>
              <w:wordWrap/>
              <w:overflowPunct/>
              <w:topLinePunct w:val="0"/>
              <w:bidi w:val="0"/>
              <w:spacing w:line="240" w:lineRule="auto"/>
              <w:rPr>
                <w:rFonts w:ascii="宋体" w:hAnsi="宋体" w:cs="宋体"/>
                <w:color w:val="auto"/>
                <w:szCs w:val="21"/>
                <w:highlight w:val="none"/>
              </w:rPr>
            </w:pPr>
          </w:p>
          <w:p>
            <w:pPr>
              <w:pageBreakBefore w:val="0"/>
              <w:kinsoku/>
              <w:wordWrap/>
              <w:overflowPunct/>
              <w:topLinePunct w:val="0"/>
              <w:bidi w:val="0"/>
              <w:spacing w:line="240" w:lineRule="auto"/>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提供有从业人员预防性健康检查</w:t>
            </w:r>
          </w:p>
          <w:p>
            <w:pPr>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姓名       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检查机构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结论</w:t>
            </w:r>
          </w:p>
          <w:p>
            <w:pPr>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李兴蓉</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2021年12月26日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重庆</w:t>
            </w:r>
            <w:r>
              <w:rPr>
                <w:rFonts w:hint="eastAsia" w:ascii="宋体" w:hAnsi="宋体" w:cs="宋体"/>
                <w:color w:val="auto"/>
                <w:szCs w:val="21"/>
                <w:highlight w:val="none"/>
                <w:lang w:val="en-US" w:eastAsia="zh-CN"/>
              </w:rPr>
              <w:t>巴蜀医院</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无异常</w:t>
            </w:r>
          </w:p>
          <w:p>
            <w:pPr>
              <w:pageBreakBefore w:val="0"/>
              <w:tabs>
                <w:tab w:val="left" w:pos="6519"/>
              </w:tabs>
              <w:kinsoku/>
              <w:wordWrap/>
              <w:overflowPunct/>
              <w:topLinePunct w:val="0"/>
              <w:bidi w:val="0"/>
              <w:spacing w:line="240" w:lineRule="auto"/>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张佐    2022年1月13日          绵阳市肿瘤医院            无异常</w:t>
            </w:r>
          </w:p>
          <w:p>
            <w:pPr>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w:t>
            </w:r>
          </w:p>
          <w:p>
            <w:pPr>
              <w:pageBreakBefore w:val="0"/>
              <w:kinsoku/>
              <w:wordWrap/>
              <w:overflowPunct/>
              <w:topLinePunct w:val="0"/>
              <w:bidi w:val="0"/>
              <w:spacing w:line="240" w:lineRule="auto"/>
              <w:ind w:firstLine="210" w:firstLineChars="100"/>
              <w:rPr>
                <w:rFonts w:ascii="宋体" w:hAnsi="宋体" w:cs="宋体"/>
                <w:color w:val="auto"/>
                <w:szCs w:val="21"/>
              </w:rPr>
            </w:pPr>
            <w:r>
              <w:rPr>
                <w:rFonts w:hint="eastAsia" w:ascii="宋体" w:hAnsi="宋体" w:cs="宋体"/>
                <w:color w:val="auto"/>
                <w:szCs w:val="21"/>
              </w:rPr>
              <w:t>自体系建立以来没有发生过重大环境污染及安全事故。</w:t>
            </w:r>
          </w:p>
          <w:p>
            <w:pPr>
              <w:pageBreakBefore w:val="0"/>
              <w:kinsoku/>
              <w:wordWrap/>
              <w:overflowPunct/>
              <w:topLinePunct w:val="0"/>
              <w:bidi w:val="0"/>
              <w:spacing w:line="240" w:lineRule="auto"/>
              <w:ind w:firstLine="210" w:firstLineChars="100"/>
              <w:rPr>
                <w:rFonts w:hint="eastAsia" w:ascii="宋体" w:hAnsi="宋体" w:eastAsia="宋体" w:cs="宋体"/>
                <w:color w:val="auto"/>
                <w:kern w:val="2"/>
                <w:sz w:val="21"/>
                <w:szCs w:val="21"/>
                <w:highlight w:val="green"/>
                <w:lang w:val="en-US" w:eastAsia="zh-CN" w:bidi="ar-SA"/>
              </w:rPr>
            </w:pPr>
            <w:r>
              <w:rPr>
                <w:rFonts w:hint="eastAsia" w:ascii="宋体" w:hAnsi="宋体" w:cs="宋体"/>
                <w:color w:val="auto"/>
                <w:szCs w:val="21"/>
              </w:rPr>
              <w:t>监测设备：公司暂无环境、职业健康安全监测设备。</w:t>
            </w:r>
          </w:p>
        </w:tc>
        <w:tc>
          <w:tcPr>
            <w:tcW w:w="1131" w:type="dxa"/>
          </w:tcPr>
          <w:p>
            <w:pPr>
              <w:pStyle w:val="5"/>
              <w:pageBreakBefore w:val="0"/>
              <w:kinsoku/>
              <w:wordWrap/>
              <w:overflowPunct/>
              <w:topLinePunct w:val="0"/>
              <w:bidi w:val="0"/>
              <w:spacing w:after="0" w:line="240" w:lineRule="auto"/>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pageBreakBefore w:val="0"/>
              <w:kinsoku/>
              <w:wordWrap/>
              <w:overflowPunct/>
              <w:topLinePunct w:val="0"/>
              <w:bidi w:val="0"/>
              <w:spacing w:line="240" w:lineRule="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pageBreakBefore w:val="0"/>
              <w:widowControl/>
              <w:kinsoku/>
              <w:wordWrap/>
              <w:overflowPunct/>
              <w:topLinePunct w:val="0"/>
              <w:bidi w:val="0"/>
              <w:spacing w:line="240" w:lineRule="auto"/>
              <w:jc w:val="left"/>
              <w:rPr>
                <w:rFonts w:hint="eastAsia" w:ascii="宋体" w:hAnsi="宋体" w:eastAsia="宋体" w:cs="Times New Roman"/>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法律法规和其他要求控制程序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综合部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pageBreakBefore w:val="0"/>
              <w:widowControl/>
              <w:kinsoku/>
              <w:wordWrap/>
              <w:overflowPunct/>
              <w:topLinePunct w:val="0"/>
              <w:bidi w:val="0"/>
              <w:spacing w:line="240" w:lineRule="auto"/>
              <w:jc w:val="left"/>
              <w:rPr>
                <w:rFonts w:ascii="宋体" w:hAnsi="宋体"/>
                <w:color w:val="auto"/>
                <w:szCs w:val="21"/>
                <w:highlight w:val="none"/>
              </w:rPr>
            </w:pPr>
            <w:r>
              <w:rPr>
                <w:rFonts w:hint="eastAsia" w:ascii="宋体" w:hAnsi="宋体" w:eastAsia="宋体" w:cs="Times New Roman"/>
                <w:color w:val="auto"/>
                <w:szCs w:val="21"/>
                <w:highlight w:val="none"/>
              </w:rPr>
              <w:t>查由</w:t>
            </w:r>
            <w:r>
              <w:rPr>
                <w:rFonts w:hint="eastAsia" w:ascii="宋体" w:hAnsi="宋体" w:cs="Times New Roman"/>
                <w:color w:val="auto"/>
                <w:szCs w:val="21"/>
                <w:highlight w:val="none"/>
                <w:lang w:eastAsia="zh-CN"/>
              </w:rPr>
              <w:t>综合部</w:t>
            </w:r>
            <w:r>
              <w:rPr>
                <w:rFonts w:hint="eastAsia" w:ascii="宋体" w:hAnsi="宋体" w:eastAsia="宋体" w:cs="Times New Roman"/>
                <w:color w:val="auto"/>
                <w:szCs w:val="21"/>
                <w:highlight w:val="none"/>
              </w:rPr>
              <w:t>组织各部门于202</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年</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月</w:t>
            </w:r>
            <w:r>
              <w:rPr>
                <w:rFonts w:hint="eastAsia" w:ascii="宋体" w:hAnsi="宋体" w:cs="Times New Roman"/>
                <w:color w:val="auto"/>
                <w:szCs w:val="21"/>
                <w:highlight w:val="none"/>
                <w:lang w:val="en-US" w:eastAsia="zh-CN"/>
              </w:rPr>
              <w:t>21</w:t>
            </w:r>
            <w:r>
              <w:rPr>
                <w:rFonts w:hint="eastAsia" w:ascii="宋体" w:hAnsi="宋体" w:eastAsia="宋体" w:cs="Times New Roman"/>
                <w:color w:val="auto"/>
                <w:szCs w:val="21"/>
                <w:highlight w:val="none"/>
              </w:rPr>
              <w:t>日对</w:t>
            </w:r>
            <w:r>
              <w:rPr>
                <w:rFonts w:hint="eastAsia" w:ascii="宋体" w:hAnsi="宋体"/>
                <w:color w:val="auto"/>
                <w:szCs w:val="21"/>
                <w:highlight w:val="none"/>
              </w:rPr>
              <w:t>公司管理和经营活动中涉及的重要环境因素、危险源、法律法规进行了评价。</w:t>
            </w:r>
          </w:p>
          <w:p>
            <w:pPr>
              <w:pageBreakBefore w:val="0"/>
              <w:widowControl/>
              <w:kinsoku/>
              <w:wordWrap/>
              <w:overflowPunct/>
              <w:topLinePunct w:val="0"/>
              <w:bidi w:val="0"/>
              <w:spacing w:line="240" w:lineRule="auto"/>
              <w:jc w:val="left"/>
              <w:rPr>
                <w:rFonts w:hint="eastAsia" w:ascii="宋体" w:hAnsi="宋体"/>
                <w:color w:val="auto"/>
                <w:szCs w:val="21"/>
                <w:highlight w:val="none"/>
                <w:lang w:eastAsia="zh-CN"/>
              </w:rPr>
            </w:pPr>
            <w:r>
              <w:rPr>
                <w:rFonts w:hint="eastAsia" w:ascii="宋体" w:hAnsi="宋体"/>
                <w:color w:val="auto"/>
                <w:szCs w:val="21"/>
                <w:highlight w:val="none"/>
              </w:rPr>
              <w:t>评价结论：公司在环境安全管理方面符合相关的法律法规要求</w:t>
            </w:r>
            <w:r>
              <w:rPr>
                <w:rFonts w:hint="eastAsia" w:ascii="宋体" w:hAnsi="宋体"/>
                <w:color w:val="auto"/>
                <w:szCs w:val="21"/>
                <w:highlight w:val="none"/>
                <w:lang w:eastAsia="zh-CN"/>
              </w:rPr>
              <w:t>，</w:t>
            </w:r>
            <w:r>
              <w:rPr>
                <w:rFonts w:hint="eastAsia" w:ascii="宋体" w:hAnsi="宋体"/>
                <w:color w:val="auto"/>
                <w:szCs w:val="21"/>
                <w:highlight w:val="none"/>
              </w:rPr>
              <w:t>公司在环境安全管理方面符合其他要求，包括上级文件和本公司文件提出的各项要求</w:t>
            </w:r>
            <w:r>
              <w:rPr>
                <w:rFonts w:hint="eastAsia" w:ascii="宋体" w:hAnsi="宋体"/>
                <w:color w:val="auto"/>
                <w:szCs w:val="21"/>
                <w:highlight w:val="none"/>
                <w:lang w:eastAsia="zh-CN"/>
              </w:rPr>
              <w:t>。</w:t>
            </w:r>
          </w:p>
          <w:p>
            <w:pPr>
              <w:pageBreakBefore w:val="0"/>
              <w:kinsoku/>
              <w:wordWrap/>
              <w:overflowPunct/>
              <w:topLinePunct w:val="0"/>
              <w:bidi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评价人：</w:t>
            </w:r>
            <w:r>
              <w:rPr>
                <w:rFonts w:hint="eastAsia" w:ascii="宋体" w:hAnsi="宋体"/>
                <w:color w:val="auto"/>
                <w:szCs w:val="21"/>
                <w:lang w:val="en-US" w:eastAsia="zh-CN"/>
              </w:rPr>
              <w:t>各部门管理人员</w:t>
            </w:r>
          </w:p>
          <w:p>
            <w:pPr>
              <w:pageBreakBefore w:val="0"/>
              <w:kinsoku/>
              <w:wordWrap/>
              <w:overflowPunct/>
              <w:topLinePunct w:val="0"/>
              <w:bidi w:val="0"/>
              <w:spacing w:line="240" w:lineRule="auto"/>
              <w:rPr>
                <w:rFonts w:hint="eastAsia" w:ascii="宋体" w:hAnsi="宋体" w:eastAsia="宋体" w:cs="宋体"/>
                <w:color w:val="auto"/>
                <w:kern w:val="2"/>
                <w:sz w:val="21"/>
                <w:szCs w:val="21"/>
                <w:highlight w:val="green"/>
                <w:lang w:val="en-US" w:eastAsia="zh-CN" w:bidi="ar-SA"/>
              </w:rPr>
            </w:pPr>
            <w:r>
              <w:rPr>
                <w:rFonts w:hint="eastAsia" w:ascii="宋体" w:hAnsi="宋体"/>
                <w:color w:val="auto"/>
                <w:szCs w:val="21"/>
                <w:highlight w:val="none"/>
              </w:rPr>
              <w:t>查：有《合规性评价报告》，有保持合规性评价的相关记录。</w:t>
            </w:r>
          </w:p>
        </w:tc>
        <w:tc>
          <w:tcPr>
            <w:tcW w:w="1131" w:type="dxa"/>
          </w:tcPr>
          <w:p>
            <w:pPr>
              <w:pStyle w:val="5"/>
              <w:pageBreakBefore w:val="0"/>
              <w:kinsoku/>
              <w:wordWrap/>
              <w:overflowPunct/>
              <w:topLinePunct w:val="0"/>
              <w:bidi w:val="0"/>
              <w:spacing w:after="0" w:line="240" w:lineRule="auto"/>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r>
              <w:rPr>
                <w:rFonts w:hint="eastAsia" w:ascii="宋体" w:hAnsi="宋体" w:eastAsia="宋体" w:cs="宋体"/>
                <w:bCs/>
                <w:color w:val="auto"/>
                <w:szCs w:val="24"/>
              </w:rPr>
              <w:t>分析和评价</w:t>
            </w:r>
          </w:p>
        </w:tc>
        <w:tc>
          <w:tcPr>
            <w:tcW w:w="960" w:type="dxa"/>
            <w:vAlign w:val="top"/>
          </w:tcPr>
          <w:p>
            <w:pPr>
              <w:pageBreakBefore w:val="0"/>
              <w:kinsoku/>
              <w:wordWrap/>
              <w:overflowPunct/>
              <w:topLinePunct w:val="0"/>
              <w:bidi w:val="0"/>
              <w:spacing w:line="240" w:lineRule="auto"/>
              <w:rPr>
                <w:rFonts w:hint="default" w:ascii="宋体" w:hAnsi="宋体" w:eastAsia="宋体" w:cs="新宋体"/>
                <w:color w:val="auto"/>
                <w:kern w:val="2"/>
                <w:sz w:val="21"/>
                <w:szCs w:val="21"/>
                <w:lang w:val="en-US" w:eastAsia="zh-CN" w:bidi="ar-SA"/>
              </w:rPr>
            </w:pPr>
            <w:r>
              <w:rPr>
                <w:rFonts w:hint="eastAsia" w:ascii="宋体" w:hAnsi="宋体" w:eastAsia="宋体" w:cs="新宋体"/>
                <w:color w:val="auto"/>
                <w:sz w:val="21"/>
                <w:szCs w:val="21"/>
                <w:lang w:val="en-US" w:eastAsia="zh-CN"/>
              </w:rPr>
              <w:t>Q</w:t>
            </w:r>
            <w:r>
              <w:rPr>
                <w:rFonts w:hint="eastAsia" w:ascii="宋体" w:hAnsi="宋体" w:eastAsia="宋体" w:cs="新宋体"/>
                <w:color w:val="auto"/>
                <w:sz w:val="21"/>
                <w:szCs w:val="21"/>
              </w:rPr>
              <w:t>9.1.3</w:t>
            </w:r>
          </w:p>
        </w:tc>
        <w:tc>
          <w:tcPr>
            <w:tcW w:w="10458" w:type="dxa"/>
            <w:vAlign w:val="top"/>
          </w:tcPr>
          <w:p>
            <w:pPr>
              <w:pageBreakBefore w:val="0"/>
              <w:kinsoku/>
              <w:wordWrap/>
              <w:overflowPunct/>
              <w:topLinePunct w:val="0"/>
              <w:bidi w:val="0"/>
              <w:spacing w:line="240" w:lineRule="auto"/>
              <w:ind w:firstLine="420" w:firstLineChars="200"/>
              <w:rPr>
                <w:rFonts w:ascii="宋体" w:hAnsi="宋体" w:eastAsia="宋体" w:cs="宋体"/>
                <w:color w:val="auto"/>
                <w:szCs w:val="24"/>
              </w:rPr>
            </w:pPr>
            <w:r>
              <w:rPr>
                <w:rFonts w:hint="eastAsia" w:ascii="宋体" w:hAnsi="宋体" w:eastAsia="宋体" w:cs="宋体"/>
                <w:color w:val="auto"/>
                <w:szCs w:val="24"/>
              </w:rPr>
              <w:t>1.</w:t>
            </w:r>
            <w:r>
              <w:rPr>
                <w:rFonts w:hint="eastAsia" w:ascii="宋体" w:hAnsi="宋体" w:eastAsia="宋体" w:cs="宋体"/>
                <w:color w:val="auto"/>
                <w:szCs w:val="24"/>
                <w:lang w:eastAsia="zh-CN"/>
              </w:rPr>
              <w:t>管理手册</w:t>
            </w:r>
            <w:r>
              <w:rPr>
                <w:rFonts w:hint="eastAsia" w:ascii="宋体" w:hAnsi="宋体" w:eastAsia="宋体" w:cs="宋体"/>
                <w:color w:val="auto"/>
                <w:szCs w:val="24"/>
              </w:rPr>
              <w:t xml:space="preserve">及相关文件中对收集产品、过程、体系数据的范围、类型、统计方法进行了规定。 </w:t>
            </w:r>
          </w:p>
          <w:p>
            <w:pPr>
              <w:pageBreakBefore w:val="0"/>
              <w:kinsoku/>
              <w:wordWrap/>
              <w:overflowPunct/>
              <w:topLinePunct w:val="0"/>
              <w:bidi w:val="0"/>
              <w:spacing w:line="240" w:lineRule="auto"/>
              <w:ind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rPr>
              <w:t>2.查顾客满意度调查表：公司20</w:t>
            </w:r>
            <w:r>
              <w:rPr>
                <w:rFonts w:hint="eastAsia" w:ascii="宋体" w:hAnsi="宋体" w:eastAsia="宋体" w:cs="宋体"/>
                <w:color w:val="auto"/>
                <w:szCs w:val="24"/>
                <w:lang w:val="en-US" w:eastAsia="zh-CN"/>
              </w:rPr>
              <w:t>2</w:t>
            </w:r>
            <w:r>
              <w:rPr>
                <w:rFonts w:hint="eastAsia" w:ascii="宋体" w:hAnsi="宋体" w:cs="宋体"/>
                <w:color w:val="auto"/>
                <w:szCs w:val="24"/>
                <w:lang w:val="en-US" w:eastAsia="zh-CN"/>
              </w:rPr>
              <w:t>2</w:t>
            </w:r>
            <w:r>
              <w:rPr>
                <w:rFonts w:hint="eastAsia" w:ascii="宋体" w:hAnsi="宋体" w:eastAsia="宋体" w:cs="宋体"/>
                <w:color w:val="auto"/>
                <w:szCs w:val="24"/>
              </w:rPr>
              <w:t>年</w:t>
            </w:r>
            <w:r>
              <w:rPr>
                <w:rFonts w:hint="eastAsia" w:ascii="宋体" w:hAnsi="宋体" w:cs="宋体"/>
                <w:color w:val="auto"/>
                <w:szCs w:val="24"/>
                <w:lang w:val="en-US" w:eastAsia="zh-CN"/>
              </w:rPr>
              <w:t>1</w:t>
            </w:r>
            <w:r>
              <w:rPr>
                <w:rFonts w:hint="eastAsia" w:ascii="宋体" w:hAnsi="宋体" w:eastAsia="宋体" w:cs="宋体"/>
                <w:color w:val="auto"/>
                <w:szCs w:val="24"/>
              </w:rPr>
              <w:t>月以</w:t>
            </w:r>
            <w:r>
              <w:rPr>
                <w:rFonts w:hint="eastAsia" w:ascii="宋体" w:hAnsi="宋体" w:eastAsia="宋体" w:cs="宋体"/>
                <w:color w:val="auto"/>
                <w:szCs w:val="24"/>
                <w:lang w:val="en-US" w:eastAsia="zh-CN"/>
              </w:rPr>
              <w:t>电话询问</w:t>
            </w:r>
            <w:r>
              <w:rPr>
                <w:rFonts w:hint="eastAsia" w:ascii="宋体" w:hAnsi="宋体" w:eastAsia="宋体" w:cs="宋体"/>
                <w:color w:val="auto"/>
                <w:szCs w:val="24"/>
              </w:rPr>
              <w:t>形式对顾客进行了满意度调查，对公司的质量、服务、交</w:t>
            </w:r>
            <w:r>
              <w:rPr>
                <w:rFonts w:hint="eastAsia" w:ascii="宋体" w:hAnsi="宋体" w:eastAsia="宋体" w:cs="宋体"/>
                <w:color w:val="auto"/>
                <w:szCs w:val="24"/>
                <w:lang w:val="en-US" w:eastAsia="zh-CN"/>
              </w:rPr>
              <w:t>期、价格</w:t>
            </w:r>
            <w:r>
              <w:rPr>
                <w:rFonts w:hint="eastAsia" w:ascii="宋体" w:hAnsi="宋体" w:eastAsia="宋体" w:cs="宋体"/>
                <w:color w:val="auto"/>
                <w:szCs w:val="24"/>
              </w:rPr>
              <w:t>等项进行打分。查《</w:t>
            </w:r>
            <w:r>
              <w:rPr>
                <w:rFonts w:hint="eastAsia" w:ascii="宋体" w:hAnsi="宋体" w:eastAsia="宋体" w:cs="宋体"/>
                <w:color w:val="auto"/>
                <w:szCs w:val="24"/>
                <w:lang w:eastAsia="zh-CN"/>
              </w:rPr>
              <w:t>客户满意程度调查表</w:t>
            </w:r>
            <w:r>
              <w:rPr>
                <w:rFonts w:hint="eastAsia" w:ascii="宋体" w:hAnsi="宋体" w:eastAsia="宋体" w:cs="宋体"/>
                <w:color w:val="auto"/>
                <w:szCs w:val="24"/>
              </w:rPr>
              <w:t>》对满意度进行了统计；通过统计顾客满意率为9</w:t>
            </w:r>
            <w:r>
              <w:rPr>
                <w:rFonts w:hint="eastAsia" w:ascii="宋体" w:hAnsi="宋体" w:cs="宋体"/>
                <w:color w:val="auto"/>
                <w:szCs w:val="24"/>
                <w:lang w:val="en-US" w:eastAsia="zh-CN"/>
              </w:rPr>
              <w:t>5</w:t>
            </w:r>
            <w:r>
              <w:rPr>
                <w:rFonts w:hint="eastAsia" w:ascii="宋体" w:hAnsi="宋体" w:eastAsia="宋体" w:cs="宋体"/>
                <w:color w:val="auto"/>
                <w:szCs w:val="24"/>
                <w:lang w:val="en-US" w:eastAsia="zh-CN"/>
              </w:rPr>
              <w:t>分。</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lang w:val="en-US" w:eastAsia="zh-CN"/>
              </w:rPr>
              <w:t>3</w:t>
            </w:r>
            <w:r>
              <w:rPr>
                <w:rFonts w:hint="eastAsia" w:ascii="宋体" w:hAnsi="宋体" w:eastAsia="宋体" w:cs="宋体"/>
                <w:color w:val="auto"/>
                <w:szCs w:val="24"/>
              </w:rPr>
              <w:t>.查目标统计等记录，公司</w:t>
            </w:r>
            <w:r>
              <w:rPr>
                <w:rFonts w:hint="eastAsia" w:ascii="宋体" w:hAnsi="宋体" w:eastAsia="宋体" w:cs="宋体"/>
                <w:color w:val="auto"/>
                <w:szCs w:val="24"/>
                <w:lang w:eastAsia="zh-CN"/>
              </w:rPr>
              <w:t>2021年1</w:t>
            </w:r>
            <w:r>
              <w:rPr>
                <w:rFonts w:hint="eastAsia" w:ascii="宋体" w:hAnsi="宋体" w:cs="宋体"/>
                <w:color w:val="auto"/>
                <w:szCs w:val="24"/>
                <w:lang w:val="en-US" w:eastAsia="zh-CN"/>
              </w:rPr>
              <w:t>0</w:t>
            </w:r>
            <w:r>
              <w:rPr>
                <w:rFonts w:hint="eastAsia" w:ascii="宋体" w:hAnsi="宋体" w:eastAsia="宋体" w:cs="宋体"/>
                <w:color w:val="auto"/>
                <w:szCs w:val="24"/>
                <w:lang w:eastAsia="zh-CN"/>
              </w:rPr>
              <w:t>月至202</w:t>
            </w:r>
            <w:r>
              <w:rPr>
                <w:rFonts w:hint="eastAsia" w:ascii="宋体" w:hAnsi="宋体" w:cs="宋体"/>
                <w:color w:val="auto"/>
                <w:szCs w:val="24"/>
                <w:lang w:val="en-US" w:eastAsia="zh-CN"/>
              </w:rPr>
              <w:t>2</w:t>
            </w:r>
            <w:r>
              <w:rPr>
                <w:rFonts w:hint="eastAsia" w:ascii="宋体" w:hAnsi="宋体" w:eastAsia="宋体" w:cs="宋体"/>
                <w:color w:val="auto"/>
                <w:szCs w:val="24"/>
                <w:lang w:eastAsia="zh-CN"/>
              </w:rPr>
              <w:t>年</w:t>
            </w:r>
            <w:r>
              <w:rPr>
                <w:rFonts w:hint="eastAsia" w:ascii="宋体" w:hAnsi="宋体" w:cs="宋体"/>
                <w:color w:val="auto"/>
                <w:szCs w:val="24"/>
                <w:lang w:val="en-US" w:eastAsia="zh-CN"/>
              </w:rPr>
              <w:t>3</w:t>
            </w:r>
            <w:r>
              <w:rPr>
                <w:rFonts w:hint="eastAsia" w:ascii="宋体" w:hAnsi="宋体" w:eastAsia="宋体" w:cs="宋体"/>
                <w:color w:val="auto"/>
                <w:szCs w:val="24"/>
                <w:lang w:eastAsia="zh-CN"/>
              </w:rPr>
              <w:t>月</w:t>
            </w:r>
            <w:r>
              <w:rPr>
                <w:rFonts w:hint="eastAsia" w:ascii="宋体" w:hAnsi="宋体" w:eastAsia="宋体" w:cs="宋体"/>
                <w:color w:val="auto"/>
                <w:szCs w:val="24"/>
              </w:rPr>
              <w:t>数据统计的结果为：</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1）客户满意度95分</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2）交货合格率100%</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3）火灾事故发生率为0</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4）重大安全事故发生率为0</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5）对固体废弃物100%处理</w:t>
            </w:r>
          </w:p>
          <w:p>
            <w:pPr>
              <w:pageBreakBefore w:val="0"/>
              <w:kinsoku/>
              <w:wordWrap/>
              <w:overflowPunct/>
              <w:topLinePunct w:val="0"/>
              <w:bidi w:val="0"/>
              <w:spacing w:line="240" w:lineRule="auto"/>
              <w:ind w:firstLine="420" w:firstLineChars="200"/>
              <w:jc w:val="left"/>
              <w:rPr>
                <w:rFonts w:ascii="宋体" w:hAnsi="宋体" w:eastAsia="宋体" w:cs="宋体"/>
                <w:color w:val="auto"/>
                <w:szCs w:val="24"/>
              </w:rPr>
            </w:pPr>
            <w:r>
              <w:rPr>
                <w:rFonts w:hint="eastAsia" w:ascii="宋体" w:hAnsi="宋体" w:eastAsia="宋体" w:cs="宋体"/>
                <w:color w:val="auto"/>
                <w:szCs w:val="24"/>
                <w:lang w:val="en-US" w:eastAsia="zh-CN"/>
              </w:rPr>
              <w:t>4</w:t>
            </w:r>
            <w:r>
              <w:rPr>
                <w:rFonts w:hint="eastAsia" w:ascii="宋体" w:hAnsi="宋体" w:eastAsia="宋体" w:cs="宋体"/>
                <w:color w:val="auto"/>
                <w:szCs w:val="24"/>
              </w:rPr>
              <w:t>.查《管理评审资料》对过程和产品的特性及趋势、供方、顾客满意、产品的符合性进行了分析，均较满意。</w:t>
            </w:r>
          </w:p>
          <w:p>
            <w:pPr>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4"/>
              </w:rPr>
              <w:t xml:space="preserve">  根据组织提供的相关文件资料，数据分析</w:t>
            </w:r>
            <w:r>
              <w:rPr>
                <w:rFonts w:hint="eastAsia" w:ascii="宋体" w:hAnsi="宋体" w:eastAsia="宋体" w:cs="宋体"/>
                <w:color w:val="auto"/>
                <w:szCs w:val="24"/>
                <w:lang w:val="en-US" w:eastAsia="zh-CN"/>
              </w:rPr>
              <w:t>合理</w:t>
            </w:r>
            <w:r>
              <w:rPr>
                <w:rFonts w:hint="eastAsia" w:ascii="宋体" w:hAnsi="宋体" w:eastAsia="宋体" w:cs="宋体"/>
                <w:color w:val="auto"/>
                <w:szCs w:val="24"/>
              </w:rPr>
              <w:t>，支持性数据文件</w:t>
            </w:r>
            <w:r>
              <w:rPr>
                <w:rFonts w:hint="eastAsia" w:ascii="宋体" w:hAnsi="宋体" w:eastAsia="宋体" w:cs="宋体"/>
                <w:color w:val="auto"/>
                <w:szCs w:val="24"/>
                <w:lang w:val="en-US" w:eastAsia="zh-CN"/>
              </w:rPr>
              <w:t>足够</w:t>
            </w:r>
            <w:r>
              <w:rPr>
                <w:rFonts w:hint="eastAsia" w:ascii="宋体" w:hAnsi="宋体" w:eastAsia="宋体" w:cs="宋体"/>
                <w:color w:val="auto"/>
                <w:szCs w:val="24"/>
              </w:rPr>
              <w:t>。</w:t>
            </w:r>
          </w:p>
        </w:tc>
        <w:tc>
          <w:tcPr>
            <w:tcW w:w="1131" w:type="dxa"/>
          </w:tcPr>
          <w:p>
            <w:pPr>
              <w:pStyle w:val="5"/>
              <w:pageBreakBefore w:val="0"/>
              <w:kinsoku/>
              <w:wordWrap/>
              <w:overflowPunct/>
              <w:topLinePunct w:val="0"/>
              <w:bidi w:val="0"/>
              <w:spacing w:after="0" w:line="240" w:lineRule="auto"/>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pageBreakBefore w:val="0"/>
              <w:kinsoku/>
              <w:wordWrap/>
              <w:overflowPunct/>
              <w:topLinePunct w:val="0"/>
              <w:bidi w:val="0"/>
              <w:adjustRightInd w:val="0"/>
              <w:snapToGrid w:val="0"/>
              <w:spacing w:line="240" w:lineRule="auto"/>
              <w:jc w:val="left"/>
              <w:rPr>
                <w:rFonts w:ascii="宋体" w:hAnsi="宋体"/>
                <w:color w:val="auto"/>
                <w:szCs w:val="21"/>
                <w:highlight w:val="none"/>
              </w:rPr>
            </w:pPr>
            <w:r>
              <w:rPr>
                <w:rFonts w:hint="eastAsia" w:ascii="宋体" w:hAnsi="宋体"/>
                <w:color w:val="auto"/>
                <w:szCs w:val="21"/>
                <w:highlight w:val="none"/>
              </w:rPr>
              <w:t>内部审核</w:t>
            </w:r>
          </w:p>
        </w:tc>
        <w:tc>
          <w:tcPr>
            <w:tcW w:w="960" w:type="dxa"/>
          </w:tcPr>
          <w:p>
            <w:pPr>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lang w:val="en-US" w:eastAsia="zh-CN"/>
              </w:rPr>
              <w:t>ES</w:t>
            </w:r>
            <w:r>
              <w:rPr>
                <w:rFonts w:hint="eastAsia" w:ascii="宋体" w:hAnsi="宋体" w:cs="宋体"/>
                <w:color w:val="auto"/>
                <w:szCs w:val="21"/>
                <w:highlight w:val="none"/>
              </w:rPr>
              <w:t xml:space="preserve">9.2 </w:t>
            </w:r>
          </w:p>
          <w:p>
            <w:pPr>
              <w:pageBreakBefore w:val="0"/>
              <w:kinsoku/>
              <w:wordWrap/>
              <w:overflowPunct/>
              <w:topLinePunct w:val="0"/>
              <w:bidi w:val="0"/>
              <w:spacing w:line="240" w:lineRule="auto"/>
              <w:rPr>
                <w:rFonts w:ascii="宋体" w:hAnsi="宋体"/>
                <w:color w:val="auto"/>
                <w:szCs w:val="21"/>
                <w:highlight w:val="none"/>
              </w:rPr>
            </w:pPr>
          </w:p>
        </w:tc>
        <w:tc>
          <w:tcPr>
            <w:tcW w:w="10458" w:type="dxa"/>
          </w:tcPr>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查管理手册，公司按标准要求编制了《</w:t>
            </w:r>
            <w:r>
              <w:rPr>
                <w:rFonts w:hint="eastAsia" w:ascii="宋体" w:hAnsi="宋体" w:cs="宋体"/>
                <w:color w:val="auto"/>
                <w:szCs w:val="21"/>
                <w:highlight w:val="none"/>
                <w:lang w:eastAsia="zh-CN"/>
              </w:rPr>
              <w:t>内部审核控制程序</w:t>
            </w:r>
            <w:r>
              <w:rPr>
                <w:rFonts w:hint="eastAsia" w:ascii="宋体" w:hAnsi="宋体" w:cs="宋体"/>
                <w:color w:val="auto"/>
                <w:szCs w:val="21"/>
                <w:highlight w:val="none"/>
              </w:rPr>
              <w:t>》，规定了内部审核的目的、范围、职责、要求、方法频次等，规定每两次内审的时间不得超过12个月。</w:t>
            </w:r>
          </w:p>
          <w:p>
            <w:pPr>
              <w:pageBreakBefore w:val="0"/>
              <w:tabs>
                <w:tab w:val="center" w:pos="3169"/>
              </w:tabs>
              <w:kinsoku/>
              <w:wordWrap/>
              <w:overflowPunct/>
              <w:topLinePunct w:val="0"/>
              <w:bidi w:val="0"/>
              <w:spacing w:line="24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年《内审计划》</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三体系结合审核</w:t>
            </w:r>
            <w:r>
              <w:rPr>
                <w:rFonts w:hint="eastAsia" w:ascii="宋体" w:hAnsi="宋体" w:cs="宋体"/>
                <w:color w:val="auto"/>
                <w:szCs w:val="21"/>
                <w:highlight w:val="none"/>
                <w:lang w:eastAsia="zh-CN"/>
              </w:rPr>
              <w:t>）</w:t>
            </w:r>
          </w:p>
          <w:p>
            <w:pPr>
              <w:pageBreakBefore w:val="0"/>
              <w:tabs>
                <w:tab w:val="center" w:pos="3169"/>
              </w:tabs>
              <w:kinsoku/>
              <w:wordWrap/>
              <w:overflowPunct/>
              <w:topLinePunct w:val="0"/>
              <w:bidi w:val="0"/>
              <w:spacing w:line="24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日</w:t>
            </w:r>
          </w:p>
          <w:p>
            <w:pPr>
              <w:pageBreakBefore w:val="0"/>
              <w:kinsoku/>
              <w:wordWrap/>
              <w:overflowPunct/>
              <w:topLinePunct w:val="0"/>
              <w:bidi w:val="0"/>
              <w:spacing w:line="24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目的：评价已建立的管理体系是否符合标准的要求并得到有效的实施</w:t>
            </w:r>
            <w:r>
              <w:rPr>
                <w:rFonts w:hint="eastAsia" w:ascii="宋体" w:hAnsi="宋体" w:cs="宋体"/>
                <w:color w:val="auto"/>
                <w:szCs w:val="21"/>
                <w:highlight w:val="none"/>
                <w:lang w:eastAsia="zh-CN"/>
              </w:rPr>
              <w:t>，</w:t>
            </w:r>
            <w:r>
              <w:rPr>
                <w:rFonts w:hint="eastAsia" w:ascii="宋体" w:hAnsi="宋体" w:cs="宋体"/>
                <w:color w:val="auto"/>
                <w:szCs w:val="21"/>
                <w:highlight w:val="none"/>
              </w:rPr>
              <w:t>识别质量</w:t>
            </w:r>
            <w:r>
              <w:rPr>
                <w:rFonts w:hint="eastAsia" w:ascii="宋体" w:hAnsi="宋体" w:cs="宋体"/>
                <w:color w:val="auto"/>
                <w:szCs w:val="21"/>
                <w:highlight w:val="none"/>
                <w:lang w:eastAsia="zh-CN"/>
              </w:rPr>
              <w:t>、</w:t>
            </w:r>
            <w:r>
              <w:rPr>
                <w:rFonts w:hint="eastAsia" w:ascii="宋体" w:hAnsi="宋体" w:cs="宋体"/>
                <w:color w:val="auto"/>
                <w:szCs w:val="21"/>
                <w:highlight w:val="none"/>
              </w:rPr>
              <w:t>环境</w:t>
            </w:r>
            <w:r>
              <w:rPr>
                <w:rFonts w:hint="eastAsia" w:ascii="宋体" w:hAnsi="宋体" w:cs="宋体"/>
                <w:color w:val="auto"/>
                <w:szCs w:val="21"/>
                <w:highlight w:val="none"/>
                <w:lang w:eastAsia="zh-CN"/>
              </w:rPr>
              <w:t>、</w:t>
            </w:r>
            <w:r>
              <w:rPr>
                <w:rFonts w:hint="eastAsia" w:ascii="宋体" w:hAnsi="宋体" w:cs="宋体"/>
                <w:color w:val="auto"/>
                <w:szCs w:val="21"/>
                <w:highlight w:val="none"/>
              </w:rPr>
              <w:t>职业健康安全管理体系持续改进的机会</w:t>
            </w:r>
            <w:r>
              <w:rPr>
                <w:rFonts w:hint="eastAsia" w:ascii="宋体" w:hAnsi="宋体" w:cs="宋体"/>
                <w:color w:val="auto"/>
                <w:szCs w:val="21"/>
                <w:highlight w:val="none"/>
                <w:lang w:eastAsia="zh-CN"/>
              </w:rPr>
              <w:t>，</w:t>
            </w:r>
            <w:r>
              <w:rPr>
                <w:rFonts w:hint="eastAsia" w:ascii="宋体" w:hAnsi="宋体" w:cs="宋体"/>
                <w:color w:val="auto"/>
                <w:szCs w:val="21"/>
                <w:highlight w:val="none"/>
              </w:rPr>
              <w:t>监督体系的运行，监测体系的运作的效果，以持续改进管理体系</w:t>
            </w:r>
            <w:r>
              <w:rPr>
                <w:rFonts w:hint="eastAsia" w:ascii="宋体" w:hAnsi="宋体" w:cs="宋体"/>
                <w:color w:val="auto"/>
                <w:szCs w:val="21"/>
                <w:highlight w:val="none"/>
                <w:lang w:eastAsia="zh-CN"/>
              </w:rPr>
              <w:t>。</w:t>
            </w:r>
          </w:p>
          <w:p>
            <w:pPr>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范围：</w:t>
            </w:r>
            <w:r>
              <w:rPr>
                <w:rFonts w:hint="eastAsia" w:ascii="宋体" w:hAnsi="宋体" w:cs="宋体"/>
                <w:color w:val="auto"/>
                <w:szCs w:val="21"/>
                <w:highlight w:val="none"/>
                <w:lang w:eastAsia="zh-CN"/>
              </w:rPr>
              <w:t>电线、电缆、发电机、变压器的销售</w:t>
            </w:r>
            <w:r>
              <w:rPr>
                <w:rFonts w:hint="eastAsia" w:ascii="宋体" w:hAnsi="宋体" w:cs="宋体"/>
                <w:color w:val="auto"/>
                <w:szCs w:val="21"/>
                <w:highlight w:val="none"/>
              </w:rPr>
              <w:t>服务。</w:t>
            </w:r>
          </w:p>
          <w:p>
            <w:pPr>
              <w:pageBreakBefore w:val="0"/>
              <w:kinsoku/>
              <w:wordWrap/>
              <w:overflowPunct/>
              <w:topLinePunct w:val="0"/>
              <w:bidi w:val="0"/>
              <w:spacing w:line="240" w:lineRule="auto"/>
              <w:rPr>
                <w:rFonts w:hint="eastAsia"/>
                <w:color w:val="auto"/>
                <w:szCs w:val="21"/>
                <w:highlight w:val="none"/>
              </w:rPr>
            </w:pPr>
            <w:r>
              <w:rPr>
                <w:rFonts w:hint="eastAsia"/>
                <w:color w:val="auto"/>
                <w:szCs w:val="21"/>
                <w:highlight w:val="none"/>
              </w:rPr>
              <w:t>审核组：组长：</w:t>
            </w:r>
            <w:r>
              <w:rPr>
                <w:rFonts w:hint="eastAsia"/>
                <w:color w:val="auto"/>
                <w:szCs w:val="21"/>
                <w:highlight w:val="none"/>
                <w:lang w:val="en-US" w:eastAsia="zh-CN"/>
              </w:rPr>
              <w:t>李兴蓉</w:t>
            </w:r>
            <w:r>
              <w:rPr>
                <w:rFonts w:hint="eastAsia"/>
                <w:color w:val="auto"/>
                <w:szCs w:val="21"/>
                <w:highlight w:val="none"/>
              </w:rPr>
              <w:t>A     组员</w:t>
            </w:r>
            <w:r>
              <w:rPr>
                <w:rFonts w:hint="eastAsia" w:ascii="Times New Roman" w:hAnsi="Times New Roman" w:eastAsia="宋体" w:cs="Times New Roman"/>
                <w:color w:val="auto"/>
                <w:szCs w:val="21"/>
                <w:highlight w:val="none"/>
              </w:rPr>
              <w:t xml:space="preserve">： </w:t>
            </w:r>
            <w:r>
              <w:rPr>
                <w:rFonts w:hint="eastAsia" w:cs="Times New Roman"/>
                <w:color w:val="auto"/>
                <w:szCs w:val="21"/>
                <w:highlight w:val="none"/>
                <w:lang w:val="en-US" w:eastAsia="zh-CN"/>
              </w:rPr>
              <w:t>倪燕</w:t>
            </w:r>
            <w:r>
              <w:rPr>
                <w:rFonts w:hint="eastAsia" w:ascii="Times New Roman" w:hAnsi="Times New Roman" w:eastAsia="宋体" w:cs="Times New Roman"/>
                <w:color w:val="auto"/>
                <w:szCs w:val="21"/>
                <w:highlight w:val="none"/>
              </w:rPr>
              <w:t>B</w:t>
            </w:r>
          </w:p>
          <w:p>
            <w:pPr>
              <w:pageBreakBefore w:val="0"/>
              <w:tabs>
                <w:tab w:val="center" w:pos="3169"/>
              </w:tabs>
              <w:kinsoku/>
              <w:wordWrap/>
              <w:overflowPunct/>
              <w:topLinePunct w:val="0"/>
              <w:bidi w:val="0"/>
              <w:spacing w:line="24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管理层</w:t>
            </w:r>
            <w:r>
              <w:rPr>
                <w:rFonts w:hint="eastAsia" w:ascii="宋体" w:hAnsi="宋体" w:cs="宋体"/>
                <w:color w:val="auto"/>
                <w:szCs w:val="21"/>
                <w:highlight w:val="none"/>
                <w:lang w:val="en-US" w:eastAsia="zh-CN"/>
              </w:rPr>
              <w:t>内审</w:t>
            </w:r>
            <w:r>
              <w:rPr>
                <w:rFonts w:hint="eastAsia" w:ascii="宋体" w:hAnsi="宋体" w:cs="宋体"/>
                <w:color w:val="auto"/>
                <w:szCs w:val="21"/>
                <w:highlight w:val="none"/>
              </w:rPr>
              <w:t>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综合部</w:t>
            </w:r>
            <w:r>
              <w:rPr>
                <w:rFonts w:hint="eastAsia" w:ascii="宋体" w:hAnsi="宋体" w:cs="宋体"/>
                <w:color w:val="auto"/>
                <w:szCs w:val="21"/>
                <w:highlight w:val="none"/>
                <w:lang w:val="en-US" w:eastAsia="zh-CN"/>
              </w:rPr>
              <w:t>内审</w:t>
            </w:r>
            <w:r>
              <w:rPr>
                <w:rFonts w:hint="eastAsia" w:ascii="宋体" w:hAnsi="宋体" w:cs="宋体"/>
                <w:color w:val="auto"/>
                <w:szCs w:val="21"/>
                <w:highlight w:val="none"/>
              </w:rPr>
              <w:t>检查表》、《</w:t>
            </w:r>
            <w:r>
              <w:rPr>
                <w:rFonts w:hint="eastAsia" w:ascii="宋体" w:hAnsi="宋体" w:cs="宋体"/>
                <w:color w:val="auto"/>
                <w:szCs w:val="21"/>
                <w:highlight w:val="none"/>
                <w:lang w:val="en-US" w:eastAsia="zh-CN"/>
              </w:rPr>
              <w:t>销售部内审</w:t>
            </w:r>
            <w:r>
              <w:rPr>
                <w:rFonts w:hint="eastAsia" w:ascii="宋体" w:hAnsi="宋体" w:cs="宋体"/>
                <w:color w:val="auto"/>
                <w:szCs w:val="21"/>
                <w:highlight w:val="none"/>
              </w:rPr>
              <w:t>检查表》</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审核记录，审核过程及条款基本齐全</w:t>
            </w:r>
            <w:r>
              <w:rPr>
                <w:rFonts w:hint="eastAsia" w:ascii="宋体" w:hAnsi="宋体" w:eastAsia="宋体" w:cs="宋体"/>
                <w:color w:val="auto"/>
                <w:szCs w:val="21"/>
                <w:highlight w:val="none"/>
              </w:rPr>
              <w:t xml:space="preserve">，不存在审核自己部门的情况。 </w:t>
            </w:r>
          </w:p>
          <w:p>
            <w:pPr>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rPr>
              <w:t>查本次内审共发现不合格项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个，属一般不符合。涉及</w:t>
            </w:r>
            <w:r>
              <w:rPr>
                <w:rFonts w:hint="eastAsia" w:ascii="宋体" w:hAnsi="宋体" w:cs="宋体"/>
                <w:color w:val="auto"/>
                <w:szCs w:val="21"/>
                <w:highlight w:val="none"/>
                <w:lang w:val="en-US" w:eastAsia="zh-CN"/>
              </w:rPr>
              <w:t>综合部ES9.1.2</w:t>
            </w:r>
            <w:r>
              <w:rPr>
                <w:rFonts w:hint="eastAsia" w:ascii="宋体" w:hAnsi="宋体" w:eastAsia="宋体" w:cs="宋体"/>
                <w:color w:val="auto"/>
                <w:szCs w:val="21"/>
                <w:highlight w:val="none"/>
              </w:rPr>
              <w:t>条款</w:t>
            </w:r>
            <w:r>
              <w:rPr>
                <w:rFonts w:hint="eastAsia" w:ascii="宋体" w:hAnsi="宋体" w:eastAsia="宋体" w:cs="宋体"/>
                <w:color w:val="auto"/>
                <w:szCs w:val="21"/>
                <w:highlight w:val="none"/>
                <w:lang w:val="en-US" w:eastAsia="zh-CN"/>
              </w:rPr>
              <w:t>,不符合描述为“查现场无合规性评价记录”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已经对</w:t>
            </w:r>
            <w:r>
              <w:rPr>
                <w:rFonts w:hint="eastAsia" w:ascii="宋体" w:hAnsi="宋体" w:cs="宋体"/>
                <w:color w:val="auto"/>
                <w:szCs w:val="21"/>
                <w:highlight w:val="none"/>
              </w:rPr>
              <w:t>不合格原因进行了分析，制订了纠正措施，并对结果进行了验证。</w:t>
            </w:r>
          </w:p>
          <w:p>
            <w:pPr>
              <w:pageBreakBefore w:val="0"/>
              <w:kinsoku/>
              <w:wordWrap/>
              <w:overflowPunct/>
              <w:topLinePunct w:val="0"/>
              <w:bidi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查，审核结论：此次内审是公司实施GB/T19001-2016、GB/T24001-2016、ISO45001：2018管理体系的</w:t>
            </w:r>
            <w:r>
              <w:rPr>
                <w:rFonts w:hint="eastAsia" w:ascii="宋体" w:hAnsi="宋体" w:cs="宋体"/>
                <w:color w:val="auto"/>
                <w:szCs w:val="21"/>
                <w:highlight w:val="none"/>
                <w:lang w:val="en-US" w:eastAsia="zh-CN"/>
              </w:rPr>
              <w:t>第一次</w:t>
            </w:r>
            <w:r>
              <w:rPr>
                <w:rFonts w:hint="eastAsia" w:ascii="宋体" w:hAnsi="宋体" w:cs="宋体"/>
                <w:color w:val="auto"/>
                <w:szCs w:val="21"/>
                <w:highlight w:val="none"/>
              </w:rPr>
              <w:t>内审 ，就已审条款结果看，公司管理体系符合GB/T19001-2016、GB/T24001-2016、ISO45001：2018标准、公司体系文件、法律法规的要求，公司质量</w:t>
            </w:r>
            <w:r>
              <w:rPr>
                <w:rFonts w:hint="eastAsia" w:ascii="宋体" w:hAnsi="宋体" w:cs="宋体"/>
                <w:color w:val="auto"/>
                <w:szCs w:val="21"/>
                <w:highlight w:val="none"/>
                <w:lang w:eastAsia="zh-CN"/>
              </w:rPr>
              <w:t>、</w:t>
            </w:r>
            <w:r>
              <w:rPr>
                <w:rFonts w:hint="eastAsia" w:ascii="宋体" w:hAnsi="宋体" w:cs="宋体"/>
                <w:color w:val="auto"/>
                <w:szCs w:val="21"/>
                <w:highlight w:val="none"/>
              </w:rPr>
              <w:t>环境</w:t>
            </w:r>
            <w:r>
              <w:rPr>
                <w:rFonts w:hint="eastAsia" w:ascii="宋体" w:hAnsi="宋体" w:cs="宋体"/>
                <w:color w:val="auto"/>
                <w:szCs w:val="21"/>
                <w:highlight w:val="none"/>
                <w:lang w:eastAsia="zh-CN"/>
              </w:rPr>
              <w:t>、</w:t>
            </w:r>
            <w:r>
              <w:rPr>
                <w:rFonts w:hint="eastAsia" w:ascii="宋体" w:hAnsi="宋体" w:cs="宋体"/>
                <w:color w:val="auto"/>
                <w:szCs w:val="21"/>
                <w:highlight w:val="none"/>
              </w:rPr>
              <w:t>职业健康安全管理体系运行有效。</w:t>
            </w:r>
          </w:p>
          <w:p>
            <w:pPr>
              <w:pageBreakBefore w:val="0"/>
              <w:kinsoku/>
              <w:wordWrap/>
              <w:overflowPunct/>
              <w:topLinePunct w:val="0"/>
              <w:bidi w:val="0"/>
              <w:spacing w:line="240" w:lineRule="auto"/>
              <w:rPr>
                <w:rFonts w:ascii="宋体" w:hAnsi="宋体"/>
                <w:color w:val="auto"/>
                <w:szCs w:val="21"/>
                <w:highlight w:val="none"/>
              </w:rPr>
            </w:pPr>
            <w:r>
              <w:rPr>
                <w:rFonts w:hint="eastAsia" w:ascii="宋体" w:hAnsi="宋体" w:cs="宋体"/>
                <w:color w:val="auto"/>
                <w:szCs w:val="21"/>
                <w:highlight w:val="none"/>
              </w:rPr>
              <w:t>通过内部审核，公司管理体系的建立实施是有效的，符合标准要求。</w:t>
            </w:r>
          </w:p>
        </w:tc>
        <w:tc>
          <w:tcPr>
            <w:tcW w:w="1131" w:type="dxa"/>
          </w:tcPr>
          <w:p>
            <w:pPr>
              <w:pageBreakBefore w:val="0"/>
              <w:kinsoku/>
              <w:wordWrap/>
              <w:overflowPunct/>
              <w:topLinePunct w:val="0"/>
              <w:bidi w:val="0"/>
              <w:spacing w:line="240" w:lineRule="auto"/>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160" w:type="dxa"/>
            <w:vAlign w:val="top"/>
          </w:tcPr>
          <w:p>
            <w:pPr>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不符合和纠正措施</w:t>
            </w:r>
          </w:p>
          <w:p>
            <w:pPr>
              <w:pageBreakBefore w:val="0"/>
              <w:kinsoku/>
              <w:wordWrap/>
              <w:overflowPunct/>
              <w:topLinePunct w:val="0"/>
              <w:bidi w:val="0"/>
              <w:adjustRightInd w:val="0"/>
              <w:snapToGrid w:val="0"/>
              <w:spacing w:line="240" w:lineRule="auto"/>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QE10.2;10.3；</w:t>
            </w:r>
          </w:p>
          <w:p>
            <w:pPr>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S10.1；10.2</w:t>
            </w:r>
          </w:p>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pageBreakBefore w:val="0"/>
              <w:widowControl/>
              <w:kinsoku/>
              <w:wordWrap/>
              <w:overflowPunct/>
              <w:topLinePunct w:val="0"/>
              <w:bidi w:val="0"/>
              <w:spacing w:line="240" w:lineRule="auto"/>
              <w:jc w:val="left"/>
              <w:rPr>
                <w:color w:val="auto"/>
                <w:highlight w:val="none"/>
              </w:rPr>
            </w:pPr>
            <w:r>
              <w:rPr>
                <w:rFonts w:hint="eastAsia" w:ascii="宋体" w:hAnsi="宋体"/>
                <w:color w:val="auto"/>
                <w:szCs w:val="21"/>
                <w:highlight w:val="none"/>
              </w:rPr>
              <w:t>公司制定系列程序文件《</w:t>
            </w:r>
            <w:r>
              <w:rPr>
                <w:rFonts w:hint="eastAsia" w:ascii="宋体" w:hAnsi="宋体"/>
                <w:color w:val="auto"/>
                <w:szCs w:val="21"/>
                <w:highlight w:val="none"/>
                <w:lang w:eastAsia="zh-CN"/>
              </w:rPr>
              <w:t>管理评审控制程序</w:t>
            </w:r>
            <w:r>
              <w:rPr>
                <w:rFonts w:hint="eastAsia" w:ascii="宋体" w:hAnsi="宋体"/>
                <w:color w:val="auto"/>
                <w:szCs w:val="21"/>
                <w:highlight w:val="none"/>
              </w:rPr>
              <w:t>》、《</w:t>
            </w:r>
            <w:r>
              <w:rPr>
                <w:rFonts w:hint="eastAsia" w:ascii="宋体" w:hAnsi="宋体"/>
                <w:color w:val="auto"/>
                <w:szCs w:val="21"/>
                <w:highlight w:val="none"/>
                <w:lang w:eastAsia="zh-CN"/>
              </w:rPr>
              <w:t>事件、事故和不符合控制程序</w:t>
            </w:r>
            <w:r>
              <w:rPr>
                <w:rFonts w:hint="eastAsia" w:ascii="宋体" w:hAnsi="宋体"/>
                <w:color w:val="auto"/>
                <w:szCs w:val="21"/>
                <w:highlight w:val="none"/>
              </w:rPr>
              <w:t>》、《</w:t>
            </w:r>
            <w:r>
              <w:rPr>
                <w:rFonts w:hint="eastAsia" w:ascii="宋体" w:hAnsi="宋体"/>
                <w:color w:val="auto"/>
                <w:szCs w:val="21"/>
                <w:highlight w:val="none"/>
                <w:lang w:eastAsia="zh-CN"/>
              </w:rPr>
              <w:t>服务、过程与绩效监视和测量控制程序</w:t>
            </w:r>
            <w:r>
              <w:rPr>
                <w:rFonts w:hint="eastAsia" w:ascii="宋体" w:hAnsi="宋体"/>
                <w:color w:val="auto"/>
                <w:szCs w:val="21"/>
                <w:highlight w:val="none"/>
              </w:rPr>
              <w:t>》、《</w:t>
            </w:r>
            <w:r>
              <w:rPr>
                <w:rFonts w:hint="eastAsia" w:ascii="宋体" w:hAnsi="宋体"/>
                <w:color w:val="auto"/>
                <w:szCs w:val="21"/>
                <w:highlight w:val="none"/>
                <w:lang w:eastAsia="zh-CN"/>
              </w:rPr>
              <w:t>纠正预防措施控制程序</w:t>
            </w:r>
            <w:r>
              <w:rPr>
                <w:rFonts w:hint="eastAsia" w:ascii="宋体" w:hAnsi="宋体"/>
                <w:color w:val="auto"/>
                <w:szCs w:val="21"/>
                <w:highlight w:val="none"/>
              </w:rPr>
              <w:t>》及《</w:t>
            </w:r>
            <w:r>
              <w:rPr>
                <w:rFonts w:hint="eastAsia" w:ascii="宋体" w:hAnsi="宋体"/>
                <w:color w:val="auto"/>
                <w:szCs w:val="21"/>
                <w:highlight w:val="none"/>
                <w:lang w:eastAsia="zh-CN"/>
              </w:rPr>
              <w:t>内部审核控制程序</w:t>
            </w:r>
            <w:r>
              <w:rPr>
                <w:rFonts w:hint="eastAsia" w:ascii="宋体" w:hAnsi="宋体"/>
                <w:color w:val="auto"/>
                <w:szCs w:val="21"/>
                <w:highlight w:val="none"/>
              </w:rPr>
              <w:t>》等，对持续改进的过程予以规定，以实现</w:t>
            </w:r>
            <w:r>
              <w:rPr>
                <w:rFonts w:hint="eastAsia" w:ascii="宋体" w:hAnsi="宋体"/>
                <w:color w:val="auto"/>
                <w:szCs w:val="21"/>
                <w:highlight w:val="none"/>
                <w:lang w:val="en-US" w:eastAsia="zh-CN"/>
              </w:rPr>
              <w:t>质量、</w:t>
            </w:r>
            <w:r>
              <w:rPr>
                <w:rFonts w:hint="eastAsia" w:ascii="宋体" w:hAnsi="宋体"/>
                <w:color w:val="auto"/>
                <w:szCs w:val="21"/>
                <w:highlight w:val="none"/>
              </w:rPr>
              <w:t>环境和职业健康安全管理体系及产品符合性的持续改进。持续改进的过程包含持续改进的提出、立项、不合格的原因的分析、纠正措施的确定、跟踪和评价及负责部门和人员职责等。</w:t>
            </w:r>
          </w:p>
          <w:p>
            <w:pPr>
              <w:pageBreakBefore w:val="0"/>
              <w:kinsoku/>
              <w:wordWrap/>
              <w:overflowPunct/>
              <w:topLinePunct w:val="0"/>
              <w:bidi w:val="0"/>
              <w:spacing w:line="240" w:lineRule="auto"/>
              <w:rPr>
                <w:color w:val="auto"/>
                <w:highlight w:val="none"/>
              </w:rPr>
            </w:pPr>
            <w:r>
              <w:rPr>
                <w:rFonts w:hint="eastAsia" w:cs="宋体"/>
                <w:color w:val="auto"/>
                <w:highlight w:val="none"/>
              </w:rPr>
              <w:t>公司对服务过程发生的不符合事件、项，一般轻微不合格现场指出，及时整改。目前为止</w:t>
            </w:r>
            <w:r>
              <w:rPr>
                <w:rFonts w:hint="eastAsia" w:cs="宋体"/>
                <w:color w:val="auto"/>
                <w:highlight w:val="none"/>
                <w:lang w:val="en-US" w:eastAsia="zh-CN"/>
              </w:rPr>
              <w:t>公司</w:t>
            </w:r>
            <w:r>
              <w:rPr>
                <w:rFonts w:hint="eastAsia" w:cs="宋体"/>
                <w:color w:val="auto"/>
                <w:highlight w:val="none"/>
              </w:rPr>
              <w:t>未发生比较大的不合符合事件、项，一般的轻微不符合都在现场及时解决了，未发现有需要上报公司解决的不符合事件、项。</w:t>
            </w:r>
          </w:p>
          <w:p>
            <w:pPr>
              <w:pageBreakBefore w:val="0"/>
              <w:widowControl/>
              <w:kinsoku/>
              <w:wordWrap/>
              <w:overflowPunct/>
              <w:topLinePunct w:val="0"/>
              <w:bidi w:val="0"/>
              <w:spacing w:line="240" w:lineRule="auto"/>
              <w:jc w:val="left"/>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w:t>
            </w:r>
            <w:r>
              <w:rPr>
                <w:rFonts w:hint="eastAsia" w:ascii="宋体" w:hAnsi="宋体"/>
                <w:color w:val="auto"/>
                <w:szCs w:val="21"/>
                <w:highlight w:val="none"/>
                <w:lang w:val="en-US" w:eastAsia="zh-CN"/>
              </w:rPr>
              <w:t>质量、</w:t>
            </w:r>
            <w:r>
              <w:rPr>
                <w:rFonts w:hint="eastAsia" w:ascii="宋体" w:hAnsi="宋体"/>
                <w:color w:val="auto"/>
                <w:szCs w:val="21"/>
                <w:highlight w:val="none"/>
              </w:rPr>
              <w:t>环境和职业健康安全管理体系的持续改进。</w:t>
            </w:r>
          </w:p>
          <w:p>
            <w:pPr>
              <w:pageBreakBefore w:val="0"/>
              <w:widowControl/>
              <w:kinsoku/>
              <w:wordWrap/>
              <w:overflowPunct/>
              <w:topLinePunct w:val="0"/>
              <w:bidi w:val="0"/>
              <w:spacing w:line="240" w:lineRule="auto"/>
              <w:ind w:firstLine="420" w:firstLineChars="200"/>
              <w:jc w:val="left"/>
              <w:rPr>
                <w:rFonts w:hint="eastAsia" w:ascii="宋体" w:hAnsi="宋体" w:eastAsia="宋体" w:cs="Times New Roman"/>
                <w:color w:val="auto"/>
                <w:kern w:val="2"/>
                <w:sz w:val="21"/>
                <w:szCs w:val="21"/>
                <w:highlight w:val="green"/>
                <w:lang w:val="en-US" w:eastAsia="zh-CN" w:bidi="ar-SA"/>
              </w:rPr>
            </w:pPr>
            <w:r>
              <w:rPr>
                <w:rFonts w:hint="eastAsia" w:ascii="宋体" w:hAnsi="宋体"/>
                <w:color w:val="auto"/>
                <w:szCs w:val="21"/>
                <w:highlight w:val="none"/>
              </w:rPr>
              <w:t>公司主要按策划的管理手册、程序文件等实施运行，主要采用内审、管理评审、数据分析、纠正和预防措施、方针和目标等来实现对</w:t>
            </w:r>
            <w:r>
              <w:rPr>
                <w:rFonts w:hint="eastAsia" w:ascii="宋体" w:hAnsi="宋体"/>
                <w:color w:val="auto"/>
                <w:szCs w:val="21"/>
                <w:highlight w:val="none"/>
                <w:lang w:val="en-US" w:eastAsia="zh-CN"/>
              </w:rPr>
              <w:t>质量、</w:t>
            </w:r>
            <w:r>
              <w:rPr>
                <w:rFonts w:hint="eastAsia" w:ascii="宋体" w:hAnsi="宋体"/>
                <w:color w:val="auto"/>
                <w:szCs w:val="21"/>
                <w:highlight w:val="none"/>
              </w:rPr>
              <w:t>环境和职业健康安全管理体系的改进，另外主要通过日常工作中发现的问题及时予以调整解决来实现。</w:t>
            </w:r>
          </w:p>
        </w:tc>
        <w:tc>
          <w:tcPr>
            <w:tcW w:w="1131" w:type="dxa"/>
            <w:vAlign w:val="top"/>
          </w:tcPr>
          <w:p>
            <w:pPr>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0" w:type="auto"/>
            <w:vAlign w:val="top"/>
          </w:tcPr>
          <w:p>
            <w:pPr>
              <w:pageBreakBefore w:val="0"/>
              <w:kinsoku/>
              <w:wordWrap/>
              <w:overflowPunct/>
              <w:topLinePunct w:val="0"/>
              <w:bidi w:val="0"/>
              <w:adjustRightInd w:val="0"/>
              <w:snapToGrid w:val="0"/>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EMS/OHSMS运行控制相关财务支出证据</w:t>
            </w:r>
          </w:p>
        </w:tc>
        <w:tc>
          <w:tcPr>
            <w:tcW w:w="0" w:type="auto"/>
            <w:vAlign w:val="top"/>
          </w:tcPr>
          <w:p>
            <w:pPr>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pageBreakBefore w:val="0"/>
              <w:kinsoku/>
              <w:wordWrap/>
              <w:overflowPunct/>
              <w:topLinePunct w:val="0"/>
              <w:bidi w:val="0"/>
              <w:spacing w:line="24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highlight w:val="none"/>
              </w:rPr>
              <w:t>提供20</w:t>
            </w:r>
            <w:r>
              <w:rPr>
                <w:rFonts w:hint="eastAsia" w:ascii="宋体" w:hAnsi="宋体"/>
                <w:color w:val="auto"/>
                <w:szCs w:val="21"/>
                <w:highlight w:val="none"/>
                <w:lang w:val="en-US" w:eastAsia="zh-CN"/>
              </w:rPr>
              <w:t>21.10-2022</w:t>
            </w:r>
            <w:r>
              <w:rPr>
                <w:rFonts w:hint="eastAsia" w:ascii="宋体" w:hAnsi="宋体"/>
                <w:color w:val="auto"/>
                <w:szCs w:val="21"/>
                <w:highlight w:val="none"/>
              </w:rPr>
              <w:t>年度安全环保投入清单：支出项目有</w:t>
            </w:r>
            <w:r>
              <w:rPr>
                <w:rFonts w:hint="eastAsia" w:ascii="宋体" w:hAnsi="宋体"/>
                <w:color w:val="auto"/>
                <w:szCs w:val="21"/>
                <w:highlight w:val="none"/>
                <w:lang w:val="en-US" w:eastAsia="zh-CN"/>
              </w:rPr>
              <w:t>能源消耗、保险、</w:t>
            </w:r>
            <w:r>
              <w:rPr>
                <w:rFonts w:hint="eastAsia" w:ascii="宋体" w:hAnsi="宋体"/>
                <w:color w:val="auto"/>
                <w:szCs w:val="21"/>
                <w:highlight w:val="none"/>
              </w:rPr>
              <w:t>员工劳保用品</w:t>
            </w:r>
            <w:r>
              <w:rPr>
                <w:rFonts w:hint="eastAsia" w:ascii="宋体" w:hAnsi="宋体"/>
                <w:color w:val="auto"/>
                <w:szCs w:val="21"/>
                <w:highlight w:val="none"/>
                <w:lang w:eastAsia="zh-CN"/>
              </w:rPr>
              <w:t>、</w:t>
            </w:r>
            <w:r>
              <w:rPr>
                <w:rFonts w:hint="eastAsia" w:ascii="宋体" w:hAnsi="宋体"/>
                <w:color w:val="auto"/>
                <w:szCs w:val="21"/>
                <w:highlight w:val="none"/>
              </w:rPr>
              <w:t>灭火器等消防器材</w:t>
            </w:r>
            <w:r>
              <w:rPr>
                <w:rFonts w:hint="eastAsia" w:ascii="宋体" w:hAnsi="宋体"/>
                <w:color w:val="auto"/>
                <w:szCs w:val="21"/>
                <w:highlight w:val="none"/>
                <w:lang w:eastAsia="zh-CN"/>
              </w:rPr>
              <w:t>、固废处置</w:t>
            </w:r>
            <w:r>
              <w:rPr>
                <w:rFonts w:hint="eastAsia" w:ascii="宋体" w:hAnsi="宋体"/>
                <w:color w:val="auto"/>
                <w:szCs w:val="21"/>
                <w:highlight w:val="none"/>
              </w:rPr>
              <w:t>、</w:t>
            </w:r>
            <w:r>
              <w:rPr>
                <w:rFonts w:hint="eastAsia" w:ascii="宋体" w:hAnsi="宋体"/>
                <w:color w:val="auto"/>
                <w:szCs w:val="21"/>
                <w:highlight w:val="none"/>
                <w:lang w:val="en-US" w:eastAsia="zh-CN"/>
              </w:rPr>
              <w:t>人员培训</w:t>
            </w:r>
            <w:r>
              <w:rPr>
                <w:rFonts w:hint="eastAsia" w:ascii="宋体" w:hAnsi="宋体"/>
                <w:color w:val="auto"/>
                <w:szCs w:val="21"/>
                <w:highlight w:val="none"/>
              </w:rPr>
              <w:t>等共计</w:t>
            </w:r>
            <w:r>
              <w:rPr>
                <w:rFonts w:hint="eastAsia" w:ascii="宋体" w:hAnsi="宋体"/>
                <w:color w:val="auto"/>
                <w:szCs w:val="21"/>
                <w:highlight w:val="none"/>
                <w:lang w:val="en-US" w:eastAsia="zh-CN"/>
              </w:rPr>
              <w:t>46800</w:t>
            </w:r>
            <w:r>
              <w:rPr>
                <w:rFonts w:hint="eastAsia" w:ascii="宋体" w:hAnsi="宋体"/>
                <w:color w:val="auto"/>
                <w:szCs w:val="21"/>
                <w:highlight w:val="none"/>
              </w:rPr>
              <w:t>元左右。</w:t>
            </w:r>
          </w:p>
        </w:tc>
        <w:tc>
          <w:tcPr>
            <w:tcW w:w="1131" w:type="dxa"/>
          </w:tcPr>
          <w:p>
            <w:pPr>
              <w:pageBreakBefore w:val="0"/>
              <w:kinsoku/>
              <w:wordWrap/>
              <w:overflowPunct/>
              <w:topLinePunct w:val="0"/>
              <w:bidi w:val="0"/>
              <w:spacing w:line="240" w:lineRule="auto"/>
              <w:rPr>
                <w:color w:val="auto"/>
              </w:rPr>
            </w:pPr>
          </w:p>
        </w:tc>
      </w:tr>
    </w:tbl>
    <w:p>
      <w:pPr>
        <w:pStyle w:val="9"/>
        <w:pageBreakBefore w:val="0"/>
        <w:kinsoku/>
        <w:wordWrap/>
        <w:overflowPunct/>
        <w:topLinePunct w:val="0"/>
        <w:bidi w:val="0"/>
        <w:spacing w:line="240" w:lineRule="auto"/>
        <w:rPr>
          <w:rFonts w:hint="eastAsia" w:ascii="隶书" w:hAnsi="宋体" w:eastAsia="隶书"/>
          <w:bCs/>
          <w:color w:val="auto"/>
          <w:sz w:val="36"/>
          <w:szCs w:val="36"/>
        </w:rPr>
      </w:pPr>
      <w:r>
        <w:rPr>
          <w:rFonts w:hint="eastAsia"/>
          <w:color w:val="auto"/>
          <w:highlight w:val="none"/>
        </w:rPr>
        <w:t>说明：不符合标注N</w:t>
      </w:r>
    </w:p>
    <w:p>
      <w:pPr>
        <w:pageBreakBefore w:val="0"/>
        <w:kinsoku/>
        <w:wordWrap/>
        <w:overflowPunct/>
        <w:topLinePunct w:val="0"/>
        <w:bidi w:val="0"/>
        <w:spacing w:line="240" w:lineRule="auto"/>
        <w:jc w:val="center"/>
        <w:rPr>
          <w:rFonts w:ascii="隶书" w:hAnsi="宋体" w:eastAsia="隶书"/>
          <w:bCs/>
          <w:color w:val="auto"/>
          <w:sz w:val="36"/>
          <w:szCs w:val="36"/>
        </w:rPr>
      </w:pPr>
      <w:r>
        <w:rPr>
          <w:rFonts w:hint="eastAsia" w:ascii="隶书" w:hAnsi="宋体" w:eastAsia="隶书"/>
          <w:bCs/>
          <w:color w:val="auto"/>
          <w:sz w:val="36"/>
          <w:szCs w:val="36"/>
        </w:rPr>
        <w:br w:type="page"/>
      </w: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kinsoku/>
              <w:wordWrap/>
              <w:overflowPunct/>
              <w:topLinePunct w:val="0"/>
              <w:bidi w:val="0"/>
              <w:spacing w:line="240" w:lineRule="auto"/>
              <w:jc w:val="center"/>
              <w:rPr>
                <w:color w:val="auto"/>
                <w:sz w:val="24"/>
                <w:szCs w:val="24"/>
              </w:rPr>
            </w:pPr>
            <w:r>
              <w:rPr>
                <w:rFonts w:hint="eastAsia"/>
                <w:color w:val="auto"/>
                <w:sz w:val="24"/>
                <w:szCs w:val="24"/>
              </w:rPr>
              <w:t>过程与活动、</w:t>
            </w:r>
          </w:p>
          <w:p>
            <w:pPr>
              <w:pageBreakBefore w:val="0"/>
              <w:kinsoku/>
              <w:wordWrap/>
              <w:overflowPunct/>
              <w:topLinePunct w:val="0"/>
              <w:bidi w:val="0"/>
              <w:spacing w:line="240" w:lineRule="auto"/>
              <w:jc w:val="center"/>
              <w:rPr>
                <w:color w:val="auto"/>
              </w:rPr>
            </w:pPr>
            <w:r>
              <w:rPr>
                <w:rFonts w:hint="eastAsia"/>
                <w:color w:val="auto"/>
                <w:sz w:val="24"/>
                <w:szCs w:val="24"/>
              </w:rPr>
              <w:t>抽样计划</w:t>
            </w:r>
          </w:p>
        </w:tc>
        <w:tc>
          <w:tcPr>
            <w:tcW w:w="960" w:type="dxa"/>
            <w:vMerge w:val="restart"/>
            <w:vAlign w:val="center"/>
          </w:tcPr>
          <w:p>
            <w:pPr>
              <w:pageBreakBefore w:val="0"/>
              <w:kinsoku/>
              <w:wordWrap/>
              <w:overflowPunct/>
              <w:topLinePunct w:val="0"/>
              <w:bidi w:val="0"/>
              <w:spacing w:line="240" w:lineRule="auto"/>
              <w:rPr>
                <w:color w:val="auto"/>
                <w:sz w:val="24"/>
                <w:szCs w:val="24"/>
              </w:rPr>
            </w:pPr>
            <w:r>
              <w:rPr>
                <w:rFonts w:hint="eastAsia"/>
                <w:color w:val="auto"/>
                <w:sz w:val="24"/>
                <w:szCs w:val="24"/>
              </w:rPr>
              <w:t>涉及</w:t>
            </w:r>
          </w:p>
          <w:p>
            <w:pPr>
              <w:pageBreakBefore w:val="0"/>
              <w:kinsoku/>
              <w:wordWrap/>
              <w:overflowPunct/>
              <w:topLinePunct w:val="0"/>
              <w:bidi w:val="0"/>
              <w:spacing w:line="240" w:lineRule="auto"/>
              <w:rPr>
                <w:color w:val="auto"/>
              </w:rPr>
            </w:pPr>
            <w:r>
              <w:rPr>
                <w:rFonts w:hint="eastAsia"/>
                <w:color w:val="auto"/>
                <w:sz w:val="24"/>
                <w:szCs w:val="24"/>
              </w:rPr>
              <w:t>条款</w:t>
            </w:r>
          </w:p>
        </w:tc>
        <w:tc>
          <w:tcPr>
            <w:tcW w:w="10657" w:type="dxa"/>
            <w:vAlign w:val="center"/>
          </w:tcPr>
          <w:p>
            <w:pPr>
              <w:pageBreakBefore w:val="0"/>
              <w:kinsoku/>
              <w:wordWrap/>
              <w:overflowPunct/>
              <w:topLinePunct w:val="0"/>
              <w:bidi w:val="0"/>
              <w:spacing w:line="240" w:lineRule="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受审核部门：</w:t>
            </w:r>
            <w:r>
              <w:rPr>
                <w:rFonts w:hint="eastAsia" w:cs="Times New Roman"/>
                <w:color w:val="auto"/>
                <w:sz w:val="24"/>
                <w:szCs w:val="24"/>
                <w:lang w:val="en-US" w:eastAsia="zh-CN"/>
              </w:rPr>
              <w:t>销售部</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 xml:space="preserve"> </w:t>
            </w:r>
            <w:r>
              <w:rPr>
                <w:rFonts w:hint="eastAsia" w:cs="Times New Roman"/>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val="en-US" w:eastAsia="zh-CN"/>
              </w:rPr>
              <w:t>倪菩</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钟英</w:t>
            </w:r>
          </w:p>
        </w:tc>
        <w:tc>
          <w:tcPr>
            <w:tcW w:w="932" w:type="dxa"/>
            <w:vMerge w:val="restart"/>
            <w:vAlign w:val="center"/>
          </w:tcPr>
          <w:p>
            <w:pPr>
              <w:pageBreakBefore w:val="0"/>
              <w:kinsoku/>
              <w:wordWrap/>
              <w:overflowPunct/>
              <w:topLinePunct w:val="0"/>
              <w:bidi w:val="0"/>
              <w:spacing w:line="240" w:lineRule="auto"/>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kinsoku/>
              <w:wordWrap/>
              <w:overflowPunct/>
              <w:topLinePunct w:val="0"/>
              <w:bidi w:val="0"/>
              <w:spacing w:line="240" w:lineRule="auto"/>
              <w:rPr>
                <w:color w:val="auto"/>
              </w:rPr>
            </w:pPr>
          </w:p>
        </w:tc>
        <w:tc>
          <w:tcPr>
            <w:tcW w:w="960" w:type="dxa"/>
            <w:vMerge w:val="continue"/>
            <w:vAlign w:val="center"/>
          </w:tcPr>
          <w:p>
            <w:pPr>
              <w:pageBreakBefore w:val="0"/>
              <w:kinsoku/>
              <w:wordWrap/>
              <w:overflowPunct/>
              <w:topLinePunct w:val="0"/>
              <w:bidi w:val="0"/>
              <w:spacing w:line="240" w:lineRule="auto"/>
              <w:rPr>
                <w:color w:val="auto"/>
              </w:rPr>
            </w:pPr>
          </w:p>
        </w:tc>
        <w:tc>
          <w:tcPr>
            <w:tcW w:w="10657" w:type="dxa"/>
            <w:vAlign w:val="center"/>
          </w:tcPr>
          <w:p>
            <w:pPr>
              <w:pageBreakBefore w:val="0"/>
              <w:kinsoku/>
              <w:wordWrap/>
              <w:overflowPunct/>
              <w:topLinePunct w:val="0"/>
              <w:bidi w:val="0"/>
              <w:spacing w:line="240" w:lineRule="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审核员：</w:t>
            </w:r>
            <w:r>
              <w:rPr>
                <w:rFonts w:hint="eastAsia" w:cs="Times New Roman"/>
                <w:color w:val="auto"/>
                <w:sz w:val="24"/>
                <w:szCs w:val="24"/>
                <w:lang w:val="en-US" w:eastAsia="zh-CN"/>
              </w:rPr>
              <w:t>余家龙</w:t>
            </w:r>
            <w:r>
              <w:rPr>
                <w:rFonts w:hint="eastAsia" w:ascii="Times New Roman" w:hAnsi="Times New Roman" w:cs="Times New Roman"/>
                <w:color w:val="auto"/>
                <w:sz w:val="24"/>
                <w:szCs w:val="24"/>
              </w:rPr>
              <w:t>，   审核时间：</w:t>
            </w:r>
            <w:r>
              <w:rPr>
                <w:rFonts w:hint="eastAsia" w:cs="Times New Roman"/>
                <w:color w:val="auto"/>
                <w:sz w:val="24"/>
                <w:szCs w:val="24"/>
                <w:lang w:val="en-US" w:eastAsia="zh-CN"/>
              </w:rPr>
              <w:t>2022.4.10</w:t>
            </w:r>
          </w:p>
        </w:tc>
        <w:tc>
          <w:tcPr>
            <w:tcW w:w="932" w:type="dxa"/>
            <w:vMerge w:val="continue"/>
          </w:tcPr>
          <w:p>
            <w:pPr>
              <w:pageBreakBefore w:val="0"/>
              <w:kinsoku/>
              <w:wordWrap/>
              <w:overflowPunct/>
              <w:topLinePunct w:val="0"/>
              <w:bidi w:val="0"/>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pageBreakBefore w:val="0"/>
              <w:kinsoku/>
              <w:wordWrap/>
              <w:overflowPunct/>
              <w:topLinePunct w:val="0"/>
              <w:bidi w:val="0"/>
              <w:spacing w:line="240" w:lineRule="auto"/>
              <w:rPr>
                <w:color w:val="auto"/>
              </w:rPr>
            </w:pPr>
          </w:p>
        </w:tc>
        <w:tc>
          <w:tcPr>
            <w:tcW w:w="960" w:type="dxa"/>
            <w:vMerge w:val="continue"/>
            <w:vAlign w:val="center"/>
          </w:tcPr>
          <w:p>
            <w:pPr>
              <w:pageBreakBefore w:val="0"/>
              <w:kinsoku/>
              <w:wordWrap/>
              <w:overflowPunct/>
              <w:topLinePunct w:val="0"/>
              <w:bidi w:val="0"/>
              <w:spacing w:line="240" w:lineRule="auto"/>
              <w:rPr>
                <w:color w:val="auto"/>
              </w:rPr>
            </w:pPr>
          </w:p>
        </w:tc>
        <w:tc>
          <w:tcPr>
            <w:tcW w:w="10657" w:type="dxa"/>
            <w:vAlign w:val="center"/>
          </w:tcPr>
          <w:p>
            <w:pPr>
              <w:pageBreakBefore w:val="0"/>
              <w:kinsoku/>
              <w:wordWrap/>
              <w:overflowPunct/>
              <w:topLinePunct w:val="0"/>
              <w:bidi w:val="0"/>
              <w:snapToGrid w:val="0"/>
              <w:spacing w:line="24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审核条款：</w:t>
            </w:r>
          </w:p>
          <w:p>
            <w:pPr>
              <w:spacing w:line="300" w:lineRule="exact"/>
              <w:rPr>
                <w:rFonts w:hint="eastAsia" w:ascii="宋体" w:hAnsi="宋体" w:eastAsia="宋体" w:cs="新宋体"/>
                <w:color w:val="auto"/>
                <w:sz w:val="18"/>
                <w:szCs w:val="18"/>
                <w:lang w:val="en-US" w:eastAsia="zh-CN"/>
              </w:rPr>
            </w:pPr>
            <w:r>
              <w:rPr>
                <w:rFonts w:hint="eastAsia" w:ascii="宋体" w:hAnsi="宋体" w:eastAsia="宋体" w:cs="新宋体"/>
                <w:color w:val="auto"/>
                <w:sz w:val="18"/>
                <w:szCs w:val="18"/>
                <w:lang w:eastAsia="zh-CN"/>
              </w:rPr>
              <w:t>QMS:</w:t>
            </w:r>
          </w:p>
          <w:p>
            <w:pPr>
              <w:pageBreakBefore w:val="0"/>
              <w:kinsoku/>
              <w:wordWrap/>
              <w:overflowPunct/>
              <w:topLinePunct w:val="0"/>
              <w:bidi w:val="0"/>
              <w:snapToGrid w:val="0"/>
              <w:spacing w:line="240" w:lineRule="auto"/>
              <w:rPr>
                <w:rFonts w:hint="eastAsia" w:ascii="Times New Roman" w:hAnsi="Times New Roman" w:cs="Times New Roman"/>
                <w:color w:val="auto"/>
                <w:sz w:val="24"/>
                <w:szCs w:val="24"/>
              </w:rPr>
            </w:pPr>
            <w:r>
              <w:rPr>
                <w:rFonts w:hint="eastAsia" w:ascii="宋体" w:hAnsi="宋体" w:eastAsia="宋体" w:cs="新宋体"/>
                <w:color w:val="auto"/>
                <w:sz w:val="18"/>
                <w:szCs w:val="18"/>
              </w:rPr>
              <w:t>5.3岗位/职责 /权限；6.2质量目标及其实现的策划；</w:t>
            </w:r>
            <w:r>
              <w:rPr>
                <w:rFonts w:hint="eastAsia" w:ascii="宋体" w:hAnsi="宋体" w:eastAsia="宋体" w:cs="新宋体"/>
                <w:color w:val="auto"/>
                <w:sz w:val="18"/>
                <w:szCs w:val="18"/>
                <w:lang w:val="en-US" w:eastAsia="zh-CN"/>
              </w:rPr>
              <w:t>7.1.3基础设施；</w:t>
            </w:r>
            <w:r>
              <w:rPr>
                <w:rFonts w:hint="eastAsia" w:ascii="宋体" w:hAnsi="宋体" w:eastAsia="宋体" w:cs="新宋体"/>
                <w:color w:val="auto"/>
                <w:sz w:val="18"/>
                <w:szCs w:val="18"/>
              </w:rPr>
              <w:t>7.1.4过程运行环境；</w:t>
            </w:r>
            <w:r>
              <w:rPr>
                <w:rFonts w:hint="eastAsia" w:ascii="宋体" w:hAnsi="宋体" w:eastAsia="宋体" w:cs="新宋体"/>
                <w:color w:val="auto"/>
                <w:sz w:val="18"/>
                <w:szCs w:val="18"/>
                <w:lang w:val="en-US" w:eastAsia="zh-CN"/>
              </w:rPr>
              <w:t>7.1.5监视和测量资源；</w:t>
            </w:r>
            <w:r>
              <w:rPr>
                <w:rFonts w:hint="eastAsia" w:ascii="宋体" w:hAnsi="宋体" w:eastAsia="宋体" w:cs="新宋体"/>
                <w:color w:val="auto"/>
                <w:sz w:val="18"/>
                <w:szCs w:val="18"/>
              </w:rPr>
              <w:t>8.1运行策划和控制；8.2产品和服务的要求</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8.3设计开发控制</w:t>
            </w:r>
            <w:r>
              <w:rPr>
                <w:rFonts w:hint="eastAsia" w:ascii="宋体" w:hAnsi="宋体" w:eastAsia="宋体" w:cs="新宋体"/>
                <w:color w:val="auto"/>
                <w:sz w:val="18"/>
                <w:szCs w:val="18"/>
                <w:lang w:val="en-US" w:eastAsia="zh-CN"/>
              </w:rPr>
              <w:t>/不适用验证</w:t>
            </w:r>
            <w:r>
              <w:rPr>
                <w:rFonts w:hint="eastAsia" w:ascii="宋体" w:hAnsi="宋体" w:eastAsia="宋体" w:cs="新宋体"/>
                <w:color w:val="auto"/>
                <w:sz w:val="18"/>
                <w:szCs w:val="18"/>
              </w:rPr>
              <w:t>；8.4外部提供供方的控制；8.5.1生产和服务提供的控制；8.5.2标识和可追溯性；8.5.3顾客或外部供方的财产；8.5.4防护；8.5.5交付后的活动；8.5.6更改控制</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 xml:space="preserve">8.6产品和服务放行；8.7不合格输出的控制；9.1.2顾客满意；10.2不合格和纠正措施 </w:t>
            </w:r>
          </w:p>
        </w:tc>
        <w:tc>
          <w:tcPr>
            <w:tcW w:w="932" w:type="dxa"/>
            <w:vMerge w:val="continue"/>
          </w:tcPr>
          <w:p>
            <w:pPr>
              <w:pageBreakBefore w:val="0"/>
              <w:kinsoku/>
              <w:wordWrap/>
              <w:overflowPunct/>
              <w:topLinePunct w:val="0"/>
              <w:bidi w:val="0"/>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pageBreakBefore w:val="0"/>
              <w:kinsoku/>
              <w:wordWrap/>
              <w:overflowPunct/>
              <w:topLinePunct w:val="0"/>
              <w:bidi w:val="0"/>
              <w:adjustRightInd w:val="0"/>
              <w:snapToGrid w:val="0"/>
              <w:spacing w:line="240" w:lineRule="auto"/>
              <w:jc w:val="center"/>
              <w:rPr>
                <w:rFonts w:ascii="宋体" w:hAnsi="宋体" w:cs="新宋体"/>
                <w:color w:val="auto"/>
                <w:szCs w:val="21"/>
              </w:rPr>
            </w:pPr>
            <w:r>
              <w:rPr>
                <w:rFonts w:hint="eastAsia" w:ascii="宋体" w:hAnsi="宋体" w:cs="新宋体"/>
                <w:color w:val="auto"/>
                <w:szCs w:val="21"/>
              </w:rPr>
              <w:t>组织的角色、职责和权限</w:t>
            </w:r>
          </w:p>
          <w:p>
            <w:pPr>
              <w:pageBreakBefore w:val="0"/>
              <w:kinsoku/>
              <w:wordWrap/>
              <w:overflowPunct/>
              <w:topLinePunct w:val="0"/>
              <w:bidi w:val="0"/>
              <w:adjustRightInd w:val="0"/>
              <w:snapToGrid w:val="0"/>
              <w:spacing w:line="240" w:lineRule="auto"/>
              <w:jc w:val="center"/>
              <w:rPr>
                <w:rFonts w:ascii="宋体" w:hAnsi="宋体" w:cs="新宋体"/>
                <w:color w:val="auto"/>
                <w:szCs w:val="21"/>
              </w:rPr>
            </w:pPr>
          </w:p>
        </w:tc>
        <w:tc>
          <w:tcPr>
            <w:tcW w:w="960" w:type="dxa"/>
          </w:tcPr>
          <w:p>
            <w:pPr>
              <w:pageBreakBefore w:val="0"/>
              <w:kinsoku/>
              <w:wordWrap/>
              <w:overflowPunct/>
              <w:topLinePunct w:val="0"/>
              <w:bidi w:val="0"/>
              <w:spacing w:line="240" w:lineRule="auto"/>
              <w:rPr>
                <w:color w:val="auto"/>
                <w:szCs w:val="21"/>
              </w:rPr>
            </w:pPr>
            <w:r>
              <w:rPr>
                <w:rFonts w:hint="eastAsia" w:ascii="宋体" w:hAnsi="宋体" w:cs="新宋体"/>
                <w:color w:val="auto"/>
                <w:szCs w:val="21"/>
                <w:lang w:val="en-US" w:eastAsia="zh-CN"/>
              </w:rPr>
              <w:t>Q</w:t>
            </w:r>
            <w:r>
              <w:rPr>
                <w:rFonts w:hint="eastAsia" w:ascii="宋体" w:hAnsi="宋体" w:cs="新宋体"/>
                <w:color w:val="auto"/>
                <w:szCs w:val="21"/>
              </w:rPr>
              <w:t>5.3；</w:t>
            </w:r>
          </w:p>
          <w:p>
            <w:pPr>
              <w:pageBreakBefore w:val="0"/>
              <w:kinsoku/>
              <w:wordWrap/>
              <w:overflowPunct/>
              <w:topLinePunct w:val="0"/>
              <w:bidi w:val="0"/>
              <w:spacing w:line="240" w:lineRule="auto"/>
              <w:rPr>
                <w:rFonts w:ascii="宋体" w:hAnsi="宋体" w:cs="新宋体"/>
                <w:color w:val="auto"/>
                <w:szCs w:val="21"/>
              </w:rPr>
            </w:pPr>
          </w:p>
        </w:tc>
        <w:tc>
          <w:tcPr>
            <w:tcW w:w="10657" w:type="dxa"/>
          </w:tcPr>
          <w:p>
            <w:pPr>
              <w:pageBreakBefore w:val="0"/>
              <w:kinsoku/>
              <w:wordWrap/>
              <w:overflowPunct/>
              <w:topLinePunct w:val="0"/>
              <w:autoSpaceDE w:val="0"/>
              <w:autoSpaceDN w:val="0"/>
              <w:bidi w:val="0"/>
              <w:adjustRightInd w:val="0"/>
              <w:spacing w:line="240" w:lineRule="auto"/>
              <w:jc w:val="left"/>
              <w:rPr>
                <w:rFonts w:ascii="宋体" w:cs="宋体"/>
                <w:color w:val="auto"/>
                <w:szCs w:val="21"/>
              </w:rPr>
            </w:pPr>
            <w:r>
              <w:rPr>
                <w:rFonts w:hint="eastAsia" w:ascii="宋体" w:cs="宋体"/>
                <w:color w:val="auto"/>
                <w:szCs w:val="21"/>
              </w:rPr>
              <w:t>查，</w:t>
            </w:r>
            <w:r>
              <w:rPr>
                <w:rFonts w:hint="eastAsia" w:ascii="宋体" w:cs="宋体"/>
                <w:color w:val="auto"/>
                <w:szCs w:val="21"/>
                <w:lang w:val="en-US" w:eastAsia="zh-CN"/>
              </w:rPr>
              <w:t>销售部</w:t>
            </w:r>
            <w:r>
              <w:rPr>
                <w:rFonts w:hint="eastAsia" w:ascii="宋体" w:cs="宋体"/>
                <w:color w:val="auto"/>
                <w:szCs w:val="21"/>
              </w:rPr>
              <w:t>的岗位职责和权限如下：</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1、</w:t>
            </w:r>
            <w:r>
              <w:rPr>
                <w:rFonts w:hint="eastAsia" w:ascii="Times New Roman" w:hAnsi="宋体" w:eastAsia="宋体" w:cs="宋体"/>
                <w:color w:val="auto"/>
                <w:szCs w:val="21"/>
              </w:rPr>
              <w:t>负责新项目的开发工作和合同的评审工作</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2、</w:t>
            </w:r>
            <w:r>
              <w:rPr>
                <w:rFonts w:hint="eastAsia" w:ascii="Times New Roman" w:hAnsi="宋体" w:eastAsia="宋体" w:cs="宋体"/>
                <w:color w:val="auto"/>
                <w:szCs w:val="21"/>
              </w:rPr>
              <w:t>负责客户满意度调查、评价、服务</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3、</w:t>
            </w:r>
            <w:r>
              <w:rPr>
                <w:rFonts w:hint="eastAsia" w:ascii="Times New Roman" w:hAnsi="宋体" w:eastAsia="宋体" w:cs="宋体"/>
                <w:color w:val="auto"/>
                <w:szCs w:val="21"/>
              </w:rPr>
              <w:t>负责产品</w:t>
            </w:r>
            <w:r>
              <w:rPr>
                <w:rFonts w:hint="eastAsia" w:ascii="Times New Roman" w:hAnsi="宋体" w:eastAsia="宋体" w:cs="宋体"/>
                <w:color w:val="auto"/>
                <w:szCs w:val="21"/>
                <w:lang w:val="en-US" w:eastAsia="zh-CN"/>
              </w:rPr>
              <w:t>交付</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4、</w:t>
            </w:r>
            <w:r>
              <w:rPr>
                <w:rFonts w:hint="eastAsia" w:ascii="Times New Roman" w:hAnsi="宋体" w:eastAsia="宋体" w:cs="宋体"/>
                <w:color w:val="auto"/>
                <w:szCs w:val="21"/>
              </w:rPr>
              <w:t>负责计划下达、车辆、人员的调度安排</w:t>
            </w:r>
          </w:p>
          <w:p>
            <w:pPr>
              <w:pStyle w:val="21"/>
              <w:keepNext w:val="0"/>
              <w:keepLines w:val="0"/>
              <w:pageBreakBefore w:val="0"/>
              <w:numPr>
                <w:ilvl w:val="0"/>
                <w:numId w:val="0"/>
              </w:numPr>
              <w:kinsoku/>
              <w:wordWrap/>
              <w:overflowPunct/>
              <w:topLinePunct w:val="0"/>
              <w:bidi w:val="0"/>
              <w:spacing w:before="0" w:after="0"/>
              <w:textAlignment w:val="auto"/>
              <w:rPr>
                <w:rFonts w:hint="eastAsia" w:ascii="宋体" w:hAnsi="宋体" w:cs="宋体"/>
                <w:color w:val="auto"/>
                <w:szCs w:val="21"/>
              </w:rPr>
            </w:pPr>
            <w:r>
              <w:rPr>
                <w:rFonts w:hint="eastAsia" w:ascii="Times New Roman" w:hAnsi="宋体" w:eastAsia="宋体" w:cs="宋体"/>
                <w:color w:val="auto"/>
                <w:szCs w:val="21"/>
                <w:lang w:val="en-US" w:eastAsia="zh-CN"/>
              </w:rPr>
              <w:t>5、</w:t>
            </w:r>
            <w:r>
              <w:rPr>
                <w:rFonts w:hint="eastAsia" w:ascii="Times New Roman" w:hAnsi="宋体" w:eastAsia="宋体" w:cs="宋体"/>
                <w:color w:val="auto"/>
                <w:szCs w:val="21"/>
              </w:rPr>
              <w:t>负责客户产品不良、投诉处理</w:t>
            </w:r>
          </w:p>
          <w:p>
            <w:pPr>
              <w:pageBreakBefore w:val="0"/>
              <w:kinsoku/>
              <w:wordWrap/>
              <w:overflowPunct/>
              <w:topLinePunct w:val="0"/>
              <w:bidi w:val="0"/>
              <w:spacing w:line="240" w:lineRule="auto"/>
              <w:rPr>
                <w:rFonts w:ascii="宋体" w:cs="宋体"/>
                <w:color w:val="auto"/>
                <w:szCs w:val="21"/>
              </w:rPr>
            </w:pPr>
            <w:r>
              <w:rPr>
                <w:rFonts w:hint="eastAsia" w:ascii="宋体" w:hAnsi="宋体" w:cs="宋体"/>
                <w:color w:val="auto"/>
                <w:szCs w:val="21"/>
              </w:rPr>
              <w:t>……</w:t>
            </w:r>
          </w:p>
          <w:p>
            <w:pPr>
              <w:pageBreakBefore w:val="0"/>
              <w:widowControl/>
              <w:kinsoku/>
              <w:wordWrap/>
              <w:overflowPunct/>
              <w:topLinePunct w:val="0"/>
              <w:bidi w:val="0"/>
              <w:spacing w:line="240" w:lineRule="auto"/>
              <w:jc w:val="left"/>
              <w:rPr>
                <w:rFonts w:ascii="宋体" w:hAnsi="宋体"/>
                <w:color w:val="auto"/>
                <w:szCs w:val="21"/>
              </w:rPr>
            </w:pPr>
            <w:r>
              <w:rPr>
                <w:rFonts w:hint="eastAsia" w:ascii="宋体"/>
                <w:color w:val="auto"/>
                <w:szCs w:val="21"/>
                <w:lang w:eastAsia="zh-CN"/>
              </w:rPr>
              <w:t>销售部</w:t>
            </w:r>
            <w:r>
              <w:rPr>
                <w:rFonts w:hint="eastAsia" w:ascii="宋体"/>
                <w:color w:val="auto"/>
                <w:szCs w:val="21"/>
              </w:rPr>
              <w:t>负责人对部门职责清楚。</w:t>
            </w:r>
          </w:p>
        </w:tc>
        <w:tc>
          <w:tcPr>
            <w:tcW w:w="932" w:type="dxa"/>
          </w:tcPr>
          <w:p>
            <w:pPr>
              <w:pageBreakBefore w:val="0"/>
              <w:kinsoku/>
              <w:wordWrap/>
              <w:overflowPunct/>
              <w:topLinePunct w:val="0"/>
              <w:bidi w:val="0"/>
              <w:spacing w:line="240" w:lineRule="auto"/>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pageBreakBefore w:val="0"/>
              <w:kinsoku/>
              <w:wordWrap/>
              <w:overflowPunct/>
              <w:topLinePunct w:val="0"/>
              <w:bidi w:val="0"/>
              <w:spacing w:line="240" w:lineRule="auto"/>
              <w:jc w:val="both"/>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vAlign w:val="top"/>
          </w:tcPr>
          <w:p>
            <w:pPr>
              <w:pageBreakBefore w:val="0"/>
              <w:kinsoku/>
              <w:wordWrap/>
              <w:overflowPunct/>
              <w:topLinePunct w:val="0"/>
              <w:bidi w:val="0"/>
              <w:spacing w:line="360" w:lineRule="auto"/>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Q</w:t>
            </w:r>
            <w:r>
              <w:rPr>
                <w:rFonts w:hint="eastAsia" w:ascii="宋体" w:hAnsi="宋体" w:cs="新宋体"/>
                <w:color w:val="auto"/>
                <w:sz w:val="21"/>
                <w:szCs w:val="21"/>
              </w:rPr>
              <w:t>6.2</w:t>
            </w:r>
          </w:p>
        </w:tc>
        <w:tc>
          <w:tcPr>
            <w:tcW w:w="10657" w:type="dxa"/>
            <w:vAlign w:val="top"/>
          </w:tcPr>
          <w:p>
            <w:pPr>
              <w:pageBreakBefore w:val="0"/>
              <w:kinsoku/>
              <w:wordWrap/>
              <w:overflowPunct/>
              <w:topLinePunct w:val="0"/>
              <w:bidi w:val="0"/>
              <w:spacing w:line="360" w:lineRule="auto"/>
              <w:ind w:right="170"/>
              <w:jc w:val="left"/>
              <w:rPr>
                <w:rFonts w:hint="default" w:ascii="宋体" w:hAnsi="宋体" w:eastAsia="宋体" w:cs="Arial"/>
                <w:iCs/>
                <w:color w:val="auto"/>
                <w:sz w:val="21"/>
                <w:szCs w:val="21"/>
                <w:lang w:val="en-US" w:eastAsia="zh-CN"/>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销售部</w:t>
            </w:r>
            <w:r>
              <w:rPr>
                <w:rFonts w:hint="eastAsia" w:ascii="宋体" w:hAnsi="宋体" w:cs="Arial"/>
                <w:iCs/>
                <w:color w:val="auto"/>
                <w:sz w:val="21"/>
                <w:szCs w:val="21"/>
                <w:lang w:bidi="ar"/>
              </w:rPr>
              <w:t>的</w:t>
            </w:r>
            <w:r>
              <w:rPr>
                <w:rFonts w:hint="eastAsia" w:ascii="宋体" w:hAnsi="宋体" w:cs="Arial"/>
                <w:iCs/>
                <w:color w:val="auto"/>
                <w:sz w:val="21"/>
                <w:szCs w:val="21"/>
                <w:lang w:eastAsia="zh-CN" w:bidi="ar"/>
              </w:rPr>
              <w:t>质量</w:t>
            </w:r>
            <w:r>
              <w:rPr>
                <w:rFonts w:hint="eastAsia" w:ascii="宋体" w:hAnsi="宋体" w:cs="Arial"/>
                <w:iCs/>
                <w:color w:val="auto"/>
                <w:sz w:val="21"/>
                <w:szCs w:val="21"/>
                <w:lang w:bidi="ar"/>
              </w:rPr>
              <w:t>目标为：</w:t>
            </w:r>
            <w:r>
              <w:rPr>
                <w:rFonts w:hint="eastAsia" w:ascii="宋体" w:hAnsi="宋体" w:cs="Arial"/>
                <w:iCs/>
                <w:color w:val="auto"/>
                <w:sz w:val="21"/>
                <w:szCs w:val="21"/>
                <w:lang w:val="en-US" w:eastAsia="zh-CN" w:bidi="ar"/>
              </w:rPr>
              <w:t xml:space="preserve">        考核结果（2021年10月-2022年3月）</w:t>
            </w:r>
          </w:p>
          <w:p>
            <w:pPr>
              <w:pageBreakBefore w:val="0"/>
              <w:numPr>
                <w:ilvl w:val="0"/>
                <w:numId w:val="5"/>
              </w:numPr>
              <w:kinsoku/>
              <w:wordWrap/>
              <w:overflowPunct/>
              <w:topLinePunct w:val="0"/>
              <w:bidi w:val="0"/>
              <w:spacing w:line="360" w:lineRule="auto"/>
              <w:ind w:right="-107" w:rightChars="-51"/>
              <w:jc w:val="left"/>
              <w:rPr>
                <w:rFonts w:hint="eastAsia" w:ascii="宋体" w:hAnsi="宋体" w:cs="宋体"/>
                <w:color w:val="auto"/>
                <w:szCs w:val="21"/>
                <w:lang w:eastAsia="zh-CN"/>
              </w:rPr>
            </w:pPr>
            <w:r>
              <w:rPr>
                <w:rFonts w:hint="eastAsia" w:ascii="宋体" w:cs="宋体"/>
                <w:color w:val="auto"/>
                <w:szCs w:val="21"/>
                <w:lang w:val="en-US" w:eastAsia="zh-CN"/>
              </w:rPr>
              <w:t>售后服务准时率≥95%</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实测： 100%</w:t>
            </w:r>
          </w:p>
          <w:p>
            <w:pPr>
              <w:pageBreakBefore w:val="0"/>
              <w:numPr>
                <w:ilvl w:val="0"/>
                <w:numId w:val="5"/>
              </w:numPr>
              <w:kinsoku/>
              <w:wordWrap/>
              <w:overflowPunct/>
              <w:topLinePunct w:val="0"/>
              <w:bidi w:val="0"/>
              <w:spacing w:line="360" w:lineRule="auto"/>
              <w:ind w:right="-107" w:rightChars="-51"/>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客户满意度≥90分；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lang w:val="en-US" w:eastAsia="zh-CN"/>
              </w:rPr>
              <w:t>实测：</w:t>
            </w:r>
            <w:r>
              <w:rPr>
                <w:rFonts w:hint="eastAsia" w:ascii="宋体" w:hAnsi="宋体" w:cs="宋体"/>
                <w:color w:val="auto"/>
                <w:kern w:val="0"/>
                <w:szCs w:val="21"/>
                <w:lang w:val="en-US" w:eastAsia="zh-CN"/>
              </w:rPr>
              <w:t>95分</w:t>
            </w:r>
          </w:p>
          <w:p>
            <w:pPr>
              <w:pageBreakBefore w:val="0"/>
              <w:numPr>
                <w:ilvl w:val="0"/>
                <w:numId w:val="5"/>
              </w:numPr>
              <w:kinsoku/>
              <w:wordWrap/>
              <w:overflowPunct/>
              <w:topLinePunct w:val="0"/>
              <w:bidi w:val="0"/>
              <w:spacing w:line="360" w:lineRule="auto"/>
              <w:ind w:right="-107" w:rightChars="-51"/>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 xml:space="preserve">交货合格率100%；                      实测：100%  </w:t>
            </w:r>
          </w:p>
          <w:p>
            <w:pPr>
              <w:pStyle w:val="5"/>
              <w:pageBreakBefore w:val="0"/>
              <w:kinsoku/>
              <w:wordWrap/>
              <w:overflowPunct/>
              <w:topLinePunct w:val="0"/>
              <w:bidi w:val="0"/>
              <w:spacing w:after="0" w:line="360" w:lineRule="auto"/>
              <w:rPr>
                <w:rFonts w:hint="eastAsia"/>
                <w:color w:val="auto"/>
                <w:lang w:eastAsia="zh-CN"/>
              </w:rPr>
            </w:pPr>
            <w:r>
              <w:rPr>
                <w:rFonts w:hint="eastAsia"/>
                <w:color w:val="auto"/>
                <w:lang w:eastAsia="zh-CN"/>
              </w:rPr>
              <w:t>查2021年10月-2022年3月销售部目标完成情况 ：达到目标要求。</w:t>
            </w:r>
          </w:p>
          <w:p>
            <w:pPr>
              <w:pageBreakBefore w:val="0"/>
              <w:widowControl/>
              <w:kinsoku/>
              <w:wordWrap/>
              <w:overflowPunct/>
              <w:topLinePunct w:val="0"/>
              <w:bidi w:val="0"/>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查，公司编制了</w:t>
            </w:r>
            <w:r>
              <w:rPr>
                <w:rFonts w:hint="eastAsia" w:ascii="宋体" w:hAnsi="宋体" w:cs="宋体"/>
                <w:color w:val="auto"/>
                <w:sz w:val="21"/>
                <w:szCs w:val="21"/>
                <w:lang w:eastAsia="zh-CN" w:bidi="ar"/>
              </w:rPr>
              <w:t>质量</w:t>
            </w:r>
            <w:r>
              <w:rPr>
                <w:rFonts w:hint="eastAsia" w:ascii="宋体" w:hAnsi="宋体" w:cs="宋体"/>
                <w:color w:val="auto"/>
                <w:sz w:val="21"/>
                <w:szCs w:val="21"/>
                <w:lang w:bidi="ar"/>
              </w:rPr>
              <w:t>管理实施方案：制定、执行程序或作业文件；加强监测和测量；培训与教育</w:t>
            </w:r>
            <w:r>
              <w:rPr>
                <w:rFonts w:hint="eastAsia" w:ascii="宋体" w:hAnsi="宋体" w:cs="宋体"/>
                <w:color w:val="auto"/>
                <w:sz w:val="21"/>
                <w:szCs w:val="21"/>
                <w:lang w:eastAsia="zh-CN" w:bidi="ar"/>
              </w:rPr>
              <w:t>。</w:t>
            </w:r>
          </w:p>
        </w:tc>
        <w:tc>
          <w:tcPr>
            <w:tcW w:w="932" w:type="dxa"/>
          </w:tcPr>
          <w:p>
            <w:pPr>
              <w:pageBreakBefore w:val="0"/>
              <w:kinsoku/>
              <w:wordWrap/>
              <w:overflowPunct/>
              <w:topLinePunct w:val="0"/>
              <w:bidi w:val="0"/>
              <w:spacing w:line="240" w:lineRule="auto"/>
              <w:rPr>
                <w:rFonts w:hint="eastAsia" w:eastAsia="宋体"/>
                <w:color w:val="auto"/>
                <w:highlight w:val="magenta"/>
                <w:lang w:eastAsia="zh-CN"/>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pageBreakBefore w:val="0"/>
              <w:kinsoku/>
              <w:wordWrap/>
              <w:overflowPunct/>
              <w:topLinePunct w:val="0"/>
              <w:bidi w:val="0"/>
              <w:adjustRightInd w:val="0"/>
              <w:snapToGrid w:val="0"/>
              <w:spacing w:line="240" w:lineRule="auto"/>
              <w:textAlignment w:val="auto"/>
              <w:rPr>
                <w:rFonts w:ascii="宋体" w:hAnsi="宋体" w:cs="新宋体"/>
                <w:color w:val="auto"/>
                <w:szCs w:val="21"/>
              </w:rPr>
            </w:pPr>
            <w:r>
              <w:rPr>
                <w:rFonts w:hint="eastAsia" w:ascii="宋体" w:hAnsi="宋体" w:cs="新宋体"/>
                <w:color w:val="auto"/>
                <w:szCs w:val="21"/>
              </w:rPr>
              <w:t>基础设施</w:t>
            </w:r>
          </w:p>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keepNext w:val="0"/>
              <w:keepLines w:val="0"/>
              <w:pageBreakBefore w:val="0"/>
              <w:kinsoku/>
              <w:wordWrap/>
              <w:overflowPunct/>
              <w:topLinePunct w:val="0"/>
              <w:bidi w:val="0"/>
              <w:spacing w:line="240" w:lineRule="auto"/>
              <w:textAlignment w:val="auto"/>
              <w:rPr>
                <w:rFonts w:ascii="宋体" w:hAnsi="宋体" w:cs="新宋体"/>
                <w:color w:val="auto"/>
                <w:sz w:val="21"/>
                <w:szCs w:val="21"/>
              </w:rPr>
            </w:pPr>
            <w:r>
              <w:rPr>
                <w:rFonts w:hint="eastAsia" w:ascii="宋体" w:hAnsi="宋体" w:cs="新宋体"/>
                <w:color w:val="auto"/>
                <w:sz w:val="21"/>
                <w:szCs w:val="21"/>
              </w:rPr>
              <w:t xml:space="preserve">Q7.1.3 </w:t>
            </w:r>
          </w:p>
          <w:p>
            <w:pPr>
              <w:keepNext w:val="0"/>
              <w:keepLines w:val="0"/>
              <w:pageBreakBefore w:val="0"/>
              <w:kinsoku/>
              <w:wordWrap/>
              <w:overflowPunct/>
              <w:topLinePunct w:val="0"/>
              <w:bidi w:val="0"/>
              <w:spacing w:line="240" w:lineRule="auto"/>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Q7.1.4 </w:t>
            </w:r>
          </w:p>
        </w:tc>
        <w:tc>
          <w:tcPr>
            <w:tcW w:w="10657" w:type="dxa"/>
            <w:vAlign w:val="top"/>
          </w:tcPr>
          <w:p>
            <w:pPr>
              <w:keepNext w:val="0"/>
              <w:keepLines w:val="0"/>
              <w:pageBreakBefore w:val="0"/>
              <w:kinsoku/>
              <w:wordWrap/>
              <w:overflowPunct/>
              <w:topLinePunct w:val="0"/>
              <w:bidi w:val="0"/>
              <w:spacing w:line="240" w:lineRule="auto"/>
              <w:textAlignment w:val="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rPr>
              <w:t>查见，《设施一览表》，公司用于销售服务配置的设备主要有</w:t>
            </w:r>
            <w:r>
              <w:rPr>
                <w:rFonts w:hint="eastAsia" w:ascii="宋体" w:hAnsi="宋体" w:cs="宋体"/>
                <w:color w:val="auto"/>
                <w:sz w:val="21"/>
                <w:szCs w:val="21"/>
                <w:lang w:eastAsia="zh-CN"/>
              </w:rPr>
              <w:t>：</w:t>
            </w:r>
            <w:r>
              <w:rPr>
                <w:rFonts w:hint="eastAsia" w:ascii="宋体" w:hAnsi="宋体" w:cs="宋体"/>
                <w:color w:val="auto"/>
                <w:sz w:val="21"/>
                <w:szCs w:val="21"/>
              </w:rPr>
              <w:t>电脑、打印机等办公设备等</w:t>
            </w:r>
            <w:r>
              <w:rPr>
                <w:rFonts w:hint="eastAsia" w:ascii="宋体" w:hAnsi="宋体" w:cs="宋体"/>
                <w:color w:val="auto"/>
                <w:sz w:val="21"/>
                <w:szCs w:val="21"/>
                <w:lang w:eastAsia="zh-CN"/>
              </w:rPr>
              <w:t>。可</w:t>
            </w:r>
            <w:r>
              <w:rPr>
                <w:rFonts w:hint="eastAsia" w:ascii="宋体" w:hAnsi="宋体" w:eastAsia="宋体" w:cs="宋体"/>
                <w:color w:val="auto"/>
                <w:sz w:val="21"/>
                <w:szCs w:val="21"/>
                <w:lang w:eastAsia="zh-CN"/>
              </w:rPr>
              <w:t>以满足</w:t>
            </w:r>
            <w:r>
              <w:rPr>
                <w:rFonts w:hint="eastAsia" w:ascii="宋体" w:hAnsi="宋体" w:cs="宋体"/>
                <w:color w:val="auto"/>
                <w:sz w:val="21"/>
                <w:szCs w:val="21"/>
                <w:lang w:eastAsia="zh-CN"/>
              </w:rPr>
              <w:t>产品</w:t>
            </w:r>
            <w:r>
              <w:rPr>
                <w:rFonts w:hint="eastAsia" w:ascii="宋体" w:hAnsi="宋体" w:eastAsia="宋体" w:cs="宋体"/>
                <w:color w:val="auto"/>
                <w:sz w:val="21"/>
                <w:szCs w:val="21"/>
                <w:lang w:eastAsia="zh-CN"/>
              </w:rPr>
              <w:t>的销售</w:t>
            </w:r>
            <w:r>
              <w:rPr>
                <w:rFonts w:hint="eastAsia" w:ascii="宋体" w:hAnsi="宋体" w:cs="宋体"/>
                <w:color w:val="auto"/>
                <w:sz w:val="21"/>
                <w:szCs w:val="21"/>
                <w:lang w:eastAsia="zh-CN"/>
              </w:rPr>
              <w:t>及业务联系的需要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bidi w:val="0"/>
              <w:spacing w:line="240" w:lineRule="auto"/>
              <w:textAlignment w:val="auto"/>
              <w:rPr>
                <w:rFonts w:hint="eastAsia"/>
                <w:color w:val="auto"/>
                <w:sz w:val="21"/>
                <w:szCs w:val="21"/>
                <w:lang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查公司设备日常维修情况：电脑及办公设备保养由供应商维护。电脑日常保养：</w:t>
            </w:r>
            <w:r>
              <w:rPr>
                <w:rFonts w:hint="eastAsia" w:ascii="宋体" w:hAnsi="宋体" w:cs="宋体"/>
                <w:color w:val="auto"/>
                <w:sz w:val="21"/>
                <w:szCs w:val="21"/>
                <w:highlight w:val="none"/>
                <w:lang w:eastAsia="zh-CN"/>
              </w:rPr>
              <w:t>定期杀毒、除尘、桌面整理、资料拷贝。电</w:t>
            </w:r>
            <w:r>
              <w:rPr>
                <w:rFonts w:hint="eastAsia"/>
                <w:color w:val="auto"/>
                <w:sz w:val="21"/>
                <w:szCs w:val="21"/>
                <w:lang w:eastAsia="zh-CN"/>
              </w:rPr>
              <w:t>脑运行正常，但未能提供保养记录。</w:t>
            </w:r>
          </w:p>
          <w:p>
            <w:pPr>
              <w:keepNext w:val="0"/>
              <w:keepLines w:val="0"/>
              <w:pageBreakBefore w:val="0"/>
              <w:kinsoku/>
              <w:wordWrap/>
              <w:overflowPunct/>
              <w:topLinePunct w:val="0"/>
              <w:bidi w:val="0"/>
              <w:spacing w:line="240" w:lineRule="auto"/>
              <w:textAlignment w:val="auto"/>
              <w:rPr>
                <w:rFonts w:hint="eastAsia"/>
                <w:color w:val="auto"/>
                <w:sz w:val="21"/>
                <w:szCs w:val="21"/>
                <w:lang w:eastAsia="zh-CN"/>
              </w:rPr>
            </w:pPr>
            <w:r>
              <w:rPr>
                <w:rFonts w:hint="eastAsia"/>
                <w:color w:val="auto"/>
                <w:sz w:val="21"/>
                <w:szCs w:val="21"/>
                <w:lang w:eastAsia="zh-CN"/>
              </w:rPr>
              <w:t>3、办公室共约</w:t>
            </w:r>
            <w:r>
              <w:rPr>
                <w:rFonts w:hint="eastAsia"/>
                <w:color w:val="auto"/>
                <w:sz w:val="21"/>
                <w:szCs w:val="21"/>
                <w:lang w:val="en-US" w:eastAsia="zh-CN"/>
              </w:rPr>
              <w:t>50</w:t>
            </w:r>
            <w:r>
              <w:rPr>
                <w:rFonts w:hint="eastAsia"/>
                <w:color w:val="auto"/>
                <w:sz w:val="21"/>
                <w:szCs w:val="21"/>
                <w:lang w:eastAsia="zh-CN"/>
              </w:rPr>
              <w:t>平方米左右，</w:t>
            </w:r>
            <w:r>
              <w:rPr>
                <w:rFonts w:hint="eastAsia"/>
                <w:color w:val="auto"/>
                <w:sz w:val="21"/>
                <w:szCs w:val="21"/>
                <w:lang w:val="en-US" w:eastAsia="zh-CN"/>
              </w:rPr>
              <w:t>无库房。公司销售产品为采购方直接直接由生产地运往顾客方</w:t>
            </w:r>
            <w:r>
              <w:rPr>
                <w:rFonts w:hint="eastAsia"/>
                <w:color w:val="auto"/>
                <w:sz w:val="21"/>
                <w:szCs w:val="21"/>
                <w:lang w:eastAsia="zh-CN"/>
              </w:rPr>
              <w:t>。</w:t>
            </w:r>
          </w:p>
          <w:p>
            <w:pPr>
              <w:keepNext w:val="0"/>
              <w:keepLines w:val="0"/>
              <w:pageBreakBefore w:val="0"/>
              <w:kinsoku/>
              <w:wordWrap/>
              <w:overflowPunct/>
              <w:topLinePunct w:val="0"/>
              <w:bidi w:val="0"/>
              <w:spacing w:line="240" w:lineRule="auto"/>
              <w:textAlignment w:val="auto"/>
              <w:rPr>
                <w:rFonts w:hint="eastAsia"/>
                <w:color w:val="auto"/>
                <w:sz w:val="21"/>
                <w:szCs w:val="21"/>
                <w:lang w:val="en-US" w:eastAsia="zh-CN"/>
              </w:rPr>
            </w:pPr>
            <w:r>
              <w:rPr>
                <w:rFonts w:hint="eastAsia"/>
                <w:color w:val="auto"/>
                <w:sz w:val="21"/>
                <w:szCs w:val="21"/>
                <w:lang w:eastAsia="zh-CN"/>
              </w:rPr>
              <w:t>4、</w:t>
            </w:r>
            <w:r>
              <w:rPr>
                <w:rFonts w:hint="eastAsia"/>
                <w:color w:val="auto"/>
                <w:sz w:val="21"/>
                <w:szCs w:val="21"/>
                <w:lang w:val="en-US" w:eastAsia="zh-CN"/>
              </w:rPr>
              <w:t>公司主要经营</w:t>
            </w:r>
            <w:r>
              <w:rPr>
                <w:rFonts w:hint="eastAsia"/>
                <w:color w:val="auto"/>
                <w:sz w:val="21"/>
                <w:szCs w:val="21"/>
                <w:lang w:eastAsia="zh-CN"/>
              </w:rPr>
              <w:t>电线、电缆、发电机、变压器的销售(声测管、钢筋网片、金属波纹管、土工合成材料)的销售</w:t>
            </w:r>
            <w:r>
              <w:rPr>
                <w:rFonts w:hint="eastAsia"/>
                <w:color w:val="auto"/>
                <w:sz w:val="21"/>
                <w:szCs w:val="21"/>
                <w:lang w:val="en-US" w:eastAsia="zh-CN"/>
              </w:rPr>
              <w:t>，设备设施配置能够满足销售的要求。</w:t>
            </w:r>
          </w:p>
          <w:p>
            <w:pPr>
              <w:keepNext w:val="0"/>
              <w:keepLines w:val="0"/>
              <w:pageBreakBefore w:val="0"/>
              <w:kinsoku/>
              <w:wordWrap/>
              <w:overflowPunct/>
              <w:topLinePunct w:val="0"/>
              <w:bidi w:val="0"/>
              <w:spacing w:line="240" w:lineRule="auto"/>
              <w:textAlignment w:val="auto"/>
              <w:rPr>
                <w:rFonts w:hint="eastAsia" w:ascii="宋体" w:hAnsi="宋体" w:cs="宋体"/>
                <w:color w:val="auto"/>
                <w:sz w:val="21"/>
                <w:szCs w:val="21"/>
              </w:rPr>
            </w:pPr>
            <w:r>
              <w:rPr>
                <w:rFonts w:hint="eastAsia" w:ascii="宋体" w:hAnsi="宋体" w:cs="宋体"/>
                <w:color w:val="auto"/>
                <w:sz w:val="21"/>
                <w:szCs w:val="21"/>
              </w:rPr>
              <w:t>询问</w:t>
            </w:r>
            <w:r>
              <w:rPr>
                <w:rFonts w:hint="eastAsia" w:ascii="宋体" w:hAnsi="宋体" w:cs="宋体"/>
                <w:color w:val="auto"/>
                <w:sz w:val="21"/>
                <w:szCs w:val="21"/>
                <w:lang w:eastAsia="zh-CN"/>
              </w:rPr>
              <w:t>销售部</w:t>
            </w:r>
            <w:r>
              <w:rPr>
                <w:rFonts w:hint="eastAsia" w:ascii="宋体" w:hAnsi="宋体" w:cs="宋体"/>
                <w:color w:val="auto"/>
                <w:sz w:val="21"/>
                <w:szCs w:val="21"/>
              </w:rPr>
              <w:t>负责人，用于销售服务的工作环境基本受控。</w:t>
            </w:r>
          </w:p>
          <w:p>
            <w:pPr>
              <w:keepNext w:val="0"/>
              <w:keepLines w:val="0"/>
              <w:pageBreakBefore w:val="0"/>
              <w:kinsoku/>
              <w:wordWrap/>
              <w:overflowPunct/>
              <w:topLinePunct w:val="0"/>
              <w:bidi w:val="0"/>
              <w:spacing w:line="240" w:lineRule="auto"/>
              <w:textAlignment w:val="auto"/>
              <w:rPr>
                <w:rFonts w:hint="eastAsia" w:ascii="宋体" w:hAnsi="宋体" w:eastAsia="宋体" w:cs="Times New Roman"/>
                <w:color w:val="auto"/>
                <w:kern w:val="2"/>
                <w:sz w:val="21"/>
                <w:szCs w:val="21"/>
                <w:highlight w:val="magenta"/>
                <w:lang w:val="en-US" w:eastAsia="zh-CN" w:bidi="ar-SA"/>
              </w:rPr>
            </w:pPr>
            <w:r>
              <w:rPr>
                <w:rFonts w:hint="eastAsia" w:ascii="宋体" w:hAnsi="宋体" w:cs="宋体"/>
                <w:color w:val="auto"/>
                <w:sz w:val="21"/>
                <w:szCs w:val="21"/>
              </w:rPr>
              <w:t>基础设施和工作环境能满足要求。</w:t>
            </w:r>
          </w:p>
        </w:tc>
        <w:tc>
          <w:tcPr>
            <w:tcW w:w="932" w:type="dxa"/>
          </w:tcPr>
          <w:p>
            <w:pPr>
              <w:pageBreakBefore w:val="0"/>
              <w:kinsoku/>
              <w:wordWrap/>
              <w:overflowPunct/>
              <w:topLinePunct w:val="0"/>
              <w:bidi w:val="0"/>
              <w:spacing w:line="240" w:lineRule="auto"/>
              <w:rPr>
                <w:rFonts w:hint="eastAsia" w:eastAsia="宋体" w:cs="宋体"/>
                <w:color w:val="auto"/>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监视和测量资源</w:t>
            </w:r>
          </w:p>
        </w:tc>
        <w:tc>
          <w:tcPr>
            <w:tcW w:w="9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Q7.1.5</w:t>
            </w:r>
          </w:p>
        </w:tc>
        <w:tc>
          <w:tcPr>
            <w:tcW w:w="10657"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Times New Roman"/>
                <w:color w:val="auto"/>
                <w:kern w:val="2"/>
                <w:sz w:val="21"/>
                <w:szCs w:val="21"/>
                <w:lang w:val="en-US" w:eastAsia="zh-CN" w:bidi="ar-SA"/>
              </w:rPr>
            </w:pPr>
            <w:r>
              <w:rPr>
                <w:rFonts w:hint="eastAsia"/>
                <w:color w:val="auto"/>
              </w:rPr>
              <w:t>组织销售的产品在产品采购、交付过程中性状未有改变。组织只对产品名称、数量、规格型号、外观等进行验证；质量技术特性由供方提供、控制。产品的最终验收以客户验收确认为准。对销售服务过程的监视测量，根据《销售人员行为规范考核》进行定期的考核管理，公司无监视和测量硬件设备。</w:t>
            </w:r>
          </w:p>
        </w:tc>
        <w:tc>
          <w:tcPr>
            <w:tcW w:w="932" w:type="dxa"/>
          </w:tcPr>
          <w:p>
            <w:pPr>
              <w:pageBreakBefore w:val="0"/>
              <w:kinsoku/>
              <w:wordWrap/>
              <w:overflowPunct/>
              <w:topLinePunct w:val="0"/>
              <w:bidi w:val="0"/>
              <w:spacing w:line="240" w:lineRule="auto"/>
              <w:rPr>
                <w:rFonts w:hint="eastAsia" w:eastAsia="宋体" w:cs="宋体"/>
                <w:color w:val="auto"/>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pageBreakBefore w:val="0"/>
              <w:kinsoku/>
              <w:wordWrap/>
              <w:overflowPunct/>
              <w:topLinePunct w:val="0"/>
              <w:bidi w:val="0"/>
              <w:spacing w:line="240" w:lineRule="auto"/>
              <w:rPr>
                <w:rFonts w:hint="eastAsia" w:ascii="宋体" w:hAnsi="宋体" w:eastAsia="宋体" w:cs="宋体"/>
                <w:color w:val="auto"/>
                <w:kern w:val="2"/>
                <w:sz w:val="21"/>
                <w:szCs w:val="21"/>
                <w:highlight w:val="yellow"/>
                <w:lang w:val="en-US" w:eastAsia="zh-CN" w:bidi="ar-SA"/>
              </w:rPr>
            </w:pPr>
            <w:r>
              <w:rPr>
                <w:rFonts w:hint="eastAsia" w:cs="黑体" w:asciiTheme="minorEastAsia" w:hAnsiTheme="minorEastAsia" w:eastAsiaTheme="minorEastAsia"/>
                <w:color w:val="auto"/>
                <w:szCs w:val="21"/>
              </w:rPr>
              <w:t>运行策划和控制</w:t>
            </w:r>
          </w:p>
        </w:tc>
        <w:tc>
          <w:tcPr>
            <w:tcW w:w="960" w:type="dxa"/>
            <w:vAlign w:val="top"/>
          </w:tcPr>
          <w:p>
            <w:pPr>
              <w:pageBreakBefore w:val="0"/>
              <w:kinsoku/>
              <w:wordWrap/>
              <w:overflowPunct/>
              <w:topLinePunct w:val="0"/>
              <w:bidi w:val="0"/>
              <w:spacing w:line="240" w:lineRule="auto"/>
              <w:jc w:val="left"/>
              <w:rPr>
                <w:rFonts w:hint="default" w:ascii="宋体" w:hAnsi="宋体" w:eastAsia="宋体" w:cs="宋体"/>
                <w:color w:val="auto"/>
                <w:kern w:val="2"/>
                <w:sz w:val="21"/>
                <w:szCs w:val="21"/>
                <w:highlight w:val="yellow"/>
                <w:lang w:val="en-US" w:eastAsia="zh-CN" w:bidi="ar-SA"/>
              </w:rPr>
            </w:pPr>
            <w:r>
              <w:rPr>
                <w:rFonts w:hint="eastAsia" w:cs="黑体" w:asciiTheme="minorEastAsia" w:hAnsiTheme="minorEastAsia" w:eastAsiaTheme="minorEastAsia"/>
                <w:color w:val="auto"/>
                <w:szCs w:val="21"/>
              </w:rPr>
              <w:t>Q8.1</w:t>
            </w:r>
          </w:p>
        </w:tc>
        <w:tc>
          <w:tcPr>
            <w:tcW w:w="10657" w:type="dxa"/>
            <w:vAlign w:val="top"/>
          </w:tcPr>
          <w:p>
            <w:pPr>
              <w:keepNext w:val="0"/>
              <w:keepLines w:val="0"/>
              <w:pageBreakBefore w:val="0"/>
              <w:suppressLineNumbers w:val="0"/>
              <w:kinsoku/>
              <w:wordWrap/>
              <w:overflowPunct/>
              <w:topLinePunct w:val="0"/>
              <w:bidi w:val="0"/>
              <w:spacing w:beforeAutospacing="0" w:afterAutospacing="0" w:line="240" w:lineRule="auto"/>
              <w:ind w:left="0" w:right="0"/>
              <w:jc w:val="left"/>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公司主要</w:t>
            </w:r>
            <w:r>
              <w:rPr>
                <w:rFonts w:hint="eastAsia" w:cs="黑体" w:asciiTheme="minorEastAsia" w:hAnsiTheme="minorEastAsia" w:eastAsiaTheme="minorEastAsia"/>
                <w:color w:val="auto"/>
                <w:szCs w:val="21"/>
                <w:highlight w:val="none"/>
                <w:lang w:val="en-US" w:eastAsia="zh-CN"/>
              </w:rPr>
              <w:t>从事</w:t>
            </w:r>
            <w:r>
              <w:rPr>
                <w:rFonts w:hint="eastAsia" w:cs="黑体" w:asciiTheme="minorEastAsia" w:hAnsiTheme="minorEastAsia" w:eastAsiaTheme="minorEastAsia"/>
                <w:color w:val="auto"/>
                <w:szCs w:val="21"/>
                <w:highlight w:val="none"/>
                <w:lang w:eastAsia="zh-CN"/>
              </w:rPr>
              <w:t>电线、电缆、发电机、变压器的销售</w:t>
            </w:r>
            <w:r>
              <w:rPr>
                <w:rFonts w:hint="eastAsia" w:cs="黑体" w:asciiTheme="minorEastAsia" w:hAnsiTheme="minorEastAsia" w:eastAsiaTheme="minorEastAsia"/>
                <w:color w:val="auto"/>
                <w:szCs w:val="21"/>
                <w:highlight w:val="none"/>
              </w:rPr>
              <w:t>服务。</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公司</w:t>
            </w:r>
            <w:r>
              <w:rPr>
                <w:rFonts w:hint="eastAsia" w:cs="黑体" w:asciiTheme="minorEastAsia" w:hAnsiTheme="minorEastAsia" w:eastAsiaTheme="minorEastAsia"/>
                <w:color w:val="auto"/>
                <w:szCs w:val="21"/>
                <w:highlight w:val="none"/>
                <w:lang w:eastAsia="zh-CN"/>
              </w:rPr>
              <w:t>电线、电缆、发电机、变压器的销售</w:t>
            </w:r>
            <w:r>
              <w:rPr>
                <w:rFonts w:hint="eastAsia" w:cs="黑体" w:asciiTheme="minorEastAsia" w:hAnsiTheme="minorEastAsia" w:eastAsiaTheme="minorEastAsia"/>
                <w:color w:val="auto"/>
                <w:szCs w:val="21"/>
                <w:highlight w:val="none"/>
              </w:rPr>
              <w:t>服务执行标准</w:t>
            </w:r>
            <w:r>
              <w:rPr>
                <w:rFonts w:hint="eastAsia" w:cs="黑体" w:asciiTheme="minorEastAsia" w:hAnsiTheme="minorEastAsia" w:eastAsiaTheme="minorEastAsia"/>
                <w:color w:val="auto"/>
                <w:szCs w:val="21"/>
                <w:highlight w:val="none"/>
                <w:lang w:val="en-US" w:eastAsia="zh-CN"/>
              </w:rPr>
              <w:t>主要为</w:t>
            </w:r>
            <w:r>
              <w:rPr>
                <w:rFonts w:hint="eastAsia" w:cs="黑体" w:asciiTheme="minorEastAsia" w:hAnsiTheme="minorEastAsia" w:eastAsiaTheme="minorEastAsia"/>
                <w:color w:val="auto"/>
                <w:szCs w:val="21"/>
                <w:highlight w:val="none"/>
              </w:rPr>
              <w:t>：</w:t>
            </w:r>
            <w:r>
              <w:rPr>
                <w:rFonts w:hint="eastAsia"/>
                <w:color w:val="auto"/>
                <w:szCs w:val="21"/>
                <w:highlight w:val="none"/>
              </w:rPr>
              <w:t>中压交联聚乙烯绝缘电力电缆GB/T12706.2-2002辐照交联电力电缆GB/T12706.1-2002</w:t>
            </w:r>
            <w:r>
              <w:rPr>
                <w:rFonts w:hint="eastAsia"/>
                <w:color w:val="auto"/>
                <w:szCs w:val="21"/>
                <w:highlight w:val="none"/>
                <w:lang w:eastAsia="zh-CN"/>
              </w:rPr>
              <w:t>、</w:t>
            </w:r>
            <w:r>
              <w:rPr>
                <w:rFonts w:hint="eastAsia"/>
                <w:color w:val="auto"/>
                <w:szCs w:val="21"/>
                <w:highlight w:val="none"/>
              </w:rPr>
              <w:t>高压交联聚乙烯绝缘电力电缆GB/T11017-[/B]2002</w:t>
            </w:r>
            <w:r>
              <w:rPr>
                <w:rFonts w:hint="eastAsia"/>
                <w:color w:val="auto"/>
                <w:szCs w:val="21"/>
                <w:highlight w:val="none"/>
                <w:lang w:eastAsia="zh-CN"/>
              </w:rPr>
              <w:t>、</w:t>
            </w:r>
            <w:r>
              <w:rPr>
                <w:rFonts w:hint="eastAsia"/>
                <w:color w:val="auto"/>
                <w:szCs w:val="21"/>
                <w:highlight w:val="none"/>
              </w:rPr>
              <w:t>控制电缆B9330-88</w:t>
            </w:r>
            <w:r>
              <w:rPr>
                <w:rFonts w:hint="eastAsia"/>
                <w:color w:val="auto"/>
                <w:szCs w:val="21"/>
                <w:highlight w:val="none"/>
                <w:lang w:eastAsia="zh-CN"/>
              </w:rPr>
              <w:t>、</w:t>
            </w:r>
            <w:r>
              <w:rPr>
                <w:rFonts w:hint="eastAsia"/>
                <w:color w:val="auto"/>
                <w:szCs w:val="21"/>
                <w:highlight w:val="none"/>
              </w:rPr>
              <w:t>电力设施保护条例</w:t>
            </w:r>
            <w:r>
              <w:rPr>
                <w:rFonts w:hint="eastAsia"/>
                <w:color w:val="auto"/>
                <w:szCs w:val="21"/>
                <w:highlight w:val="none"/>
                <w:lang w:eastAsia="zh-CN"/>
              </w:rPr>
              <w:t>、</w:t>
            </w:r>
            <w:r>
              <w:rPr>
                <w:rFonts w:hint="eastAsia"/>
                <w:color w:val="auto"/>
                <w:szCs w:val="21"/>
                <w:highlight w:val="none"/>
              </w:rPr>
              <w:t>布电线</w:t>
            </w:r>
            <w:r>
              <w:rPr>
                <w:rFonts w:hint="eastAsia"/>
                <w:color w:val="auto"/>
                <w:szCs w:val="21"/>
                <w:highlight w:val="none"/>
              </w:rPr>
              <w:tab/>
            </w:r>
            <w:r>
              <w:rPr>
                <w:rFonts w:hint="eastAsia"/>
                <w:color w:val="auto"/>
                <w:szCs w:val="21"/>
                <w:highlight w:val="none"/>
              </w:rPr>
              <w:t>GB5023-1997</w:t>
            </w:r>
            <w:r>
              <w:rPr>
                <w:rFonts w:hint="eastAsia"/>
                <w:color w:val="auto"/>
                <w:szCs w:val="21"/>
                <w:highlight w:val="none"/>
                <w:lang w:eastAsia="zh-CN"/>
              </w:rPr>
              <w:t>、</w:t>
            </w:r>
            <w:r>
              <w:rPr>
                <w:rFonts w:hint="eastAsia"/>
                <w:color w:val="auto"/>
                <w:szCs w:val="21"/>
                <w:highlight w:val="none"/>
              </w:rPr>
              <w:t>铝铰线及钢芯铝绞线</w:t>
            </w:r>
            <w:r>
              <w:rPr>
                <w:rFonts w:hint="eastAsia"/>
                <w:color w:val="auto"/>
                <w:szCs w:val="21"/>
                <w:highlight w:val="none"/>
              </w:rPr>
              <w:tab/>
            </w:r>
            <w:r>
              <w:rPr>
                <w:rFonts w:hint="eastAsia"/>
                <w:color w:val="auto"/>
                <w:szCs w:val="21"/>
                <w:highlight w:val="none"/>
              </w:rPr>
              <w:t>GB/T1179-1999</w:t>
            </w:r>
            <w:r>
              <w:rPr>
                <w:rFonts w:hint="eastAsia"/>
                <w:color w:val="auto"/>
                <w:szCs w:val="21"/>
                <w:highlight w:val="none"/>
                <w:lang w:eastAsia="zh-CN"/>
              </w:rPr>
              <w:t>、</w:t>
            </w:r>
            <w:r>
              <w:rPr>
                <w:rFonts w:hint="eastAsia"/>
                <w:color w:val="auto"/>
                <w:szCs w:val="21"/>
                <w:highlight w:val="none"/>
              </w:rPr>
              <w:t>耐火电缆</w:t>
            </w:r>
            <w:r>
              <w:rPr>
                <w:rFonts w:hint="eastAsia"/>
                <w:color w:val="auto"/>
                <w:szCs w:val="21"/>
                <w:highlight w:val="none"/>
              </w:rPr>
              <w:tab/>
            </w:r>
            <w:r>
              <w:rPr>
                <w:rFonts w:hint="eastAsia"/>
                <w:color w:val="auto"/>
                <w:szCs w:val="21"/>
                <w:highlight w:val="none"/>
              </w:rPr>
              <w:t>GB/T19666-2005</w:t>
            </w:r>
            <w:r>
              <w:rPr>
                <w:rFonts w:hint="eastAsia"/>
                <w:color w:val="auto"/>
                <w:szCs w:val="21"/>
                <w:highlight w:val="none"/>
                <w:lang w:eastAsia="zh-CN"/>
              </w:rPr>
              <w:t>、</w:t>
            </w:r>
            <w:r>
              <w:rPr>
                <w:rFonts w:hint="eastAsia"/>
                <w:color w:val="auto"/>
                <w:szCs w:val="21"/>
                <w:highlight w:val="none"/>
              </w:rPr>
              <w:t>低烟无卤电缆</w:t>
            </w:r>
            <w:r>
              <w:rPr>
                <w:rFonts w:hint="eastAsia"/>
                <w:color w:val="auto"/>
                <w:szCs w:val="21"/>
                <w:highlight w:val="none"/>
                <w:lang w:val="en-US" w:eastAsia="zh-CN"/>
              </w:rPr>
              <w:t xml:space="preserve"> </w:t>
            </w:r>
            <w:r>
              <w:rPr>
                <w:rFonts w:hint="eastAsia"/>
                <w:color w:val="auto"/>
                <w:szCs w:val="21"/>
                <w:highlight w:val="none"/>
              </w:rPr>
              <w:t>GB/T19666-2005</w:t>
            </w:r>
            <w:r>
              <w:rPr>
                <w:rFonts w:hint="eastAsia"/>
                <w:color w:val="auto"/>
                <w:szCs w:val="21"/>
                <w:highlight w:val="none"/>
                <w:lang w:val="en-US" w:eastAsia="zh-CN"/>
              </w:rPr>
              <w:t>等</w:t>
            </w:r>
            <w:r>
              <w:rPr>
                <w:rFonts w:hint="eastAsia"/>
                <w:color w:val="auto"/>
                <w:szCs w:val="21"/>
                <w:highlight w:val="none"/>
              </w:rPr>
              <w:t>和合同协议</w:t>
            </w:r>
            <w:r>
              <w:rPr>
                <w:rFonts w:hint="eastAsia" w:cs="黑体" w:asciiTheme="minorEastAsia" w:hAnsiTheme="minorEastAsia" w:eastAsiaTheme="minorEastAsia"/>
                <w:color w:val="auto"/>
                <w:szCs w:val="21"/>
                <w:highlight w:val="none"/>
              </w:rPr>
              <w:t>等标准。</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default"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lang w:val="en-US" w:eastAsia="zh-CN"/>
              </w:rPr>
              <w:t>销售部</w:t>
            </w:r>
            <w:r>
              <w:rPr>
                <w:rFonts w:hint="eastAsia" w:cs="黑体" w:asciiTheme="minorEastAsia" w:hAnsiTheme="minorEastAsia" w:eastAsiaTheme="minorEastAsia"/>
                <w:color w:val="auto"/>
                <w:szCs w:val="21"/>
                <w:highlight w:val="none"/>
              </w:rPr>
              <w:t>负责</w:t>
            </w:r>
            <w:r>
              <w:rPr>
                <w:rFonts w:hint="eastAsia" w:cs="黑体" w:asciiTheme="minorEastAsia" w:hAnsiTheme="minorEastAsia" w:eastAsiaTheme="minorEastAsia"/>
                <w:color w:val="auto"/>
                <w:szCs w:val="21"/>
                <w:highlight w:val="none"/>
                <w:lang w:eastAsia="zh-CN"/>
              </w:rPr>
              <w:t>电线、电缆、发电机、变压器的销售</w:t>
            </w:r>
            <w:r>
              <w:rPr>
                <w:rFonts w:hint="eastAsia" w:cs="黑体" w:asciiTheme="minorEastAsia" w:hAnsiTheme="minorEastAsia" w:eastAsiaTheme="minorEastAsia"/>
                <w:color w:val="auto"/>
                <w:szCs w:val="21"/>
                <w:highlight w:val="none"/>
              </w:rPr>
              <w:t>服务实现和服务提供的策划，策划输出的具体结果包括以下内容：</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default"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a）确定</w:t>
            </w:r>
            <w:r>
              <w:rPr>
                <w:rFonts w:hint="eastAsia" w:cs="黑体" w:asciiTheme="minorEastAsia" w:hAnsiTheme="minorEastAsia" w:eastAsiaTheme="minorEastAsia"/>
                <w:color w:val="auto"/>
                <w:szCs w:val="21"/>
                <w:highlight w:val="none"/>
                <w:lang w:val="en-US" w:eastAsia="zh-CN"/>
              </w:rPr>
              <w:t>销售</w:t>
            </w:r>
            <w:r>
              <w:rPr>
                <w:rFonts w:hint="eastAsia" w:cs="黑体" w:asciiTheme="minorEastAsia" w:hAnsiTheme="minorEastAsia" w:eastAsiaTheme="minorEastAsia"/>
                <w:color w:val="auto"/>
                <w:szCs w:val="21"/>
                <w:highlight w:val="none"/>
              </w:rPr>
              <w:t>服务的要求；--《需求分析》、《合同》</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b）建立过程准则以及</w:t>
            </w:r>
            <w:r>
              <w:rPr>
                <w:rFonts w:hint="eastAsia" w:cs="黑体" w:asciiTheme="minorEastAsia" w:hAnsiTheme="minorEastAsia" w:eastAsiaTheme="minorEastAsia"/>
                <w:color w:val="auto"/>
                <w:szCs w:val="21"/>
                <w:highlight w:val="none"/>
                <w:lang w:val="en-US" w:eastAsia="zh-CN"/>
              </w:rPr>
              <w:t>销售</w:t>
            </w:r>
            <w:r>
              <w:rPr>
                <w:rFonts w:hint="eastAsia" w:cs="黑体" w:asciiTheme="minorEastAsia" w:hAnsiTheme="minorEastAsia" w:eastAsiaTheme="minorEastAsia"/>
                <w:color w:val="auto"/>
                <w:szCs w:val="21"/>
                <w:highlight w:val="none"/>
              </w:rPr>
              <w:t>服务的接收准则；---验收标准、作业指导书、《合同》</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default"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c）确定符合产品和服务要求的资源；---工艺流程图</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default"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d）按照准则实施过程控制；---生产和服务过程监控</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default"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e）保持、保留必要的文件和记录。---文件和质量记录</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default"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---策划输出经过评审及跟进、必要的更改控制及批准等以适合组织的运行需要。</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default"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----外包过程：</w:t>
            </w:r>
            <w:r>
              <w:rPr>
                <w:rFonts w:hint="eastAsia" w:cs="黑体" w:asciiTheme="minorEastAsia" w:hAnsiTheme="minorEastAsia" w:eastAsiaTheme="minorEastAsia"/>
                <w:color w:val="auto"/>
                <w:szCs w:val="21"/>
                <w:highlight w:val="none"/>
                <w:lang w:val="en-US" w:eastAsia="zh-CN"/>
              </w:rPr>
              <w:t>无</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jc w:val="left"/>
              <w:rPr>
                <w:rFonts w:hint="default" w:cs="黑体" w:asciiTheme="minorEastAsia" w:hAnsiTheme="minorEastAsia" w:eastAsiaTheme="minorEastAsia"/>
                <w:color w:val="auto"/>
                <w:szCs w:val="21"/>
                <w:highlight w:val="none"/>
              </w:rPr>
            </w:pPr>
            <w:r>
              <w:rPr>
                <w:rFonts w:hint="eastAsia" w:cs="黑体" w:asciiTheme="minorEastAsia" w:hAnsiTheme="minorEastAsia" w:eastAsiaTheme="minorEastAsia"/>
                <w:color w:val="auto"/>
                <w:szCs w:val="21"/>
                <w:highlight w:val="none"/>
              </w:rPr>
              <w:t>----</w:t>
            </w:r>
            <w:r>
              <w:rPr>
                <w:rFonts w:hint="eastAsia" w:cs="黑体" w:asciiTheme="minorEastAsia" w:hAnsiTheme="minorEastAsia" w:eastAsiaTheme="minorEastAsia"/>
                <w:color w:val="auto"/>
                <w:szCs w:val="21"/>
                <w:highlight w:val="none"/>
                <w:lang w:eastAsia="zh-CN"/>
              </w:rPr>
              <w:t>关键</w:t>
            </w:r>
            <w:r>
              <w:rPr>
                <w:rFonts w:hint="eastAsia" w:cs="黑体" w:asciiTheme="minorEastAsia" w:hAnsiTheme="minorEastAsia" w:eastAsiaTheme="minorEastAsia"/>
                <w:color w:val="auto"/>
                <w:szCs w:val="21"/>
                <w:highlight w:val="none"/>
              </w:rPr>
              <w:t>过程的识别：</w:t>
            </w:r>
            <w:r>
              <w:rPr>
                <w:rFonts w:hint="eastAsia" w:cs="黑体" w:asciiTheme="minorEastAsia" w:hAnsiTheme="minorEastAsia" w:eastAsiaTheme="minorEastAsia"/>
                <w:color w:val="auto"/>
                <w:szCs w:val="21"/>
                <w:highlight w:val="none"/>
                <w:lang w:val="en-US" w:eastAsia="zh-CN"/>
              </w:rPr>
              <w:t>销售</w:t>
            </w:r>
            <w:r>
              <w:rPr>
                <w:rFonts w:hint="eastAsia" w:cs="黑体" w:asciiTheme="minorEastAsia" w:hAnsiTheme="minorEastAsia" w:eastAsiaTheme="minorEastAsia"/>
                <w:color w:val="auto"/>
                <w:szCs w:val="21"/>
                <w:highlight w:val="none"/>
                <w:lang w:eastAsia="zh-CN"/>
              </w:rPr>
              <w:t>过程</w:t>
            </w:r>
            <w:r>
              <w:rPr>
                <w:rFonts w:hint="eastAsia" w:cs="黑体" w:asciiTheme="minorEastAsia" w:hAnsiTheme="minorEastAsia" w:eastAsiaTheme="minorEastAsia"/>
                <w:color w:val="auto"/>
                <w:szCs w:val="21"/>
                <w:highlight w:val="none"/>
              </w:rPr>
              <w:t>；</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ascii="宋体"/>
                <w:color w:val="auto"/>
                <w:kern w:val="0"/>
                <w:szCs w:val="21"/>
              </w:rPr>
            </w:pPr>
            <w:r>
              <w:rPr>
                <w:rFonts w:hint="eastAsia" w:cs="黑体" w:asciiTheme="minorEastAsia" w:hAnsiTheme="minorEastAsia" w:eastAsiaTheme="minorEastAsia"/>
                <w:color w:val="auto"/>
                <w:szCs w:val="21"/>
                <w:highlight w:val="none"/>
              </w:rPr>
              <w:t>-----经确认：暂无策划的更改。</w:t>
            </w:r>
          </w:p>
          <w:p>
            <w:pPr>
              <w:pageBreakBefore w:val="0"/>
              <w:kinsoku/>
              <w:wordWrap/>
              <w:overflowPunct/>
              <w:topLinePunct w:val="0"/>
              <w:bidi w:val="0"/>
              <w:spacing w:line="240" w:lineRule="auto"/>
              <w:rPr>
                <w:rFonts w:ascii="宋体" w:hAnsi="宋体"/>
                <w:b w:val="0"/>
                <w:bCs w:val="0"/>
                <w:color w:val="auto"/>
                <w:szCs w:val="21"/>
                <w:highlight w:val="none"/>
              </w:rPr>
            </w:pPr>
            <w:r>
              <w:rPr>
                <w:rFonts w:hint="eastAsia" w:ascii="宋体" w:hAnsi="宋体"/>
                <w:b w:val="0"/>
                <w:bCs w:val="0"/>
                <w:color w:val="auto"/>
                <w:szCs w:val="21"/>
                <w:highlight w:val="none"/>
                <w:lang w:eastAsia="zh-CN"/>
              </w:rPr>
              <w:t>电线、电缆、发电机、变压器的销售</w:t>
            </w:r>
            <w:r>
              <w:rPr>
                <w:rFonts w:hint="eastAsia" w:ascii="宋体" w:hAnsi="宋体"/>
                <w:b w:val="0"/>
                <w:bCs w:val="0"/>
                <w:color w:val="auto"/>
                <w:szCs w:val="21"/>
                <w:highlight w:val="none"/>
              </w:rPr>
              <w:t>服务流程：</w:t>
            </w:r>
          </w:p>
          <w:p>
            <w:pPr>
              <w:pageBreakBefore w:val="0"/>
              <w:kinsoku/>
              <w:wordWrap/>
              <w:overflowPunct/>
              <w:topLinePunct w:val="0"/>
              <w:bidi w:val="0"/>
              <w:spacing w:line="240" w:lineRule="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kern w:val="2"/>
                <w:sz w:val="21"/>
                <w:szCs w:val="21"/>
                <w:highlight w:val="none"/>
                <w:lang w:val="en-US" w:eastAsia="zh-CN" w:bidi="ar-SA"/>
              </w:rPr>
              <w:t>客户沟通询价—业务洽谈—合同签订—采购产品—检验—产品销售—客户签收—售后服务</w:t>
            </w:r>
          </w:p>
        </w:tc>
        <w:tc>
          <w:tcPr>
            <w:tcW w:w="932" w:type="dxa"/>
          </w:tcPr>
          <w:p>
            <w:pPr>
              <w:pageBreakBefore w:val="0"/>
              <w:kinsoku/>
              <w:wordWrap/>
              <w:overflowPunct/>
              <w:topLinePunct w:val="0"/>
              <w:bidi w:val="0"/>
              <w:spacing w:line="240" w:lineRule="auto"/>
              <w:rPr>
                <w:rFonts w:hint="eastAsia" w:eastAsia="宋体" w:cs="宋体"/>
                <w:color w:val="auto"/>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pageBreakBefore w:val="0"/>
              <w:kinsoku/>
              <w:wordWrap/>
              <w:overflowPunct/>
              <w:topLinePunct w:val="0"/>
              <w:bidi w:val="0"/>
              <w:adjustRightInd w:val="0"/>
              <w:snapToGrid w:val="0"/>
              <w:spacing w:line="240" w:lineRule="auto"/>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pageBreakBefore w:val="0"/>
              <w:kinsoku/>
              <w:wordWrap/>
              <w:overflowPunct/>
              <w:topLinePunct w:val="0"/>
              <w:bidi w:val="0"/>
              <w:spacing w:line="240" w:lineRule="auto"/>
              <w:rPr>
                <w:rFonts w:ascii="宋体" w:hAnsi="宋体" w:cs="新宋体"/>
                <w:color w:val="auto"/>
                <w:szCs w:val="21"/>
              </w:rPr>
            </w:pPr>
            <w:r>
              <w:rPr>
                <w:rFonts w:hint="eastAsia" w:ascii="宋体" w:hAnsi="宋体" w:cs="宋体"/>
                <w:color w:val="auto"/>
                <w:szCs w:val="21"/>
              </w:rPr>
              <w:t xml:space="preserve">Q8.2 </w:t>
            </w:r>
          </w:p>
        </w:tc>
        <w:tc>
          <w:tcPr>
            <w:tcW w:w="10657" w:type="dxa"/>
            <w:vAlign w:val="top"/>
          </w:tcPr>
          <w:p>
            <w:pPr>
              <w:pageBreakBefore w:val="0"/>
              <w:kinsoku/>
              <w:wordWrap/>
              <w:overflowPunct/>
              <w:topLinePunct w:val="0"/>
              <w:bidi w:val="0"/>
              <w:spacing w:line="240" w:lineRule="auto"/>
              <w:ind w:firstLine="420" w:firstLineChars="200"/>
              <w:rPr>
                <w:color w:val="auto"/>
                <w:szCs w:val="21"/>
              </w:rPr>
            </w:pPr>
            <w:r>
              <w:rPr>
                <w:rFonts w:hint="eastAsia"/>
                <w:color w:val="auto"/>
                <w:szCs w:val="21"/>
              </w:rPr>
              <w:t>公司制定并实施《</w:t>
            </w:r>
            <w:r>
              <w:rPr>
                <w:rFonts w:hint="eastAsia"/>
                <w:color w:val="auto"/>
                <w:szCs w:val="21"/>
                <w:lang w:eastAsia="zh-CN"/>
              </w:rPr>
              <w:t>与顾客有关的过程控制程序</w:t>
            </w:r>
            <w:r>
              <w:rPr>
                <w:rFonts w:hint="eastAsia"/>
                <w:color w:val="auto"/>
                <w:szCs w:val="21"/>
              </w:rPr>
              <w:t>》，</w:t>
            </w:r>
            <w:r>
              <w:rPr>
                <w:rFonts w:hint="eastAsia"/>
                <w:color w:val="auto"/>
                <w:szCs w:val="21"/>
                <w:lang w:eastAsia="zh-CN"/>
              </w:rPr>
              <w:t>销售部</w:t>
            </w:r>
            <w:r>
              <w:rPr>
                <w:rFonts w:hint="eastAsia"/>
                <w:color w:val="auto"/>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pageBreakBefore w:val="0"/>
              <w:kinsoku/>
              <w:wordWrap/>
              <w:overflowPunct/>
              <w:topLinePunct w:val="0"/>
              <w:bidi w:val="0"/>
              <w:spacing w:line="240" w:lineRule="auto"/>
              <w:rPr>
                <w:color w:val="auto"/>
                <w:szCs w:val="21"/>
              </w:rPr>
            </w:pPr>
          </w:p>
          <w:p>
            <w:pPr>
              <w:pageBreakBefore w:val="0"/>
              <w:kinsoku/>
              <w:wordWrap/>
              <w:overflowPunct/>
              <w:topLinePunct w:val="0"/>
              <w:bidi w:val="0"/>
              <w:spacing w:line="240" w:lineRule="auto"/>
              <w:rPr>
                <w:color w:val="auto"/>
                <w:szCs w:val="21"/>
              </w:rPr>
            </w:pPr>
            <w:r>
              <w:rPr>
                <w:rFonts w:hint="eastAsia"/>
                <w:color w:val="auto"/>
                <w:szCs w:val="21"/>
              </w:rPr>
              <w:t>对市场进行调研，定向顾客提供的产品和服务的要求，从以下几个方面来确定与服务有关的要求：</w:t>
            </w:r>
          </w:p>
          <w:p>
            <w:pPr>
              <w:pageBreakBefore w:val="0"/>
              <w:kinsoku/>
              <w:wordWrap/>
              <w:overflowPunct/>
              <w:topLinePunct w:val="0"/>
              <w:bidi w:val="0"/>
              <w:spacing w:line="240" w:lineRule="auto"/>
              <w:rPr>
                <w:color w:val="auto"/>
                <w:szCs w:val="21"/>
              </w:rPr>
            </w:pPr>
            <w:r>
              <w:rPr>
                <w:rFonts w:hint="eastAsia"/>
                <w:color w:val="auto"/>
                <w:szCs w:val="21"/>
              </w:rPr>
              <w:t xml:space="preserve">（1）顾客对产品规定的要求,包括产品项目内容、技术、进度和费用要求以及策划后期服务要求；      </w:t>
            </w:r>
          </w:p>
          <w:p>
            <w:pPr>
              <w:pageBreakBefore w:val="0"/>
              <w:kinsoku/>
              <w:wordWrap/>
              <w:overflowPunct/>
              <w:topLinePunct w:val="0"/>
              <w:bidi w:val="0"/>
              <w:spacing w:line="240" w:lineRule="auto"/>
              <w:rPr>
                <w:color w:val="auto"/>
                <w:szCs w:val="21"/>
              </w:rPr>
            </w:pPr>
            <w:r>
              <w:rPr>
                <w:rFonts w:hint="eastAsia"/>
                <w:color w:val="auto"/>
                <w:szCs w:val="21"/>
              </w:rPr>
              <w:t>（2）与产品有关的法律、法规要求；</w:t>
            </w:r>
          </w:p>
          <w:p>
            <w:pPr>
              <w:pageBreakBefore w:val="0"/>
              <w:kinsoku/>
              <w:wordWrap/>
              <w:overflowPunct/>
              <w:topLinePunct w:val="0"/>
              <w:bidi w:val="0"/>
              <w:spacing w:line="240" w:lineRule="auto"/>
              <w:rPr>
                <w:color w:val="auto"/>
                <w:szCs w:val="21"/>
              </w:rPr>
            </w:pPr>
            <w:r>
              <w:rPr>
                <w:rFonts w:hint="eastAsia"/>
                <w:color w:val="auto"/>
                <w:szCs w:val="21"/>
              </w:rPr>
              <w:t>（3）公司确定的其他附加要求；</w:t>
            </w:r>
          </w:p>
          <w:p>
            <w:pPr>
              <w:pageBreakBefore w:val="0"/>
              <w:kinsoku/>
              <w:wordWrap/>
              <w:overflowPunct/>
              <w:topLinePunct w:val="0"/>
              <w:bidi w:val="0"/>
              <w:spacing w:line="240" w:lineRule="auto"/>
              <w:ind w:firstLine="420" w:firstLineChars="200"/>
              <w:rPr>
                <w:color w:val="auto"/>
                <w:szCs w:val="21"/>
              </w:rPr>
            </w:pPr>
            <w:r>
              <w:rPr>
                <w:rFonts w:hint="eastAsia"/>
                <w:color w:val="auto"/>
                <w:szCs w:val="21"/>
              </w:rPr>
              <w:t>顾客有合作意向时或发放招标文件时，介绍公司服务内容，了解顾客要求，并结合企业标准进行确定，且明示在合同或订单上，确定顾客对产品的具体要求。</w:t>
            </w:r>
          </w:p>
          <w:p>
            <w:pPr>
              <w:pageBreakBefore w:val="0"/>
              <w:kinsoku/>
              <w:wordWrap/>
              <w:overflowPunct/>
              <w:topLinePunct w:val="0"/>
              <w:bidi w:val="0"/>
              <w:spacing w:line="240" w:lineRule="auto"/>
              <w:ind w:firstLine="420" w:firstLineChars="200"/>
              <w:rPr>
                <w:color w:val="auto"/>
                <w:szCs w:val="21"/>
              </w:rPr>
            </w:pPr>
            <w:r>
              <w:rPr>
                <w:rFonts w:hint="eastAsia"/>
                <w:color w:val="auto"/>
                <w:szCs w:val="21"/>
              </w:rPr>
              <w:t>抽</w:t>
            </w:r>
            <w:r>
              <w:rPr>
                <w:rFonts w:hint="eastAsia"/>
                <w:color w:val="auto"/>
                <w:szCs w:val="21"/>
                <w:lang w:eastAsia="zh-CN"/>
              </w:rPr>
              <w:t>电线、电缆、发电机、变压器的销售</w:t>
            </w:r>
            <w:r>
              <w:rPr>
                <w:rFonts w:hint="eastAsia"/>
                <w:color w:val="auto"/>
                <w:szCs w:val="21"/>
              </w:rPr>
              <w:t>合同：</w:t>
            </w:r>
          </w:p>
          <w:p>
            <w:pPr>
              <w:pageBreakBefore w:val="0"/>
              <w:kinsoku/>
              <w:wordWrap/>
              <w:overflowPunct/>
              <w:topLinePunct w:val="0"/>
              <w:bidi w:val="0"/>
              <w:spacing w:line="240" w:lineRule="auto"/>
              <w:rPr>
                <w:color w:val="auto"/>
                <w:szCs w:val="21"/>
              </w:rPr>
            </w:pPr>
            <w:r>
              <w:rPr>
                <w:rFonts w:hint="eastAsia"/>
                <w:color w:val="auto"/>
                <w:szCs w:val="21"/>
              </w:rPr>
              <w:t>1甲方：</w:t>
            </w:r>
            <w:r>
              <w:rPr>
                <w:color w:val="auto"/>
              </w:rPr>
              <w:t>重庆居易智能科技有限公司</w:t>
            </w:r>
          </w:p>
          <w:p>
            <w:pPr>
              <w:pageBreakBefore w:val="0"/>
              <w:kinsoku/>
              <w:wordWrap/>
              <w:overflowPunct/>
              <w:topLinePunct w:val="0"/>
              <w:bidi w:val="0"/>
              <w:spacing w:line="240" w:lineRule="auto"/>
              <w:rPr>
                <w:rFonts w:hint="default" w:eastAsia="宋体"/>
                <w:color w:val="auto"/>
                <w:szCs w:val="21"/>
                <w:lang w:val="en-US" w:eastAsia="zh-CN"/>
              </w:rPr>
            </w:pPr>
            <w:r>
              <w:rPr>
                <w:rFonts w:hint="eastAsia"/>
                <w:color w:val="auto"/>
                <w:szCs w:val="21"/>
                <w:lang w:val="en-US" w:eastAsia="zh-CN"/>
              </w:rPr>
              <w:t>签订时间：2021年11月10日</w:t>
            </w:r>
          </w:p>
          <w:p>
            <w:pPr>
              <w:pageBreakBefore w:val="0"/>
              <w:kinsoku/>
              <w:wordWrap/>
              <w:overflowPunct/>
              <w:topLinePunct w:val="0"/>
              <w:bidi w:val="0"/>
              <w:spacing w:line="240" w:lineRule="auto"/>
              <w:rPr>
                <w:rFonts w:hint="eastAsia"/>
                <w:color w:val="auto"/>
                <w:szCs w:val="21"/>
              </w:rPr>
            </w:pPr>
            <w:r>
              <w:rPr>
                <w:rFonts w:hint="eastAsia"/>
                <w:color w:val="auto"/>
                <w:szCs w:val="21"/>
              </w:rPr>
              <w:t>合同内容：</w:t>
            </w:r>
            <w:r>
              <w:rPr>
                <w:rFonts w:hint="eastAsia"/>
                <w:color w:val="auto"/>
                <w:szCs w:val="21"/>
                <w:lang w:val="en-US" w:eastAsia="zh-CN"/>
              </w:rPr>
              <w:t>各型号电线电缆销售</w:t>
            </w:r>
            <w:r>
              <w:rPr>
                <w:rFonts w:hint="eastAsia"/>
                <w:color w:val="auto"/>
                <w:szCs w:val="21"/>
              </w:rPr>
              <w:t>。提供</w:t>
            </w:r>
            <w:r>
              <w:rPr>
                <w:rFonts w:hint="eastAsia"/>
                <w:color w:val="auto"/>
                <w:szCs w:val="21"/>
                <w:lang w:val="en-US" w:eastAsia="zh-CN"/>
              </w:rPr>
              <w:t>购销</w:t>
            </w:r>
            <w:r>
              <w:rPr>
                <w:rFonts w:hint="eastAsia"/>
                <w:color w:val="auto"/>
                <w:szCs w:val="21"/>
              </w:rPr>
              <w:t>合同。</w:t>
            </w:r>
            <w:r>
              <w:rPr>
                <w:rFonts w:hint="eastAsia"/>
                <w:color w:val="auto"/>
                <w:szCs w:val="21"/>
                <w:lang w:val="en-US" w:eastAsia="zh-CN"/>
              </w:rPr>
              <w:t>合同内容：产品型号、数量、单价、交货时间</w:t>
            </w:r>
            <w:r>
              <w:rPr>
                <w:rFonts w:hint="eastAsia"/>
                <w:color w:val="auto"/>
                <w:szCs w:val="21"/>
              </w:rPr>
              <w:t>。</w:t>
            </w:r>
          </w:p>
          <w:p>
            <w:pPr>
              <w:pStyle w:val="5"/>
              <w:pageBreakBefore w:val="0"/>
              <w:kinsoku/>
              <w:wordWrap/>
              <w:overflowPunct/>
              <w:topLinePunct w:val="0"/>
              <w:bidi w:val="0"/>
              <w:spacing w:after="0" w:line="240" w:lineRule="auto"/>
              <w:rPr>
                <w:color w:val="auto"/>
              </w:rPr>
            </w:pPr>
          </w:p>
          <w:p>
            <w:pPr>
              <w:pageBreakBefore w:val="0"/>
              <w:kinsoku/>
              <w:wordWrap/>
              <w:overflowPunct/>
              <w:topLinePunct w:val="0"/>
              <w:bidi w:val="0"/>
              <w:spacing w:line="240" w:lineRule="auto"/>
              <w:rPr>
                <w:rFonts w:hint="eastAsia"/>
                <w:color w:val="auto"/>
              </w:rPr>
            </w:pPr>
            <w:r>
              <w:rPr>
                <w:rFonts w:hint="eastAsia"/>
                <w:color w:val="auto"/>
                <w:szCs w:val="21"/>
              </w:rPr>
              <w:t>2甲方：</w:t>
            </w:r>
            <w:r>
              <w:rPr>
                <w:rFonts w:hint="eastAsia"/>
                <w:color w:val="auto"/>
              </w:rPr>
              <w:t>重庆瑞融丰达通讯设备有限公司</w:t>
            </w:r>
          </w:p>
          <w:p>
            <w:pPr>
              <w:pStyle w:val="21"/>
              <w:pageBreakBefore w:val="0"/>
              <w:kinsoku/>
              <w:wordWrap/>
              <w:overflowPunct/>
              <w:topLinePunct w:val="0"/>
              <w:bidi w:val="0"/>
              <w:spacing w:before="0" w:after="0" w:line="240" w:lineRule="auto"/>
              <w:rPr>
                <w:rFonts w:hint="default" w:eastAsia="宋体"/>
                <w:color w:val="auto"/>
                <w:lang w:val="en-US" w:eastAsia="zh-CN"/>
              </w:rPr>
            </w:pPr>
            <w:r>
              <w:rPr>
                <w:rFonts w:hint="eastAsia"/>
                <w:color w:val="auto"/>
                <w:lang w:val="en-US" w:eastAsia="zh-CN"/>
              </w:rPr>
              <w:t>合同签定时间：2021年7月21日</w:t>
            </w:r>
          </w:p>
          <w:p>
            <w:pPr>
              <w:pageBreakBefore w:val="0"/>
              <w:kinsoku/>
              <w:wordWrap/>
              <w:overflowPunct/>
              <w:topLinePunct w:val="0"/>
              <w:bidi w:val="0"/>
              <w:spacing w:line="240" w:lineRule="auto"/>
              <w:rPr>
                <w:rFonts w:hint="eastAsia"/>
                <w:color w:val="auto"/>
                <w:szCs w:val="21"/>
              </w:rPr>
            </w:pPr>
            <w:r>
              <w:rPr>
                <w:rFonts w:hint="eastAsia"/>
                <w:color w:val="auto"/>
                <w:szCs w:val="21"/>
              </w:rPr>
              <w:t>合同内容：</w:t>
            </w:r>
            <w:r>
              <w:rPr>
                <w:rFonts w:hint="eastAsia"/>
                <w:color w:val="auto"/>
                <w:szCs w:val="21"/>
                <w:lang w:val="en-US" w:eastAsia="zh-CN"/>
              </w:rPr>
              <w:t>柴油发电机型号、数量、配置，质量要求，付款方式，双方职责义务，交货时间</w:t>
            </w:r>
            <w:r>
              <w:rPr>
                <w:rFonts w:hint="eastAsia"/>
                <w:color w:val="auto"/>
                <w:szCs w:val="21"/>
              </w:rPr>
              <w:t>。</w:t>
            </w:r>
          </w:p>
          <w:p>
            <w:pPr>
              <w:pStyle w:val="2"/>
              <w:pageBreakBefore w:val="0"/>
              <w:kinsoku/>
              <w:wordWrap/>
              <w:overflowPunct/>
              <w:topLinePunct w:val="0"/>
              <w:bidi w:val="0"/>
              <w:spacing w:line="240" w:lineRule="auto"/>
              <w:rPr>
                <w:rFonts w:hint="eastAsia"/>
                <w:color w:val="auto"/>
              </w:rPr>
            </w:pPr>
          </w:p>
          <w:p>
            <w:pPr>
              <w:pageBreakBefore w:val="0"/>
              <w:kinsoku/>
              <w:wordWrap/>
              <w:overflowPunct/>
              <w:topLinePunct w:val="0"/>
              <w:bidi w:val="0"/>
              <w:spacing w:line="240" w:lineRule="auto"/>
              <w:rPr>
                <w:rFonts w:hint="eastAsia"/>
                <w:color w:val="auto"/>
              </w:rPr>
            </w:pPr>
            <w:r>
              <w:rPr>
                <w:rFonts w:hint="eastAsia"/>
                <w:color w:val="auto"/>
                <w:szCs w:val="21"/>
                <w:lang w:val="en-US" w:eastAsia="zh-CN"/>
              </w:rPr>
              <w:t>3</w:t>
            </w:r>
            <w:r>
              <w:rPr>
                <w:rFonts w:hint="eastAsia"/>
                <w:color w:val="auto"/>
                <w:szCs w:val="21"/>
              </w:rPr>
              <w:t>甲方：</w:t>
            </w:r>
            <w:r>
              <w:rPr>
                <w:color w:val="auto"/>
              </w:rPr>
              <w:t>重庆金澳电力设备安装工程有限公司</w:t>
            </w:r>
          </w:p>
          <w:p>
            <w:pPr>
              <w:pStyle w:val="21"/>
              <w:pageBreakBefore w:val="0"/>
              <w:kinsoku/>
              <w:wordWrap/>
              <w:overflowPunct/>
              <w:topLinePunct w:val="0"/>
              <w:bidi w:val="0"/>
              <w:spacing w:before="0" w:after="0" w:line="240" w:lineRule="auto"/>
              <w:rPr>
                <w:rFonts w:hint="default" w:eastAsia="宋体"/>
                <w:color w:val="auto"/>
                <w:lang w:val="en-US" w:eastAsia="zh-CN"/>
              </w:rPr>
            </w:pPr>
            <w:r>
              <w:rPr>
                <w:rFonts w:hint="eastAsia"/>
                <w:color w:val="auto"/>
                <w:lang w:val="en-US" w:eastAsia="zh-CN"/>
              </w:rPr>
              <w:t>合同签定时间：2021年12月10日</w:t>
            </w:r>
          </w:p>
          <w:p>
            <w:pPr>
              <w:pageBreakBefore w:val="0"/>
              <w:kinsoku/>
              <w:wordWrap/>
              <w:overflowPunct/>
              <w:topLinePunct w:val="0"/>
              <w:bidi w:val="0"/>
              <w:spacing w:line="240" w:lineRule="auto"/>
              <w:rPr>
                <w:color w:val="auto"/>
                <w:szCs w:val="21"/>
              </w:rPr>
            </w:pPr>
            <w:r>
              <w:rPr>
                <w:rFonts w:hint="eastAsia"/>
                <w:color w:val="auto"/>
                <w:szCs w:val="21"/>
              </w:rPr>
              <w:t>合同内容：</w:t>
            </w:r>
            <w:r>
              <w:rPr>
                <w:rFonts w:hint="eastAsia"/>
                <w:color w:val="auto"/>
                <w:szCs w:val="21"/>
                <w:lang w:val="en-US" w:eastAsia="zh-CN"/>
              </w:rPr>
              <w:t>变压器型号、数量、配置，质量要求，付款方式，双方职责义务，交货时间</w:t>
            </w:r>
            <w:r>
              <w:rPr>
                <w:rFonts w:hint="eastAsia"/>
                <w:color w:val="auto"/>
                <w:szCs w:val="21"/>
              </w:rPr>
              <w:t>。</w:t>
            </w:r>
          </w:p>
          <w:p>
            <w:pPr>
              <w:pStyle w:val="2"/>
              <w:pageBreakBefore w:val="0"/>
              <w:kinsoku/>
              <w:wordWrap/>
              <w:overflowPunct/>
              <w:topLinePunct w:val="0"/>
              <w:bidi w:val="0"/>
              <w:spacing w:line="240" w:lineRule="auto"/>
              <w:rPr>
                <w:color w:val="auto"/>
              </w:rPr>
            </w:pPr>
          </w:p>
          <w:p>
            <w:pPr>
              <w:pageBreakBefore w:val="0"/>
              <w:kinsoku/>
              <w:wordWrap/>
              <w:overflowPunct/>
              <w:topLinePunct w:val="0"/>
              <w:bidi w:val="0"/>
              <w:spacing w:line="240" w:lineRule="auto"/>
              <w:rPr>
                <w:rFonts w:hint="default" w:eastAsia="宋体"/>
                <w:color w:val="auto"/>
                <w:szCs w:val="21"/>
                <w:lang w:val="en-US" w:eastAsia="zh-CN"/>
              </w:rPr>
            </w:pPr>
            <w:r>
              <w:rPr>
                <w:rFonts w:hint="eastAsia"/>
                <w:color w:val="auto"/>
                <w:szCs w:val="21"/>
                <w:lang w:val="en-US" w:eastAsia="zh-CN"/>
              </w:rPr>
              <w:t>..........</w:t>
            </w:r>
          </w:p>
          <w:p>
            <w:pPr>
              <w:pageBreakBefore w:val="0"/>
              <w:kinsoku/>
              <w:wordWrap/>
              <w:overflowPunct/>
              <w:topLinePunct w:val="0"/>
              <w:bidi w:val="0"/>
              <w:spacing w:line="240" w:lineRule="auto"/>
              <w:ind w:firstLine="420" w:firstLineChars="200"/>
              <w:rPr>
                <w:color w:val="auto"/>
              </w:rPr>
            </w:pPr>
            <w:r>
              <w:rPr>
                <w:rFonts w:hint="eastAsia"/>
                <w:color w:val="auto"/>
                <w:szCs w:val="21"/>
              </w:rPr>
              <w:t>为了明确与产品有关的要求，确保公司有能力满足顾客要求；在公司向顾客做出提供产品的承诺之前对产品有关要求进行了评审。</w:t>
            </w:r>
          </w:p>
          <w:p>
            <w:pPr>
              <w:pageBreakBefore w:val="0"/>
              <w:kinsoku/>
              <w:wordWrap/>
              <w:overflowPunct/>
              <w:topLinePunct w:val="0"/>
              <w:bidi w:val="0"/>
              <w:spacing w:line="240" w:lineRule="auto"/>
              <w:rPr>
                <w:color w:val="auto"/>
                <w:szCs w:val="21"/>
              </w:rPr>
            </w:pPr>
            <w:r>
              <w:rPr>
                <w:rFonts w:hint="eastAsia"/>
                <w:color w:val="auto"/>
                <w:szCs w:val="21"/>
              </w:rPr>
              <w:t>抽查《合同评审记录》</w:t>
            </w:r>
          </w:p>
          <w:p>
            <w:pPr>
              <w:pageBreakBefore w:val="0"/>
              <w:kinsoku/>
              <w:wordWrap/>
              <w:overflowPunct/>
              <w:topLinePunct w:val="0"/>
              <w:bidi w:val="0"/>
              <w:spacing w:line="240" w:lineRule="auto"/>
              <w:rPr>
                <w:rFonts w:hint="eastAsia"/>
                <w:color w:val="auto"/>
              </w:rPr>
            </w:pPr>
            <w:r>
              <w:rPr>
                <w:rFonts w:hint="eastAsia"/>
                <w:color w:val="auto"/>
                <w:szCs w:val="21"/>
              </w:rPr>
              <w:t>顾客：</w:t>
            </w:r>
            <w:r>
              <w:rPr>
                <w:color w:val="auto"/>
              </w:rPr>
              <w:t>重庆居易智能科技有限公司</w:t>
            </w:r>
          </w:p>
          <w:p>
            <w:pPr>
              <w:pageBreakBefore w:val="0"/>
              <w:kinsoku/>
              <w:wordWrap/>
              <w:overflowPunct/>
              <w:topLinePunct w:val="0"/>
              <w:bidi w:val="0"/>
              <w:spacing w:line="240" w:lineRule="auto"/>
              <w:rPr>
                <w:color w:val="auto"/>
                <w:szCs w:val="21"/>
              </w:rPr>
            </w:pPr>
            <w:r>
              <w:rPr>
                <w:rFonts w:hint="eastAsia"/>
                <w:color w:val="auto"/>
                <w:szCs w:val="21"/>
              </w:rPr>
              <w:t>合同要求简述：合同规定时间内完成</w:t>
            </w:r>
            <w:r>
              <w:rPr>
                <w:rFonts w:hint="eastAsia"/>
                <w:color w:val="auto"/>
                <w:szCs w:val="21"/>
                <w:lang w:eastAsia="zh-CN"/>
              </w:rPr>
              <w:t>电线、电缆的销售</w:t>
            </w:r>
            <w:r>
              <w:rPr>
                <w:rFonts w:hint="eastAsia"/>
                <w:color w:val="auto"/>
                <w:szCs w:val="21"/>
              </w:rPr>
              <w:t>服务。</w:t>
            </w:r>
          </w:p>
          <w:p>
            <w:pPr>
              <w:pageBreakBefore w:val="0"/>
              <w:kinsoku/>
              <w:wordWrap/>
              <w:overflowPunct/>
              <w:topLinePunct w:val="0"/>
              <w:bidi w:val="0"/>
              <w:spacing w:line="240" w:lineRule="auto"/>
              <w:rPr>
                <w:color w:val="auto"/>
                <w:szCs w:val="21"/>
              </w:rPr>
            </w:pPr>
            <w:r>
              <w:rPr>
                <w:rFonts w:hint="eastAsia"/>
                <w:color w:val="auto"/>
                <w:szCs w:val="21"/>
              </w:rPr>
              <w:t>评审内容：</w:t>
            </w:r>
            <w:r>
              <w:rPr>
                <w:rFonts w:hint="eastAsia"/>
                <w:color w:val="auto"/>
              </w:rPr>
              <w:t>服务质量</w:t>
            </w:r>
            <w:r>
              <w:rPr>
                <w:rFonts w:hint="eastAsia"/>
                <w:color w:val="auto"/>
                <w:szCs w:val="21"/>
              </w:rPr>
              <w:t>、</w:t>
            </w:r>
            <w:r>
              <w:rPr>
                <w:rFonts w:hint="eastAsia"/>
                <w:color w:val="auto"/>
                <w:lang w:val="en-US" w:eastAsia="zh-CN"/>
              </w:rPr>
              <w:t>销售产品</w:t>
            </w:r>
            <w:r>
              <w:rPr>
                <w:rFonts w:hint="eastAsia"/>
                <w:color w:val="auto"/>
                <w:szCs w:val="21"/>
              </w:rPr>
              <w:t>、</w:t>
            </w:r>
            <w:r>
              <w:rPr>
                <w:rFonts w:hint="eastAsia"/>
                <w:color w:val="auto"/>
                <w:lang w:val="en-US" w:eastAsia="zh-CN"/>
              </w:rPr>
              <w:t>顾客要求、合同的合法性</w:t>
            </w:r>
            <w:r>
              <w:rPr>
                <w:rFonts w:hint="eastAsia"/>
                <w:color w:val="auto"/>
                <w:szCs w:val="21"/>
              </w:rPr>
              <w:t>等；</w:t>
            </w:r>
          </w:p>
          <w:p>
            <w:pPr>
              <w:pageBreakBefore w:val="0"/>
              <w:kinsoku/>
              <w:wordWrap/>
              <w:overflowPunct/>
              <w:topLinePunct w:val="0"/>
              <w:bidi w:val="0"/>
              <w:spacing w:line="240" w:lineRule="auto"/>
              <w:rPr>
                <w:rFonts w:hint="eastAsia" w:eastAsia="宋体"/>
                <w:color w:val="auto"/>
                <w:szCs w:val="21"/>
                <w:lang w:val="en-US" w:eastAsia="zh-CN"/>
              </w:rPr>
            </w:pPr>
            <w:r>
              <w:rPr>
                <w:rFonts w:hint="eastAsia"/>
                <w:color w:val="auto"/>
                <w:szCs w:val="21"/>
              </w:rPr>
              <w:t>评审负责人：</w:t>
            </w:r>
            <w:r>
              <w:rPr>
                <w:rFonts w:hint="eastAsia"/>
                <w:color w:val="auto"/>
                <w:lang w:eastAsia="zh-CN"/>
              </w:rPr>
              <w:t>倪燕</w:t>
            </w:r>
            <w:r>
              <w:rPr>
                <w:rFonts w:hint="eastAsia"/>
                <w:color w:val="auto"/>
                <w:szCs w:val="21"/>
              </w:rPr>
              <w:t>、</w:t>
            </w:r>
            <w:r>
              <w:rPr>
                <w:rFonts w:hint="eastAsia"/>
                <w:color w:val="auto"/>
                <w:szCs w:val="21"/>
                <w:lang w:val="en-US" w:eastAsia="zh-CN"/>
              </w:rPr>
              <w:t>李兴蓉</w:t>
            </w:r>
            <w:r>
              <w:rPr>
                <w:rFonts w:hint="eastAsia"/>
                <w:color w:val="auto"/>
                <w:szCs w:val="21"/>
              </w:rPr>
              <w:t>、</w:t>
            </w:r>
            <w:r>
              <w:rPr>
                <w:rFonts w:hint="eastAsia"/>
                <w:color w:val="auto"/>
                <w:lang w:val="en-US" w:eastAsia="zh-CN"/>
              </w:rPr>
              <w:t>张佐</w:t>
            </w:r>
            <w:r>
              <w:rPr>
                <w:rFonts w:hint="eastAsia"/>
                <w:color w:val="auto"/>
                <w:lang w:eastAsia="zh-CN"/>
              </w:rPr>
              <w:t>、</w:t>
            </w:r>
            <w:r>
              <w:rPr>
                <w:rFonts w:hint="eastAsia"/>
                <w:color w:val="auto"/>
                <w:lang w:val="en-US" w:eastAsia="zh-CN"/>
              </w:rPr>
              <w:t>钟英</w:t>
            </w:r>
          </w:p>
          <w:p>
            <w:pPr>
              <w:pageBreakBefore w:val="0"/>
              <w:kinsoku/>
              <w:wordWrap/>
              <w:overflowPunct/>
              <w:topLinePunct w:val="0"/>
              <w:bidi w:val="0"/>
              <w:spacing w:line="240" w:lineRule="auto"/>
              <w:rPr>
                <w:rFonts w:hint="default" w:eastAsia="宋体"/>
                <w:color w:val="auto"/>
                <w:szCs w:val="21"/>
                <w:lang w:val="en-US" w:eastAsia="zh-CN"/>
              </w:rPr>
            </w:pPr>
            <w:r>
              <w:rPr>
                <w:rFonts w:hint="eastAsia"/>
                <w:color w:val="auto"/>
                <w:szCs w:val="21"/>
              </w:rPr>
              <w:t>评审结论：同意签订</w:t>
            </w:r>
            <w:r>
              <w:rPr>
                <w:rFonts w:hint="eastAsia"/>
                <w:color w:val="auto"/>
                <w:szCs w:val="21"/>
                <w:lang w:val="en-US" w:eastAsia="zh-CN"/>
              </w:rPr>
              <w:t>此合同</w:t>
            </w:r>
          </w:p>
          <w:p>
            <w:pPr>
              <w:pageBreakBefore w:val="0"/>
              <w:kinsoku/>
              <w:wordWrap/>
              <w:overflowPunct/>
              <w:topLinePunct w:val="0"/>
              <w:bidi w:val="0"/>
              <w:spacing w:line="240" w:lineRule="auto"/>
              <w:rPr>
                <w:rFonts w:hint="eastAsia" w:eastAsia="宋体"/>
                <w:color w:val="auto"/>
                <w:szCs w:val="21"/>
                <w:lang w:eastAsia="zh-CN"/>
              </w:rPr>
            </w:pPr>
            <w:r>
              <w:rPr>
                <w:rFonts w:hint="eastAsia"/>
                <w:color w:val="auto"/>
                <w:szCs w:val="21"/>
              </w:rPr>
              <w:t>批准人：</w:t>
            </w:r>
            <w:r>
              <w:rPr>
                <w:rFonts w:hint="eastAsia"/>
                <w:color w:val="auto"/>
                <w:lang w:eastAsia="zh-CN"/>
              </w:rPr>
              <w:t>钟英</w:t>
            </w:r>
          </w:p>
          <w:p>
            <w:pPr>
              <w:pageBreakBefore w:val="0"/>
              <w:kinsoku/>
              <w:wordWrap/>
              <w:overflowPunct/>
              <w:topLinePunct w:val="0"/>
              <w:bidi w:val="0"/>
              <w:spacing w:line="240" w:lineRule="auto"/>
              <w:rPr>
                <w:color w:val="auto"/>
                <w:szCs w:val="21"/>
              </w:rPr>
            </w:pPr>
            <w:r>
              <w:rPr>
                <w:rFonts w:hint="eastAsia"/>
                <w:color w:val="auto"/>
                <w:szCs w:val="21"/>
              </w:rPr>
              <w:t>评审时间</w:t>
            </w:r>
            <w:r>
              <w:rPr>
                <w:rFonts w:hint="eastAsia"/>
                <w:color w:val="auto"/>
                <w:szCs w:val="21"/>
                <w:highlight w:val="none"/>
              </w:rPr>
              <w:t>:</w:t>
            </w:r>
            <w:r>
              <w:rPr>
                <w:rFonts w:hint="eastAsia"/>
                <w:color w:val="auto"/>
                <w:highlight w:val="none"/>
              </w:rPr>
              <w:t>20</w:t>
            </w:r>
            <w:r>
              <w:rPr>
                <w:rFonts w:hint="eastAsia"/>
                <w:color w:val="auto"/>
                <w:highlight w:val="none"/>
                <w:lang w:val="en-US" w:eastAsia="zh-CN"/>
              </w:rPr>
              <w:t>21</w:t>
            </w:r>
            <w:r>
              <w:rPr>
                <w:rFonts w:hint="eastAsia"/>
                <w:color w:val="auto"/>
                <w:highlight w:val="none"/>
              </w:rPr>
              <w:t xml:space="preserve"> 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r>
              <w:rPr>
                <w:rFonts w:hint="eastAsia"/>
                <w:color w:val="auto"/>
                <w:szCs w:val="21"/>
              </w:rPr>
              <w:t>（合同签订时间</w:t>
            </w:r>
            <w:r>
              <w:rPr>
                <w:rFonts w:hint="eastAsia"/>
                <w:color w:val="auto"/>
                <w:szCs w:val="21"/>
                <w:lang w:val="en-US" w:eastAsia="zh-CN"/>
              </w:rPr>
              <w:t>前</w:t>
            </w:r>
            <w:r>
              <w:rPr>
                <w:rFonts w:hint="eastAsia"/>
                <w:color w:val="auto"/>
                <w:szCs w:val="21"/>
              </w:rPr>
              <w:t>）。</w:t>
            </w:r>
          </w:p>
          <w:p>
            <w:pPr>
              <w:pageBreakBefore w:val="0"/>
              <w:kinsoku/>
              <w:wordWrap/>
              <w:overflowPunct/>
              <w:topLinePunct w:val="0"/>
              <w:bidi w:val="0"/>
              <w:spacing w:line="240" w:lineRule="auto"/>
              <w:rPr>
                <w:color w:val="auto"/>
                <w:szCs w:val="21"/>
              </w:rPr>
            </w:pPr>
          </w:p>
          <w:p>
            <w:pPr>
              <w:pageBreakBefore w:val="0"/>
              <w:kinsoku/>
              <w:wordWrap/>
              <w:overflowPunct/>
              <w:topLinePunct w:val="0"/>
              <w:bidi w:val="0"/>
              <w:spacing w:line="240" w:lineRule="auto"/>
              <w:rPr>
                <w:color w:val="auto"/>
                <w:szCs w:val="21"/>
              </w:rPr>
            </w:pPr>
            <w:r>
              <w:rPr>
                <w:rFonts w:hint="eastAsia"/>
                <w:color w:val="auto"/>
                <w:szCs w:val="21"/>
              </w:rPr>
              <w:t>顾客：</w:t>
            </w:r>
            <w:r>
              <w:rPr>
                <w:color w:val="auto"/>
              </w:rPr>
              <w:t>重庆金澳电力设备安装工程有限公司</w:t>
            </w:r>
          </w:p>
          <w:p>
            <w:pPr>
              <w:pageBreakBefore w:val="0"/>
              <w:kinsoku/>
              <w:wordWrap/>
              <w:overflowPunct/>
              <w:topLinePunct w:val="0"/>
              <w:bidi w:val="0"/>
              <w:spacing w:line="240" w:lineRule="auto"/>
              <w:rPr>
                <w:color w:val="auto"/>
                <w:szCs w:val="21"/>
              </w:rPr>
            </w:pPr>
            <w:r>
              <w:rPr>
                <w:rFonts w:hint="eastAsia"/>
                <w:color w:val="auto"/>
                <w:szCs w:val="21"/>
              </w:rPr>
              <w:t>合同要求简述：合同规定时间内完成</w:t>
            </w:r>
            <w:r>
              <w:rPr>
                <w:rFonts w:hint="eastAsia"/>
                <w:color w:val="auto"/>
                <w:szCs w:val="21"/>
                <w:lang w:eastAsia="zh-CN"/>
              </w:rPr>
              <w:t>变压器的销售</w:t>
            </w:r>
            <w:r>
              <w:rPr>
                <w:rFonts w:hint="eastAsia"/>
                <w:color w:val="auto"/>
                <w:szCs w:val="21"/>
              </w:rPr>
              <w:t>服务。</w:t>
            </w:r>
          </w:p>
          <w:p>
            <w:pPr>
              <w:pageBreakBefore w:val="0"/>
              <w:kinsoku/>
              <w:wordWrap/>
              <w:overflowPunct/>
              <w:topLinePunct w:val="0"/>
              <w:bidi w:val="0"/>
              <w:spacing w:line="240" w:lineRule="auto"/>
              <w:rPr>
                <w:color w:val="auto"/>
                <w:szCs w:val="21"/>
              </w:rPr>
            </w:pPr>
            <w:r>
              <w:rPr>
                <w:rFonts w:hint="eastAsia"/>
                <w:color w:val="auto"/>
                <w:szCs w:val="21"/>
              </w:rPr>
              <w:t>评审内容：</w:t>
            </w:r>
            <w:r>
              <w:rPr>
                <w:rFonts w:hint="eastAsia"/>
                <w:color w:val="auto"/>
              </w:rPr>
              <w:t>服务质量</w:t>
            </w:r>
            <w:r>
              <w:rPr>
                <w:rFonts w:hint="eastAsia"/>
                <w:color w:val="auto"/>
                <w:szCs w:val="21"/>
              </w:rPr>
              <w:t>、</w:t>
            </w:r>
            <w:r>
              <w:rPr>
                <w:rFonts w:hint="eastAsia"/>
                <w:color w:val="auto"/>
                <w:lang w:val="en-US" w:eastAsia="zh-CN"/>
              </w:rPr>
              <w:t>销售产品</w:t>
            </w:r>
            <w:r>
              <w:rPr>
                <w:rFonts w:hint="eastAsia"/>
                <w:color w:val="auto"/>
                <w:szCs w:val="21"/>
              </w:rPr>
              <w:t>、</w:t>
            </w:r>
            <w:r>
              <w:rPr>
                <w:rFonts w:hint="eastAsia"/>
                <w:color w:val="auto"/>
                <w:lang w:val="en-US" w:eastAsia="zh-CN"/>
              </w:rPr>
              <w:t>顾客要求、合同的合法性</w:t>
            </w:r>
            <w:r>
              <w:rPr>
                <w:rFonts w:hint="eastAsia"/>
                <w:color w:val="auto"/>
                <w:szCs w:val="21"/>
              </w:rPr>
              <w:t>等；</w:t>
            </w:r>
          </w:p>
          <w:p>
            <w:pPr>
              <w:pageBreakBefore w:val="0"/>
              <w:kinsoku/>
              <w:wordWrap/>
              <w:overflowPunct/>
              <w:topLinePunct w:val="0"/>
              <w:bidi w:val="0"/>
              <w:spacing w:line="240" w:lineRule="auto"/>
              <w:rPr>
                <w:rFonts w:hint="eastAsia" w:eastAsia="宋体"/>
                <w:color w:val="auto"/>
                <w:szCs w:val="21"/>
                <w:lang w:val="en-US" w:eastAsia="zh-CN"/>
              </w:rPr>
            </w:pPr>
            <w:r>
              <w:rPr>
                <w:rFonts w:hint="eastAsia"/>
                <w:color w:val="auto"/>
                <w:szCs w:val="21"/>
              </w:rPr>
              <w:t>评审负责人：</w:t>
            </w:r>
            <w:r>
              <w:rPr>
                <w:rFonts w:hint="eastAsia"/>
                <w:color w:val="auto"/>
                <w:lang w:eastAsia="zh-CN"/>
              </w:rPr>
              <w:t>倪燕</w:t>
            </w:r>
            <w:r>
              <w:rPr>
                <w:rFonts w:hint="eastAsia"/>
                <w:color w:val="auto"/>
                <w:szCs w:val="21"/>
              </w:rPr>
              <w:t>、</w:t>
            </w:r>
            <w:r>
              <w:rPr>
                <w:rFonts w:hint="eastAsia"/>
                <w:color w:val="auto"/>
                <w:szCs w:val="21"/>
                <w:lang w:val="en-US" w:eastAsia="zh-CN"/>
              </w:rPr>
              <w:t>李兴蓉</w:t>
            </w:r>
            <w:r>
              <w:rPr>
                <w:rFonts w:hint="eastAsia"/>
                <w:color w:val="auto"/>
                <w:szCs w:val="21"/>
              </w:rPr>
              <w:t>、</w:t>
            </w:r>
            <w:r>
              <w:rPr>
                <w:rFonts w:hint="eastAsia"/>
                <w:color w:val="auto"/>
                <w:lang w:val="en-US" w:eastAsia="zh-CN"/>
              </w:rPr>
              <w:t>张佐</w:t>
            </w:r>
            <w:r>
              <w:rPr>
                <w:rFonts w:hint="eastAsia"/>
                <w:color w:val="auto"/>
                <w:lang w:eastAsia="zh-CN"/>
              </w:rPr>
              <w:t>、</w:t>
            </w:r>
            <w:r>
              <w:rPr>
                <w:rFonts w:hint="eastAsia"/>
                <w:color w:val="auto"/>
                <w:lang w:val="en-US" w:eastAsia="zh-CN"/>
              </w:rPr>
              <w:t>钟英</w:t>
            </w:r>
          </w:p>
          <w:p>
            <w:pPr>
              <w:pageBreakBefore w:val="0"/>
              <w:kinsoku/>
              <w:wordWrap/>
              <w:overflowPunct/>
              <w:topLinePunct w:val="0"/>
              <w:bidi w:val="0"/>
              <w:spacing w:line="240" w:lineRule="auto"/>
              <w:rPr>
                <w:rFonts w:hint="default" w:eastAsia="宋体"/>
                <w:color w:val="auto"/>
                <w:szCs w:val="21"/>
                <w:lang w:val="en-US" w:eastAsia="zh-CN"/>
              </w:rPr>
            </w:pPr>
            <w:r>
              <w:rPr>
                <w:rFonts w:hint="eastAsia"/>
                <w:color w:val="auto"/>
                <w:szCs w:val="21"/>
              </w:rPr>
              <w:t>评审结论：同意签订</w:t>
            </w:r>
            <w:r>
              <w:rPr>
                <w:rFonts w:hint="eastAsia"/>
                <w:color w:val="auto"/>
                <w:szCs w:val="21"/>
                <w:lang w:val="en-US" w:eastAsia="zh-CN"/>
              </w:rPr>
              <w:t>此合同</w:t>
            </w:r>
          </w:p>
          <w:p>
            <w:pPr>
              <w:pageBreakBefore w:val="0"/>
              <w:kinsoku/>
              <w:wordWrap/>
              <w:overflowPunct/>
              <w:topLinePunct w:val="0"/>
              <w:bidi w:val="0"/>
              <w:spacing w:line="240" w:lineRule="auto"/>
              <w:rPr>
                <w:rFonts w:hint="eastAsia" w:eastAsia="宋体"/>
                <w:color w:val="auto"/>
                <w:szCs w:val="21"/>
                <w:lang w:eastAsia="zh-CN"/>
              </w:rPr>
            </w:pPr>
            <w:r>
              <w:rPr>
                <w:rFonts w:hint="eastAsia"/>
                <w:color w:val="auto"/>
                <w:szCs w:val="21"/>
              </w:rPr>
              <w:t>批准人：</w:t>
            </w:r>
            <w:r>
              <w:rPr>
                <w:rFonts w:hint="eastAsia"/>
                <w:color w:val="auto"/>
                <w:lang w:eastAsia="zh-CN"/>
              </w:rPr>
              <w:t>钟英</w:t>
            </w:r>
          </w:p>
          <w:p>
            <w:pPr>
              <w:pageBreakBefore w:val="0"/>
              <w:kinsoku/>
              <w:wordWrap/>
              <w:overflowPunct/>
              <w:topLinePunct w:val="0"/>
              <w:bidi w:val="0"/>
              <w:spacing w:line="240" w:lineRule="auto"/>
              <w:rPr>
                <w:rFonts w:hint="eastAsia"/>
                <w:color w:val="auto"/>
                <w:szCs w:val="21"/>
              </w:rPr>
            </w:pPr>
            <w:r>
              <w:rPr>
                <w:rFonts w:hint="eastAsia"/>
                <w:color w:val="auto"/>
                <w:szCs w:val="21"/>
              </w:rPr>
              <w:t>评审时间</w:t>
            </w:r>
            <w:r>
              <w:rPr>
                <w:rFonts w:hint="eastAsia"/>
                <w:color w:val="auto"/>
                <w:szCs w:val="21"/>
                <w:highlight w:val="none"/>
              </w:rPr>
              <w:t>:</w:t>
            </w:r>
            <w:r>
              <w:rPr>
                <w:rFonts w:hint="eastAsia"/>
                <w:color w:val="auto"/>
                <w:highlight w:val="none"/>
              </w:rPr>
              <w:t>20</w:t>
            </w:r>
            <w:r>
              <w:rPr>
                <w:rFonts w:hint="eastAsia"/>
                <w:color w:val="auto"/>
                <w:highlight w:val="none"/>
                <w:lang w:val="en-US" w:eastAsia="zh-CN"/>
              </w:rPr>
              <w:t>21</w:t>
            </w:r>
            <w:r>
              <w:rPr>
                <w:rFonts w:hint="eastAsia"/>
                <w:color w:val="auto"/>
                <w:highlight w:val="none"/>
              </w:rPr>
              <w:t xml:space="preserve"> 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20</w:t>
            </w:r>
            <w:r>
              <w:rPr>
                <w:rFonts w:hint="eastAsia"/>
                <w:color w:val="auto"/>
                <w:highlight w:val="none"/>
              </w:rPr>
              <w:t>日</w:t>
            </w:r>
            <w:r>
              <w:rPr>
                <w:rFonts w:hint="eastAsia"/>
                <w:color w:val="auto"/>
                <w:szCs w:val="21"/>
              </w:rPr>
              <w:t>（</w:t>
            </w:r>
            <w:r>
              <w:rPr>
                <w:rFonts w:hint="eastAsia"/>
                <w:color w:val="auto"/>
                <w:szCs w:val="21"/>
              </w:rPr>
              <w:t>合同签订时间</w:t>
            </w:r>
            <w:r>
              <w:rPr>
                <w:rFonts w:hint="eastAsia"/>
                <w:color w:val="auto"/>
                <w:szCs w:val="21"/>
                <w:lang w:val="en-US" w:eastAsia="zh-CN"/>
              </w:rPr>
              <w:t>前</w:t>
            </w:r>
            <w:r>
              <w:rPr>
                <w:rFonts w:hint="eastAsia"/>
                <w:color w:val="auto"/>
                <w:szCs w:val="21"/>
              </w:rPr>
              <w:t>）。</w:t>
            </w:r>
          </w:p>
          <w:p>
            <w:pPr>
              <w:pageBreakBefore w:val="0"/>
              <w:kinsoku/>
              <w:wordWrap/>
              <w:overflowPunct/>
              <w:topLinePunct w:val="0"/>
              <w:bidi w:val="0"/>
              <w:spacing w:line="240" w:lineRule="auto"/>
              <w:rPr>
                <w:rFonts w:ascii="宋体" w:hAnsi="宋体" w:eastAsia="宋体" w:cs="宋体"/>
                <w:color w:val="auto"/>
                <w:kern w:val="2"/>
                <w:sz w:val="21"/>
                <w:szCs w:val="21"/>
                <w:lang w:val="en-US" w:eastAsia="zh-CN" w:bidi="ar-SA"/>
              </w:rPr>
            </w:pPr>
            <w:r>
              <w:rPr>
                <w:rFonts w:hint="eastAsia"/>
                <w:color w:val="auto"/>
                <w:szCs w:val="21"/>
              </w:rPr>
              <w:t>经查：近期以来，没有发生合同更</w:t>
            </w:r>
            <w:r>
              <w:rPr>
                <w:rFonts w:hint="eastAsia"/>
                <w:color w:val="auto"/>
                <w:szCs w:val="21"/>
              </w:rPr>
              <w:t>改的情况，如果需要更改，需对更改内容重新评审。并将变化的要求及时通知有关人员。</w:t>
            </w:r>
          </w:p>
        </w:tc>
        <w:tc>
          <w:tcPr>
            <w:tcW w:w="932" w:type="dxa"/>
            <w:vAlign w:val="top"/>
          </w:tcPr>
          <w:p>
            <w:pPr>
              <w:pageBreakBefore w:val="0"/>
              <w:kinsoku/>
              <w:wordWrap/>
              <w:overflowPunct/>
              <w:topLinePunct w:val="0"/>
              <w:bidi w:val="0"/>
              <w:spacing w:line="240" w:lineRule="auto"/>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新宋体"/>
                <w:color w:val="auto"/>
                <w:kern w:val="2"/>
                <w:sz w:val="21"/>
                <w:szCs w:val="21"/>
                <w:lang w:val="en-US" w:eastAsia="zh-CN" w:bidi="ar-SA"/>
              </w:rPr>
            </w:pPr>
            <w:r>
              <w:rPr>
                <w:rFonts w:hint="eastAsia" w:ascii="宋体" w:hAnsi="宋体"/>
                <w:color w:val="auto"/>
                <w:szCs w:val="21"/>
              </w:rPr>
              <w:t>设计开发</w:t>
            </w:r>
            <w:r>
              <w:rPr>
                <w:rFonts w:hint="eastAsia" w:ascii="宋体" w:hAnsi="宋体"/>
                <w:color w:val="auto"/>
                <w:szCs w:val="21"/>
                <w:lang w:val="en-US" w:eastAsia="zh-CN"/>
              </w:rPr>
              <w:t>/不适用验证</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default" w:ascii="宋体" w:hAnsi="宋体" w:eastAsia="宋体" w:cs="新宋体"/>
                <w:color w:val="auto"/>
                <w:kern w:val="2"/>
                <w:sz w:val="21"/>
                <w:szCs w:val="21"/>
                <w:lang w:val="en-US" w:eastAsia="zh-CN" w:bidi="ar-SA"/>
              </w:rPr>
            </w:pPr>
            <w:r>
              <w:rPr>
                <w:rFonts w:hint="eastAsia" w:ascii="宋体" w:hAnsi="宋体"/>
                <w:color w:val="auto"/>
                <w:szCs w:val="21"/>
                <w:lang w:val="en-US" w:eastAsia="zh-CN"/>
              </w:rPr>
              <w:t>Q</w:t>
            </w:r>
            <w:r>
              <w:rPr>
                <w:rFonts w:hint="eastAsia" w:ascii="宋体" w:hAnsi="宋体"/>
                <w:color w:val="auto"/>
                <w:szCs w:val="21"/>
              </w:rPr>
              <w:t xml:space="preserve">8.3 </w:t>
            </w:r>
          </w:p>
        </w:tc>
        <w:tc>
          <w:tcPr>
            <w:tcW w:w="1065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8.3条款</w:t>
            </w:r>
            <w:r>
              <w:rPr>
                <w:rFonts w:hint="eastAsia" w:ascii="宋体" w:hAnsi="宋体" w:cs="宋体"/>
                <w:color w:val="auto"/>
                <w:szCs w:val="21"/>
              </w:rPr>
              <w:t>不适用，理由：</w:t>
            </w:r>
            <w:r>
              <w:rPr>
                <w:rFonts w:hint="eastAsia" w:ascii="宋体" w:hAnsi="宋体" w:eastAsia="宋体" w:cs="宋体"/>
                <w:bCs/>
                <w:color w:val="auto"/>
                <w:sz w:val="21"/>
                <w:szCs w:val="21"/>
              </w:rPr>
              <w:t>公司销售流程和模式已经成熟，销售平台没有变化，没有开发新的销售模式和流程，公司主要依据顾客的要求，实施产品的采购和销售，以往的销售方式及所提供的设备、产品已经得到客户认可。作业过程按客户要求的性能、功能、品牌、型号等采购成品交付客户，过程简单。未涉及设计开发过程</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因此标准“8.3产品和服务的设计和开发”不适用，该不适用不影响公司提供满足顾客要求和适用法律法规要求的产品的能力或责任</w:t>
            </w:r>
            <w:r>
              <w:rPr>
                <w:rFonts w:hint="eastAsia" w:ascii="宋体" w:hAnsi="宋体" w:eastAsia="宋体" w:cs="宋体"/>
                <w:bCs/>
                <w:color w:val="auto"/>
                <w:sz w:val="21"/>
                <w:szCs w:val="21"/>
                <w:lang w:eastAsia="zh-CN"/>
              </w:rPr>
              <w:t>。</w:t>
            </w:r>
          </w:p>
        </w:tc>
        <w:tc>
          <w:tcPr>
            <w:tcW w:w="932"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ageBreakBefore w:val="0"/>
              <w:kinsoku/>
              <w:wordWrap/>
              <w:overflowPunct/>
              <w:topLinePunct w:val="0"/>
              <w:bidi w:val="0"/>
              <w:adjustRightInd w:val="0"/>
              <w:snapToGrid w:val="0"/>
              <w:spacing w:line="240" w:lineRule="auto"/>
              <w:jc w:val="left"/>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外部提供过程、产品和服务的控制</w:t>
            </w:r>
          </w:p>
        </w:tc>
        <w:tc>
          <w:tcPr>
            <w:tcW w:w="960" w:type="dxa"/>
            <w:vAlign w:val="top"/>
          </w:tcPr>
          <w:p>
            <w:pPr>
              <w:keepNext w:val="0"/>
              <w:keepLines w:val="0"/>
              <w:pageBreakBefore w:val="0"/>
              <w:kinsoku/>
              <w:wordWrap/>
              <w:overflowPunct/>
              <w:topLinePunct w:val="0"/>
              <w:bidi w:val="0"/>
              <w:spacing w:after="0"/>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color w:val="auto"/>
                <w:szCs w:val="21"/>
              </w:rPr>
              <w:t>Q8.4</w:t>
            </w:r>
          </w:p>
        </w:tc>
        <w:tc>
          <w:tcPr>
            <w:tcW w:w="10657" w:type="dxa"/>
            <w:vAlign w:val="top"/>
          </w:tcPr>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rPr>
              <w:t>1.查公司</w:t>
            </w:r>
            <w:r>
              <w:rPr>
                <w:rFonts w:hint="eastAsia" w:ascii="宋体" w:hAnsi="宋体" w:cs="宋体"/>
                <w:bCs/>
                <w:color w:val="auto"/>
                <w:sz w:val="21"/>
                <w:szCs w:val="21"/>
                <w:lang w:val="en-US" w:eastAsia="zh-CN"/>
              </w:rPr>
              <w:t>编制并执行了《</w:t>
            </w:r>
            <w:r>
              <w:rPr>
                <w:rFonts w:hint="eastAsia"/>
                <w:color w:val="auto"/>
              </w:rPr>
              <w:t>外部供方管理制度</w:t>
            </w:r>
            <w:r>
              <w:rPr>
                <w:rFonts w:hint="eastAsia" w:ascii="宋体" w:hAnsi="宋体" w:cs="宋体"/>
                <w:bCs/>
                <w:color w:val="auto"/>
                <w:sz w:val="21"/>
                <w:szCs w:val="21"/>
                <w:lang w:val="en-US" w:eastAsia="zh-CN"/>
              </w:rPr>
              <w:t>》，规定了采购控制要求，明确了对供方选择、评价、及再评价的准则。</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2.查《合格供方名录》，评价日期：2022年1月</w:t>
            </w:r>
          </w:p>
          <w:p>
            <w:pPr>
              <w:keepNext w:val="0"/>
              <w:keepLines w:val="0"/>
              <w:pageBreakBefore w:val="0"/>
              <w:tabs>
                <w:tab w:val="left" w:pos="6698"/>
              </w:tabs>
              <w:kinsoku/>
              <w:wordWrap/>
              <w:overflowPunct/>
              <w:topLinePunct w:val="0"/>
              <w:bidi w:val="0"/>
              <w:spacing w:after="0"/>
              <w:textAlignment w:val="auto"/>
              <w:rPr>
                <w:rFonts w:hint="default"/>
                <w:color w:val="auto"/>
                <w:lang w:val="en-US" w:eastAsia="zh-CN"/>
              </w:rPr>
            </w:pPr>
            <w:r>
              <w:rPr>
                <w:rFonts w:hint="eastAsia"/>
                <w:color w:val="auto"/>
                <w:lang w:val="en-US" w:eastAsia="zh-CN"/>
              </w:rPr>
              <w:t>供应商：</w:t>
            </w:r>
            <w:r>
              <w:rPr>
                <w:rFonts w:hint="eastAsia"/>
                <w:color w:val="auto"/>
                <w:lang w:val="en-US" w:eastAsia="zh-CN"/>
              </w:rPr>
              <w:tab/>
            </w:r>
            <w:r>
              <w:rPr>
                <w:rFonts w:hint="eastAsia"/>
                <w:color w:val="auto"/>
                <w:lang w:val="en-US" w:eastAsia="zh-CN"/>
              </w:rPr>
              <w:t>供应</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color w:val="auto"/>
              </w:rPr>
              <w:t>重庆环琪电力机电设备有限公司</w:t>
            </w:r>
            <w:r>
              <w:rPr>
                <w:rFonts w:hint="eastAsia" w:ascii="宋体" w:hAnsi="宋体" w:cs="宋体"/>
                <w:bCs/>
                <w:color w:val="auto"/>
                <w:sz w:val="21"/>
                <w:szCs w:val="21"/>
                <w:lang w:val="en-US" w:eastAsia="zh-CN"/>
              </w:rPr>
              <w:t xml:space="preserve">；                        供应：电线、电缆            </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color w:val="auto"/>
              </w:rPr>
              <w:t>四川中泰国联电力设备有限公司</w:t>
            </w:r>
            <w:r>
              <w:rPr>
                <w:rFonts w:hint="eastAsia" w:ascii="宋体" w:hAnsi="宋体" w:cs="宋体"/>
                <w:bCs/>
                <w:color w:val="auto"/>
                <w:sz w:val="21"/>
                <w:szCs w:val="21"/>
                <w:lang w:val="en-US" w:eastAsia="zh-CN"/>
              </w:rPr>
              <w:t>；                        供应：</w:t>
            </w:r>
            <w:r>
              <w:rPr>
                <w:rFonts w:hint="eastAsia"/>
                <w:color w:val="auto"/>
                <w:sz w:val="20"/>
                <w:lang w:eastAsia="zh-CN"/>
              </w:rPr>
              <w:t>发电机、变压器</w:t>
            </w:r>
            <w:r>
              <w:rPr>
                <w:rFonts w:hint="eastAsia" w:ascii="宋体" w:hAnsi="宋体" w:cs="宋体"/>
                <w:bCs/>
                <w:color w:val="auto"/>
                <w:sz w:val="21"/>
                <w:szCs w:val="21"/>
                <w:lang w:val="en-US" w:eastAsia="zh-CN"/>
              </w:rPr>
              <w:t xml:space="preserve">   </w:t>
            </w:r>
          </w:p>
          <w:p>
            <w:pPr>
              <w:keepNext w:val="0"/>
              <w:keepLines w:val="0"/>
              <w:pageBreakBefore w:val="0"/>
              <w:tabs>
                <w:tab w:val="left" w:pos="5820"/>
              </w:tabs>
              <w:kinsoku/>
              <w:wordWrap/>
              <w:overflowPunct/>
              <w:topLinePunct w:val="0"/>
              <w:bidi w:val="0"/>
              <w:spacing w:after="0"/>
              <w:textAlignment w:val="auto"/>
              <w:rPr>
                <w:rFonts w:hint="default"/>
                <w:color w:val="auto"/>
                <w:lang w:val="en-US"/>
              </w:rPr>
            </w:pPr>
            <w:r>
              <w:rPr>
                <w:rFonts w:hint="eastAsia" w:ascii="宋体" w:hAnsi="宋体" w:cs="宋体"/>
                <w:bCs/>
                <w:color w:val="auto"/>
                <w:sz w:val="21"/>
                <w:szCs w:val="21"/>
                <w:lang w:val="en-US" w:eastAsia="zh-CN"/>
              </w:rPr>
              <w:t>京东平台                                              供应：劳保、办公用品</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3．查：供应商评价记录。</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抽查《供方评价记录表》</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1)供应商：</w:t>
            </w:r>
            <w:r>
              <w:rPr>
                <w:rFonts w:hint="eastAsia"/>
                <w:color w:val="auto"/>
              </w:rPr>
              <w:t>重庆环琪电力机电设备有限公司</w:t>
            </w:r>
            <w:r>
              <w:rPr>
                <w:rFonts w:hint="eastAsia" w:ascii="宋体" w:hAnsi="宋体" w:cs="宋体"/>
                <w:bCs/>
                <w:color w:val="auto"/>
                <w:sz w:val="21"/>
                <w:szCs w:val="21"/>
                <w:lang w:val="en-US" w:eastAsia="zh-CN"/>
              </w:rPr>
              <w:t xml:space="preserve"> </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rPr>
            </w:pPr>
            <w:r>
              <w:rPr>
                <w:rFonts w:hint="eastAsia" w:ascii="宋体" w:hAnsi="宋体" w:cs="宋体"/>
                <w:bCs/>
                <w:color w:val="auto"/>
                <w:sz w:val="21"/>
                <w:szCs w:val="21"/>
              </w:rPr>
              <w:t>评价项目：</w:t>
            </w:r>
            <w:r>
              <w:rPr>
                <w:rFonts w:hint="eastAsia" w:ascii="宋体" w:hAnsi="宋体" w:cs="宋体"/>
                <w:bCs/>
                <w:color w:val="auto"/>
                <w:sz w:val="21"/>
                <w:szCs w:val="21"/>
                <w:lang w:val="en-US" w:eastAsia="zh-CN"/>
              </w:rPr>
              <w:t>供方资质</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供方的履约能力、售后服务良好程度、产品价格</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产品质量、产品交付时间</w:t>
            </w:r>
            <w:r>
              <w:rPr>
                <w:rFonts w:hint="eastAsia" w:ascii="宋体" w:hAnsi="宋体" w:cs="宋体"/>
                <w:bCs/>
                <w:color w:val="auto"/>
                <w:sz w:val="21"/>
                <w:szCs w:val="21"/>
                <w:lang w:eastAsia="zh-CN"/>
              </w:rPr>
              <w:t>等方面进行综合评价</w:t>
            </w:r>
            <w:r>
              <w:rPr>
                <w:rFonts w:hint="eastAsia" w:ascii="宋体" w:hAnsi="宋体" w:cs="宋体"/>
                <w:bCs/>
                <w:color w:val="auto"/>
                <w:sz w:val="21"/>
                <w:szCs w:val="21"/>
              </w:rPr>
              <w:t>。</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eastAsia="zh-CN"/>
              </w:rPr>
            </w:pPr>
            <w:r>
              <w:rPr>
                <w:rFonts w:hint="eastAsia" w:ascii="宋体" w:hAnsi="宋体" w:cs="宋体"/>
                <w:bCs/>
                <w:color w:val="auto"/>
                <w:sz w:val="21"/>
                <w:szCs w:val="21"/>
              </w:rPr>
              <w:t>评价结论：</w:t>
            </w:r>
            <w:r>
              <w:rPr>
                <w:rFonts w:hint="eastAsia" w:ascii="宋体" w:hAnsi="宋体" w:cs="宋体"/>
                <w:bCs/>
                <w:color w:val="auto"/>
                <w:sz w:val="21"/>
                <w:szCs w:val="21"/>
                <w:lang w:val="en-US" w:eastAsia="zh-CN"/>
              </w:rPr>
              <w:t>纳入合格供应商</w:t>
            </w:r>
            <w:r>
              <w:rPr>
                <w:rFonts w:hint="eastAsia" w:ascii="宋体" w:hAnsi="宋体" w:cs="宋体"/>
                <w:bCs/>
                <w:color w:val="auto"/>
                <w:sz w:val="21"/>
                <w:szCs w:val="21"/>
                <w:lang w:eastAsia="zh-CN"/>
              </w:rPr>
              <w:t>。</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eastAsia="zh-CN"/>
              </w:rPr>
              <w:t>评价人：</w:t>
            </w:r>
            <w:r>
              <w:rPr>
                <w:rFonts w:hint="eastAsia" w:ascii="宋体" w:hAnsi="宋体" w:cs="宋体"/>
                <w:bCs/>
                <w:color w:val="auto"/>
                <w:sz w:val="21"/>
                <w:szCs w:val="21"/>
                <w:lang w:val="en-US" w:eastAsia="zh-CN"/>
              </w:rPr>
              <w:t>李兴蓉、倪燕   批准</w:t>
            </w:r>
            <w:r>
              <w:rPr>
                <w:rFonts w:hint="eastAsia" w:ascii="宋体" w:hAnsi="宋体" w:cs="宋体"/>
                <w:bCs/>
                <w:color w:val="auto"/>
                <w:sz w:val="21"/>
                <w:szCs w:val="21"/>
                <w:lang w:eastAsia="zh-CN"/>
              </w:rPr>
              <w:t>人：</w:t>
            </w:r>
            <w:r>
              <w:rPr>
                <w:rFonts w:hint="eastAsia" w:ascii="宋体" w:hAnsi="宋体" w:cs="宋体"/>
                <w:bCs/>
                <w:color w:val="auto"/>
                <w:sz w:val="21"/>
                <w:szCs w:val="21"/>
                <w:lang w:val="en-US" w:eastAsia="zh-CN"/>
              </w:rPr>
              <w:t>钟英</w:t>
            </w:r>
            <w:r>
              <w:rPr>
                <w:rFonts w:hint="eastAsia" w:ascii="宋体" w:hAnsi="宋体" w:cs="宋体"/>
                <w:bCs/>
                <w:color w:val="auto"/>
                <w:sz w:val="21"/>
                <w:szCs w:val="21"/>
                <w:lang w:eastAsia="zh-CN"/>
              </w:rPr>
              <w:t xml:space="preserve"> </w:t>
            </w:r>
            <w:r>
              <w:rPr>
                <w:rFonts w:hint="eastAsia" w:ascii="宋体" w:hAnsi="宋体" w:cs="宋体"/>
                <w:bCs/>
                <w:color w:val="auto"/>
                <w:sz w:val="21"/>
                <w:szCs w:val="21"/>
                <w:lang w:val="en-US" w:eastAsia="zh-CN"/>
              </w:rPr>
              <w:t xml:space="preserve">   </w:t>
            </w:r>
            <w:r>
              <w:rPr>
                <w:rFonts w:hint="eastAsia" w:ascii="宋体" w:hAnsi="宋体" w:cs="宋体"/>
                <w:bCs/>
                <w:color w:val="auto"/>
                <w:sz w:val="21"/>
                <w:szCs w:val="21"/>
                <w:lang w:eastAsia="zh-CN"/>
              </w:rPr>
              <w:t xml:space="preserve"> 评审日期：</w:t>
            </w:r>
            <w:r>
              <w:rPr>
                <w:rFonts w:hint="eastAsia" w:ascii="宋体" w:hAnsi="宋体" w:cs="宋体"/>
                <w:bCs/>
                <w:color w:val="auto"/>
                <w:sz w:val="21"/>
                <w:szCs w:val="21"/>
                <w:lang w:val="en-US" w:eastAsia="zh-CN"/>
              </w:rPr>
              <w:t>2022.1.3</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2)供应商：</w:t>
            </w:r>
            <w:r>
              <w:rPr>
                <w:rFonts w:hint="eastAsia"/>
                <w:color w:val="auto"/>
              </w:rPr>
              <w:t>四川中泰国联电力设备有限公司</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rPr>
            </w:pPr>
            <w:r>
              <w:rPr>
                <w:rFonts w:hint="eastAsia" w:ascii="宋体" w:hAnsi="宋体" w:cs="宋体"/>
                <w:bCs/>
                <w:color w:val="auto"/>
                <w:sz w:val="21"/>
                <w:szCs w:val="21"/>
              </w:rPr>
              <w:t>评价项目：</w:t>
            </w:r>
            <w:r>
              <w:rPr>
                <w:rFonts w:hint="eastAsia" w:ascii="宋体" w:hAnsi="宋体" w:cs="宋体"/>
                <w:bCs/>
                <w:color w:val="auto"/>
                <w:sz w:val="21"/>
                <w:szCs w:val="21"/>
                <w:lang w:val="en-US" w:eastAsia="zh-CN"/>
              </w:rPr>
              <w:t>供方资质</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供方的履约能力、售后服务良好程度、产品价格</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产品质量、产品交付时间</w:t>
            </w:r>
            <w:r>
              <w:rPr>
                <w:rFonts w:hint="eastAsia" w:ascii="宋体" w:hAnsi="宋体" w:cs="宋体"/>
                <w:bCs/>
                <w:color w:val="auto"/>
                <w:sz w:val="21"/>
                <w:szCs w:val="21"/>
                <w:lang w:eastAsia="zh-CN"/>
              </w:rPr>
              <w:t>等方面进行综合评价</w:t>
            </w:r>
            <w:r>
              <w:rPr>
                <w:rFonts w:hint="eastAsia" w:ascii="宋体" w:hAnsi="宋体" w:cs="宋体"/>
                <w:bCs/>
                <w:color w:val="auto"/>
                <w:sz w:val="21"/>
                <w:szCs w:val="21"/>
              </w:rPr>
              <w:t>。</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eastAsia="zh-CN"/>
              </w:rPr>
            </w:pPr>
            <w:r>
              <w:rPr>
                <w:rFonts w:hint="eastAsia" w:ascii="宋体" w:hAnsi="宋体" w:cs="宋体"/>
                <w:bCs/>
                <w:color w:val="auto"/>
                <w:sz w:val="21"/>
                <w:szCs w:val="21"/>
              </w:rPr>
              <w:t>评价结论：</w:t>
            </w:r>
            <w:r>
              <w:rPr>
                <w:rFonts w:hint="eastAsia" w:ascii="宋体" w:hAnsi="宋体" w:cs="宋体"/>
                <w:bCs/>
                <w:color w:val="auto"/>
                <w:sz w:val="21"/>
                <w:szCs w:val="21"/>
                <w:lang w:val="en-US" w:eastAsia="zh-CN"/>
              </w:rPr>
              <w:t>纳入合格供应商</w:t>
            </w:r>
            <w:r>
              <w:rPr>
                <w:rFonts w:hint="eastAsia" w:ascii="宋体" w:hAnsi="宋体" w:cs="宋体"/>
                <w:bCs/>
                <w:color w:val="auto"/>
                <w:sz w:val="21"/>
                <w:szCs w:val="21"/>
                <w:lang w:eastAsia="zh-CN"/>
              </w:rPr>
              <w:t>。</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eastAsia="zh-CN"/>
              </w:rPr>
              <w:t>评价人：</w:t>
            </w:r>
            <w:r>
              <w:rPr>
                <w:rFonts w:hint="eastAsia" w:ascii="宋体" w:hAnsi="宋体" w:cs="宋体"/>
                <w:bCs/>
                <w:color w:val="auto"/>
                <w:sz w:val="21"/>
                <w:szCs w:val="21"/>
                <w:lang w:val="en-US" w:eastAsia="zh-CN"/>
              </w:rPr>
              <w:t>李兴蓉、倪燕   批准</w:t>
            </w:r>
            <w:r>
              <w:rPr>
                <w:rFonts w:hint="eastAsia" w:ascii="宋体" w:hAnsi="宋体" w:cs="宋体"/>
                <w:bCs/>
                <w:color w:val="auto"/>
                <w:sz w:val="21"/>
                <w:szCs w:val="21"/>
                <w:lang w:eastAsia="zh-CN"/>
              </w:rPr>
              <w:t>人：</w:t>
            </w:r>
            <w:r>
              <w:rPr>
                <w:rFonts w:hint="eastAsia" w:ascii="宋体" w:hAnsi="宋体" w:cs="宋体"/>
                <w:bCs/>
                <w:color w:val="auto"/>
                <w:sz w:val="21"/>
                <w:szCs w:val="21"/>
                <w:lang w:val="en-US" w:eastAsia="zh-CN"/>
              </w:rPr>
              <w:t>钟英</w:t>
            </w:r>
            <w:r>
              <w:rPr>
                <w:rFonts w:hint="eastAsia" w:ascii="宋体" w:hAnsi="宋体" w:cs="宋体"/>
                <w:bCs/>
                <w:color w:val="auto"/>
                <w:sz w:val="21"/>
                <w:szCs w:val="21"/>
                <w:lang w:eastAsia="zh-CN"/>
              </w:rPr>
              <w:t xml:space="preserve"> </w:t>
            </w:r>
            <w:r>
              <w:rPr>
                <w:rFonts w:hint="eastAsia" w:ascii="宋体" w:hAnsi="宋体" w:cs="宋体"/>
                <w:bCs/>
                <w:color w:val="auto"/>
                <w:sz w:val="21"/>
                <w:szCs w:val="21"/>
                <w:lang w:val="en-US" w:eastAsia="zh-CN"/>
              </w:rPr>
              <w:t xml:space="preserve">   </w:t>
            </w:r>
            <w:r>
              <w:rPr>
                <w:rFonts w:hint="eastAsia" w:ascii="宋体" w:hAnsi="宋体" w:cs="宋体"/>
                <w:bCs/>
                <w:color w:val="auto"/>
                <w:sz w:val="21"/>
                <w:szCs w:val="21"/>
                <w:lang w:eastAsia="zh-CN"/>
              </w:rPr>
              <w:t xml:space="preserve"> 评审日期：</w:t>
            </w:r>
            <w:r>
              <w:rPr>
                <w:rFonts w:hint="eastAsia" w:ascii="宋体" w:hAnsi="宋体" w:cs="宋体"/>
                <w:bCs/>
                <w:color w:val="auto"/>
                <w:sz w:val="21"/>
                <w:szCs w:val="21"/>
                <w:lang w:val="en-US" w:eastAsia="zh-CN"/>
              </w:rPr>
              <w:t>2022.1.3</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w:t>
            </w:r>
          </w:p>
          <w:p>
            <w:pPr>
              <w:keepNext w:val="0"/>
              <w:keepLines w:val="0"/>
              <w:pageBreakBefore w:val="0"/>
              <w:kinsoku/>
              <w:wordWrap/>
              <w:overflowPunct/>
              <w:topLinePunct w:val="0"/>
              <w:bidi w:val="0"/>
              <w:spacing w:after="0"/>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其他供方均按要求进行了评价。</w:t>
            </w:r>
            <w:r>
              <w:rPr>
                <w:rFonts w:hint="eastAsia" w:ascii="宋体" w:hAnsi="宋体" w:cs="宋体"/>
                <w:color w:val="auto"/>
                <w:szCs w:val="21"/>
              </w:rPr>
              <w:t>公司采购的办公用品、劳保用品等均在</w:t>
            </w:r>
            <w:r>
              <w:rPr>
                <w:rFonts w:hint="eastAsia" w:ascii="宋体" w:hAnsi="宋体" w:cs="宋体"/>
                <w:color w:val="auto"/>
                <w:szCs w:val="21"/>
                <w:lang w:val="en-US" w:eastAsia="zh-CN"/>
              </w:rPr>
              <w:t>京东平台</w:t>
            </w:r>
            <w:r>
              <w:rPr>
                <w:rFonts w:hint="eastAsia" w:ascii="宋体" w:hAnsi="宋体" w:cs="宋体"/>
                <w:color w:val="auto"/>
                <w:szCs w:val="21"/>
              </w:rPr>
              <w:t>进行采购，</w:t>
            </w:r>
            <w:r>
              <w:rPr>
                <w:rFonts w:hint="eastAsia" w:ascii="宋体" w:hAnsi="宋体" w:cs="宋体"/>
                <w:color w:val="auto"/>
                <w:szCs w:val="21"/>
                <w:lang w:val="en-US" w:eastAsia="zh-CN"/>
              </w:rPr>
              <w:t>根据需求制定采购计划单，到货后</w:t>
            </w:r>
            <w:r>
              <w:rPr>
                <w:rFonts w:hint="eastAsia"/>
                <w:color w:val="auto"/>
                <w:szCs w:val="21"/>
              </w:rPr>
              <w:t>公司根据送货单对相关产品的数量、性能、包装、规格型号等进行检验</w:t>
            </w:r>
            <w:r>
              <w:rPr>
                <w:rFonts w:hint="eastAsia"/>
                <w:color w:val="auto"/>
                <w:szCs w:val="21"/>
                <w:lang w:eastAsia="zh-CN"/>
              </w:rPr>
              <w:t>。</w:t>
            </w:r>
            <w:r>
              <w:rPr>
                <w:rFonts w:hint="eastAsia" w:ascii="宋体" w:hAnsi="宋体" w:cs="宋体"/>
                <w:color w:val="auto"/>
                <w:szCs w:val="21"/>
              </w:rPr>
              <w:t>基本符合要求</w:t>
            </w:r>
            <w:r>
              <w:rPr>
                <w:rFonts w:hint="eastAsia" w:ascii="宋体" w:hAnsi="宋体" w:cs="宋体"/>
                <w:color w:val="auto"/>
                <w:szCs w:val="21"/>
                <w:lang w:eastAsia="zh-CN"/>
              </w:rPr>
              <w:t>。</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rPr>
            </w:pPr>
            <w:r>
              <w:rPr>
                <w:rFonts w:hint="eastAsia" w:ascii="宋体" w:hAnsi="宋体" w:cs="宋体"/>
                <w:bCs/>
                <w:color w:val="auto"/>
                <w:sz w:val="21"/>
                <w:szCs w:val="21"/>
              </w:rPr>
              <w:t>4、抽查</w:t>
            </w:r>
            <w:r>
              <w:rPr>
                <w:rFonts w:hint="eastAsia" w:ascii="宋体" w:hAnsi="宋体" w:cs="宋体"/>
                <w:bCs/>
                <w:color w:val="auto"/>
                <w:sz w:val="21"/>
                <w:szCs w:val="21"/>
                <w:lang w:val="en-US" w:eastAsia="zh-CN"/>
              </w:rPr>
              <w:t>产品</w:t>
            </w:r>
            <w:r>
              <w:rPr>
                <w:rFonts w:hint="eastAsia" w:ascii="宋体" w:hAnsi="宋体" w:cs="宋体"/>
                <w:bCs/>
                <w:color w:val="auto"/>
                <w:sz w:val="21"/>
                <w:szCs w:val="21"/>
                <w:lang w:eastAsia="zh-CN"/>
              </w:rPr>
              <w:t>采购</w:t>
            </w:r>
            <w:r>
              <w:rPr>
                <w:rFonts w:hint="eastAsia" w:ascii="宋体" w:hAnsi="宋体" w:cs="宋体"/>
                <w:bCs/>
                <w:color w:val="auto"/>
                <w:sz w:val="21"/>
                <w:szCs w:val="21"/>
              </w:rPr>
              <w:t>合同</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1）供方：</w:t>
            </w:r>
            <w:r>
              <w:rPr>
                <w:rFonts w:hint="eastAsia" w:ascii="宋体" w:hAnsi="宋体" w:cs="宋体"/>
                <w:bCs/>
                <w:color w:val="auto"/>
                <w:sz w:val="21"/>
                <w:szCs w:val="21"/>
                <w:lang w:eastAsia="zh-CN"/>
              </w:rPr>
              <w:t>重庆环琪电力机电设备有限公司</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合同签订日期：2022年2月21日</w:t>
            </w:r>
          </w:p>
          <w:tbl>
            <w:tblPr>
              <w:tblStyle w:val="13"/>
              <w:tblW w:w="7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339"/>
              <w:gridCol w:w="1065"/>
              <w:gridCol w:w="102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625" w:type="dxa"/>
                </w:tcPr>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采购产品名称</w:t>
                  </w:r>
                </w:p>
              </w:tc>
              <w:tc>
                <w:tcPr>
                  <w:tcW w:w="1339" w:type="dxa"/>
                  <w:vAlign w:val="top"/>
                </w:tcPr>
                <w:p>
                  <w:pPr>
                    <w:spacing w:line="360" w:lineRule="auto"/>
                    <w:rPr>
                      <w:rFonts w:hint="default" w:ascii="宋体" w:hAnsi="宋体" w:cs="宋体"/>
                      <w:bCs/>
                      <w:color w:val="auto"/>
                      <w:sz w:val="21"/>
                      <w:szCs w:val="21"/>
                      <w:lang w:val="en-US" w:eastAsia="zh-CN"/>
                    </w:rPr>
                  </w:pPr>
                  <w:r>
                    <w:rPr>
                      <w:rFonts w:hint="eastAsia"/>
                      <w:color w:val="auto"/>
                    </w:rPr>
                    <w:t>单位</w:t>
                  </w:r>
                </w:p>
              </w:tc>
              <w:tc>
                <w:tcPr>
                  <w:tcW w:w="1065" w:type="dxa"/>
                  <w:vAlign w:val="top"/>
                </w:tcPr>
                <w:p>
                  <w:pPr>
                    <w:spacing w:line="360" w:lineRule="auto"/>
                    <w:rPr>
                      <w:rFonts w:hint="default" w:ascii="宋体" w:hAnsi="宋体" w:cs="宋体"/>
                      <w:bCs/>
                      <w:color w:val="auto"/>
                      <w:sz w:val="21"/>
                      <w:szCs w:val="21"/>
                      <w:lang w:val="en-US" w:eastAsia="zh-CN"/>
                    </w:rPr>
                  </w:pPr>
                  <w:r>
                    <w:rPr>
                      <w:rFonts w:hint="eastAsia"/>
                      <w:color w:val="auto"/>
                    </w:rPr>
                    <w:t>数量</w:t>
                  </w:r>
                </w:p>
              </w:tc>
              <w:tc>
                <w:tcPr>
                  <w:tcW w:w="1029" w:type="dxa"/>
                  <w:vAlign w:val="top"/>
                </w:tcPr>
                <w:p>
                  <w:pPr>
                    <w:spacing w:line="360" w:lineRule="auto"/>
                    <w:rPr>
                      <w:rFonts w:hint="eastAsia" w:ascii="宋体" w:hAnsi="宋体" w:cs="宋体"/>
                      <w:bCs/>
                      <w:color w:val="auto"/>
                      <w:sz w:val="21"/>
                      <w:szCs w:val="21"/>
                      <w:lang w:val="en-US" w:eastAsia="zh-CN"/>
                    </w:rPr>
                  </w:pPr>
                  <w:r>
                    <w:rPr>
                      <w:rFonts w:hint="eastAsia"/>
                      <w:color w:val="auto"/>
                    </w:rPr>
                    <w:t>单价（元）</w:t>
                  </w:r>
                </w:p>
              </w:tc>
              <w:tc>
                <w:tcPr>
                  <w:tcW w:w="1029" w:type="dxa"/>
                  <w:vAlign w:val="top"/>
                </w:tcPr>
                <w:p>
                  <w:pPr>
                    <w:spacing w:line="360" w:lineRule="auto"/>
                    <w:rPr>
                      <w:rFonts w:hint="default" w:ascii="宋体" w:hAnsi="宋体" w:cs="宋体"/>
                      <w:bCs/>
                      <w:color w:val="auto"/>
                      <w:sz w:val="21"/>
                      <w:szCs w:val="21"/>
                      <w:lang w:val="en-US" w:eastAsia="zh-CN"/>
                    </w:rPr>
                  </w:pPr>
                  <w:r>
                    <w:rPr>
                      <w:rFonts w:hint="eastAsia"/>
                      <w:color w:val="auto"/>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625" w:type="dxa"/>
                  <w:vAlign w:val="top"/>
                </w:tcPr>
                <w:p>
                  <w:pPr>
                    <w:spacing w:line="360" w:lineRule="auto"/>
                    <w:rPr>
                      <w:rFonts w:hint="eastAsia" w:ascii="宋体" w:hAnsi="宋体" w:cs="宋体"/>
                      <w:bCs/>
                      <w:color w:val="auto"/>
                      <w:sz w:val="21"/>
                      <w:szCs w:val="21"/>
                      <w:lang w:val="en-US" w:eastAsia="zh-CN"/>
                    </w:rPr>
                  </w:pPr>
                  <w:r>
                    <w:rPr>
                      <w:rFonts w:hint="eastAsia"/>
                      <w:color w:val="auto"/>
                    </w:rPr>
                    <w:t>Y</w:t>
                  </w:r>
                  <w:r>
                    <w:rPr>
                      <w:color w:val="auto"/>
                    </w:rPr>
                    <w:t>JLV22-8.7/15KV</w:t>
                  </w:r>
                  <w:r>
                    <w:rPr>
                      <w:rFonts w:hint="eastAsia"/>
                      <w:color w:val="auto"/>
                    </w:rPr>
                    <w:t>3*120高压铝电缆</w:t>
                  </w:r>
                </w:p>
              </w:tc>
              <w:tc>
                <w:tcPr>
                  <w:tcW w:w="1339" w:type="dxa"/>
                  <w:vAlign w:val="top"/>
                </w:tcPr>
                <w:p>
                  <w:pPr>
                    <w:spacing w:line="360" w:lineRule="auto"/>
                    <w:rPr>
                      <w:rFonts w:hint="eastAsia" w:ascii="宋体" w:hAnsi="宋体" w:cs="宋体"/>
                      <w:bCs/>
                      <w:color w:val="auto"/>
                      <w:sz w:val="21"/>
                      <w:szCs w:val="21"/>
                      <w:lang w:val="en-US" w:eastAsia="zh-CN"/>
                    </w:rPr>
                  </w:pPr>
                  <w:r>
                    <w:rPr>
                      <w:color w:val="auto"/>
                    </w:rPr>
                    <w:t>米</w:t>
                  </w:r>
                </w:p>
              </w:tc>
              <w:tc>
                <w:tcPr>
                  <w:tcW w:w="1065" w:type="dxa"/>
                  <w:vAlign w:val="top"/>
                </w:tcPr>
                <w:p>
                  <w:pPr>
                    <w:spacing w:line="360" w:lineRule="auto"/>
                    <w:rPr>
                      <w:rFonts w:hint="default" w:ascii="宋体" w:hAnsi="宋体" w:cs="宋体"/>
                      <w:bCs/>
                      <w:color w:val="auto"/>
                      <w:sz w:val="21"/>
                      <w:szCs w:val="21"/>
                      <w:lang w:val="en-US" w:eastAsia="zh-CN"/>
                    </w:rPr>
                  </w:pPr>
                  <w:r>
                    <w:rPr>
                      <w:rFonts w:hint="eastAsia"/>
                      <w:color w:val="auto"/>
                    </w:rPr>
                    <w:t>5</w:t>
                  </w:r>
                  <w:r>
                    <w:rPr>
                      <w:color w:val="auto"/>
                    </w:rPr>
                    <w:t>32</w:t>
                  </w:r>
                </w:p>
              </w:tc>
              <w:tc>
                <w:tcPr>
                  <w:tcW w:w="1029" w:type="dxa"/>
                  <w:vAlign w:val="center"/>
                </w:tcPr>
                <w:p>
                  <w:pPr>
                    <w:spacing w:line="360" w:lineRule="auto"/>
                    <w:rPr>
                      <w:rFonts w:hint="eastAsia" w:ascii="宋体" w:hAnsi="宋体" w:cs="宋体"/>
                      <w:bCs/>
                      <w:color w:val="auto"/>
                      <w:sz w:val="21"/>
                      <w:szCs w:val="21"/>
                      <w:lang w:val="en-US" w:eastAsia="zh-CN"/>
                    </w:rPr>
                  </w:pPr>
                  <w:r>
                    <w:rPr>
                      <w:rFonts w:hint="eastAsia"/>
                      <w:color w:val="auto"/>
                    </w:rPr>
                    <w:t>61</w:t>
                  </w:r>
                </w:p>
              </w:tc>
              <w:tc>
                <w:tcPr>
                  <w:tcW w:w="1029" w:type="dxa"/>
                  <w:vAlign w:val="top"/>
                </w:tcPr>
                <w:p>
                  <w:pPr>
                    <w:spacing w:line="360" w:lineRule="auto"/>
                    <w:rPr>
                      <w:rFonts w:hint="default" w:ascii="宋体" w:hAnsi="宋体" w:cs="宋体"/>
                      <w:bCs/>
                      <w:color w:val="auto"/>
                      <w:sz w:val="21"/>
                      <w:szCs w:val="21"/>
                      <w:lang w:val="en-US" w:eastAsia="zh-CN"/>
                    </w:rPr>
                  </w:pPr>
                  <w:r>
                    <w:rPr>
                      <w:color w:val="auto"/>
                    </w:rPr>
                    <w:t>32452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vAlign w:val="top"/>
                </w:tcPr>
                <w:p>
                  <w:pPr>
                    <w:spacing w:line="360" w:lineRule="auto"/>
                    <w:rPr>
                      <w:rFonts w:hint="eastAsia" w:ascii="宋体" w:hAnsi="宋体" w:cs="宋体"/>
                      <w:bCs/>
                      <w:color w:val="auto"/>
                      <w:sz w:val="21"/>
                      <w:szCs w:val="21"/>
                      <w:lang w:val="en-US" w:eastAsia="zh-CN"/>
                    </w:rPr>
                  </w:pPr>
                  <w:r>
                    <w:rPr>
                      <w:color w:val="auto"/>
                    </w:rPr>
                    <w:t>WDZN-YJ(F)-5*6</w:t>
                  </w:r>
                </w:p>
              </w:tc>
              <w:tc>
                <w:tcPr>
                  <w:tcW w:w="1339" w:type="dxa"/>
                  <w:vAlign w:val="top"/>
                </w:tcPr>
                <w:p>
                  <w:pPr>
                    <w:spacing w:line="360" w:lineRule="auto"/>
                    <w:rPr>
                      <w:rFonts w:hint="default" w:ascii="宋体" w:hAnsi="宋体" w:cs="宋体"/>
                      <w:bCs/>
                      <w:color w:val="auto"/>
                      <w:sz w:val="21"/>
                      <w:szCs w:val="21"/>
                      <w:lang w:val="en-US" w:eastAsia="zh-CN"/>
                    </w:rPr>
                  </w:pPr>
                  <w:r>
                    <w:rPr>
                      <w:color w:val="auto"/>
                    </w:rPr>
                    <w:t>米</w:t>
                  </w:r>
                </w:p>
              </w:tc>
              <w:tc>
                <w:tcPr>
                  <w:tcW w:w="1065" w:type="dxa"/>
                  <w:vAlign w:val="top"/>
                </w:tcPr>
                <w:p>
                  <w:pPr>
                    <w:spacing w:line="360" w:lineRule="auto"/>
                    <w:rPr>
                      <w:rFonts w:hint="eastAsia" w:ascii="宋体" w:hAnsi="宋体" w:cs="宋体"/>
                      <w:bCs/>
                      <w:color w:val="auto"/>
                      <w:sz w:val="21"/>
                      <w:szCs w:val="21"/>
                      <w:lang w:val="en-US" w:eastAsia="zh-CN"/>
                    </w:rPr>
                  </w:pPr>
                  <w:r>
                    <w:rPr>
                      <w:rFonts w:hint="eastAsia"/>
                      <w:color w:val="auto"/>
                    </w:rPr>
                    <w:t>741</w:t>
                  </w:r>
                </w:p>
              </w:tc>
              <w:tc>
                <w:tcPr>
                  <w:tcW w:w="1029" w:type="dxa"/>
                  <w:vAlign w:val="center"/>
                </w:tcPr>
                <w:p>
                  <w:pPr>
                    <w:spacing w:line="360" w:lineRule="auto"/>
                    <w:rPr>
                      <w:rFonts w:hint="eastAsia" w:ascii="宋体" w:hAnsi="宋体" w:cs="宋体"/>
                      <w:bCs/>
                      <w:color w:val="auto"/>
                      <w:sz w:val="21"/>
                      <w:szCs w:val="21"/>
                      <w:lang w:val="en-US" w:eastAsia="zh-CN"/>
                    </w:rPr>
                  </w:pPr>
                  <w:r>
                    <w:rPr>
                      <w:rFonts w:ascii="Calibri" w:hAnsi="Calibri" w:eastAsia="等线" w:cs="Calibri"/>
                      <w:color w:val="auto"/>
                      <w:szCs w:val="21"/>
                    </w:rPr>
                    <w:t>17</w:t>
                  </w:r>
                </w:p>
              </w:tc>
              <w:tc>
                <w:tcPr>
                  <w:tcW w:w="1029" w:type="dxa"/>
                  <w:vAlign w:val="top"/>
                </w:tcPr>
                <w:p>
                  <w:pPr>
                    <w:spacing w:line="360" w:lineRule="auto"/>
                    <w:rPr>
                      <w:rFonts w:hint="default" w:ascii="宋体" w:hAnsi="宋体" w:cs="宋体"/>
                      <w:bCs/>
                      <w:color w:val="auto"/>
                      <w:sz w:val="21"/>
                      <w:szCs w:val="21"/>
                      <w:lang w:val="en-US" w:eastAsia="zh-CN"/>
                    </w:rPr>
                  </w:pPr>
                  <w:r>
                    <w:rPr>
                      <w:color w:val="auto"/>
                    </w:rPr>
                    <w:t>12597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vAlign w:val="top"/>
                </w:tcPr>
                <w:p>
                  <w:pPr>
                    <w:spacing w:line="360" w:lineRule="auto"/>
                    <w:rPr>
                      <w:rFonts w:hint="eastAsia" w:ascii="宋体" w:hAnsi="宋体" w:cs="宋体"/>
                      <w:bCs/>
                      <w:color w:val="auto"/>
                      <w:sz w:val="21"/>
                      <w:szCs w:val="21"/>
                      <w:lang w:val="en-US" w:eastAsia="zh-CN"/>
                    </w:rPr>
                  </w:pPr>
                  <w:r>
                    <w:rPr>
                      <w:color w:val="auto"/>
                    </w:rPr>
                    <w:t>YJKGYJ-10KV-150/20</w:t>
                  </w:r>
                  <w:r>
                    <w:rPr>
                      <w:rFonts w:hint="eastAsia"/>
                      <w:color w:val="auto"/>
                    </w:rPr>
                    <w:t>高压铝芯线</w:t>
                  </w:r>
                </w:p>
              </w:tc>
              <w:tc>
                <w:tcPr>
                  <w:tcW w:w="1339" w:type="dxa"/>
                  <w:vAlign w:val="top"/>
                </w:tcPr>
                <w:p>
                  <w:pPr>
                    <w:spacing w:line="360" w:lineRule="auto"/>
                    <w:rPr>
                      <w:rFonts w:hint="eastAsia" w:ascii="宋体" w:hAnsi="宋体" w:cs="宋体"/>
                      <w:bCs/>
                      <w:color w:val="auto"/>
                      <w:sz w:val="21"/>
                      <w:szCs w:val="21"/>
                      <w:lang w:val="en-US" w:eastAsia="zh-CN"/>
                    </w:rPr>
                  </w:pPr>
                  <w:r>
                    <w:rPr>
                      <w:color w:val="auto"/>
                    </w:rPr>
                    <w:t>米</w:t>
                  </w:r>
                </w:p>
              </w:tc>
              <w:tc>
                <w:tcPr>
                  <w:tcW w:w="1065" w:type="dxa"/>
                  <w:vAlign w:val="top"/>
                </w:tcPr>
                <w:p>
                  <w:pPr>
                    <w:spacing w:line="360" w:lineRule="auto"/>
                    <w:rPr>
                      <w:rFonts w:hint="eastAsia" w:ascii="宋体" w:hAnsi="宋体" w:cs="宋体"/>
                      <w:bCs/>
                      <w:color w:val="auto"/>
                      <w:sz w:val="21"/>
                      <w:szCs w:val="21"/>
                      <w:lang w:val="en-US" w:eastAsia="zh-CN"/>
                    </w:rPr>
                  </w:pPr>
                  <w:r>
                    <w:rPr>
                      <w:rFonts w:hint="eastAsia"/>
                      <w:color w:val="auto"/>
                    </w:rPr>
                    <w:t>141</w:t>
                  </w:r>
                </w:p>
              </w:tc>
              <w:tc>
                <w:tcPr>
                  <w:tcW w:w="1029" w:type="dxa"/>
                  <w:vAlign w:val="center"/>
                </w:tcPr>
                <w:p>
                  <w:pPr>
                    <w:spacing w:line="360" w:lineRule="auto"/>
                    <w:rPr>
                      <w:rFonts w:hint="eastAsia" w:ascii="宋体" w:hAnsi="宋体" w:cs="宋体"/>
                      <w:bCs/>
                      <w:color w:val="auto"/>
                      <w:sz w:val="21"/>
                      <w:szCs w:val="21"/>
                      <w:lang w:val="en-US" w:eastAsia="zh-CN"/>
                    </w:rPr>
                  </w:pPr>
                  <w:r>
                    <w:rPr>
                      <w:rFonts w:ascii="Calibri" w:hAnsi="Calibri" w:eastAsia="等线" w:cs="Calibri"/>
                      <w:color w:val="auto"/>
                      <w:szCs w:val="21"/>
                    </w:rPr>
                    <w:t>13.5</w:t>
                  </w:r>
                </w:p>
              </w:tc>
              <w:tc>
                <w:tcPr>
                  <w:tcW w:w="1029" w:type="dxa"/>
                  <w:vAlign w:val="top"/>
                </w:tcPr>
                <w:p>
                  <w:pPr>
                    <w:spacing w:line="360" w:lineRule="auto"/>
                    <w:rPr>
                      <w:rFonts w:hint="eastAsia" w:ascii="宋体" w:hAnsi="宋体" w:cs="宋体"/>
                      <w:bCs/>
                      <w:color w:val="auto"/>
                      <w:sz w:val="21"/>
                      <w:szCs w:val="21"/>
                      <w:lang w:val="en-US" w:eastAsia="zh-CN"/>
                    </w:rPr>
                  </w:pPr>
                  <w:r>
                    <w:rPr>
                      <w:color w:val="auto"/>
                    </w:rPr>
                    <w:t>1903.5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vAlign w:val="top"/>
                </w:tcPr>
                <w:p>
                  <w:pPr>
                    <w:tabs>
                      <w:tab w:val="right" w:pos="3016"/>
                    </w:tabs>
                    <w:spacing w:line="360" w:lineRule="auto"/>
                    <w:rPr>
                      <w:rFonts w:hint="eastAsia" w:ascii="宋体" w:hAnsi="宋体" w:cs="宋体"/>
                      <w:bCs/>
                      <w:color w:val="auto"/>
                      <w:sz w:val="21"/>
                      <w:szCs w:val="21"/>
                      <w:lang w:val="en-US" w:eastAsia="zh-CN"/>
                    </w:rPr>
                  </w:pPr>
                  <w:r>
                    <w:rPr>
                      <w:rFonts w:hint="eastAsia"/>
                      <w:color w:val="auto"/>
                    </w:rPr>
                    <w:t>Y</w:t>
                  </w:r>
                  <w:r>
                    <w:rPr>
                      <w:color w:val="auto"/>
                    </w:rPr>
                    <w:t>JLV22-8.7/15KV</w:t>
                  </w:r>
                  <w:r>
                    <w:rPr>
                      <w:rFonts w:hint="eastAsia"/>
                      <w:color w:val="auto"/>
                    </w:rPr>
                    <w:t>3*180</w:t>
                  </w:r>
                  <w:r>
                    <w:rPr>
                      <w:color w:val="auto"/>
                    </w:rPr>
                    <w:tab/>
                  </w:r>
                  <w:r>
                    <w:rPr>
                      <w:rFonts w:hint="eastAsia"/>
                      <w:color w:val="auto"/>
                    </w:rPr>
                    <w:t>高压铜电缆</w:t>
                  </w:r>
                </w:p>
              </w:tc>
              <w:tc>
                <w:tcPr>
                  <w:tcW w:w="1339" w:type="dxa"/>
                  <w:vAlign w:val="top"/>
                </w:tcPr>
                <w:p>
                  <w:pPr>
                    <w:spacing w:line="360" w:lineRule="auto"/>
                    <w:rPr>
                      <w:rFonts w:hint="eastAsia" w:ascii="宋体" w:hAnsi="宋体" w:cs="宋体"/>
                      <w:bCs/>
                      <w:color w:val="auto"/>
                      <w:sz w:val="21"/>
                      <w:szCs w:val="21"/>
                      <w:lang w:val="en-US" w:eastAsia="zh-CN"/>
                    </w:rPr>
                  </w:pPr>
                  <w:r>
                    <w:rPr>
                      <w:color w:val="auto"/>
                    </w:rPr>
                    <w:t>米</w:t>
                  </w:r>
                </w:p>
              </w:tc>
              <w:tc>
                <w:tcPr>
                  <w:tcW w:w="1065" w:type="dxa"/>
                  <w:vAlign w:val="top"/>
                </w:tcPr>
                <w:p>
                  <w:pPr>
                    <w:spacing w:line="360" w:lineRule="auto"/>
                    <w:rPr>
                      <w:rFonts w:hint="eastAsia" w:ascii="宋体" w:hAnsi="宋体" w:cs="宋体"/>
                      <w:bCs/>
                      <w:color w:val="auto"/>
                      <w:sz w:val="21"/>
                      <w:szCs w:val="21"/>
                      <w:lang w:val="en-US" w:eastAsia="zh-CN"/>
                    </w:rPr>
                  </w:pPr>
                  <w:r>
                    <w:rPr>
                      <w:rFonts w:hint="eastAsia"/>
                      <w:color w:val="auto"/>
                    </w:rPr>
                    <w:t>485</w:t>
                  </w:r>
                </w:p>
              </w:tc>
              <w:tc>
                <w:tcPr>
                  <w:tcW w:w="1029" w:type="dxa"/>
                  <w:vAlign w:val="center"/>
                </w:tcPr>
                <w:p>
                  <w:pPr>
                    <w:spacing w:line="360" w:lineRule="auto"/>
                    <w:rPr>
                      <w:rFonts w:hint="eastAsia" w:ascii="宋体" w:hAnsi="宋体" w:cs="宋体"/>
                      <w:bCs/>
                      <w:color w:val="auto"/>
                      <w:sz w:val="21"/>
                      <w:szCs w:val="21"/>
                      <w:lang w:val="en-US" w:eastAsia="zh-CN"/>
                    </w:rPr>
                  </w:pPr>
                  <w:r>
                    <w:rPr>
                      <w:rFonts w:ascii="Calibri" w:hAnsi="Calibri" w:eastAsia="等线" w:cs="Calibri"/>
                      <w:color w:val="auto"/>
                      <w:szCs w:val="21"/>
                    </w:rPr>
                    <w:t>420</w:t>
                  </w:r>
                </w:p>
              </w:tc>
              <w:tc>
                <w:tcPr>
                  <w:tcW w:w="1029" w:type="dxa"/>
                  <w:vAlign w:val="top"/>
                </w:tcPr>
                <w:p>
                  <w:pPr>
                    <w:spacing w:line="360" w:lineRule="auto"/>
                    <w:rPr>
                      <w:rFonts w:hint="eastAsia" w:ascii="宋体" w:hAnsi="宋体" w:cs="宋体"/>
                      <w:bCs/>
                      <w:color w:val="auto"/>
                      <w:sz w:val="21"/>
                      <w:szCs w:val="21"/>
                      <w:lang w:val="en-US" w:eastAsia="zh-CN"/>
                    </w:rPr>
                  </w:pPr>
                  <w:r>
                    <w:rPr>
                      <w:color w:val="auto"/>
                    </w:rPr>
                    <w:t>203700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vAlign w:val="top"/>
                </w:tcPr>
                <w:p>
                  <w:pPr>
                    <w:spacing w:line="360" w:lineRule="auto"/>
                    <w:rPr>
                      <w:rFonts w:hint="eastAsia" w:ascii="宋体" w:hAnsi="宋体" w:cs="宋体"/>
                      <w:bCs/>
                      <w:color w:val="auto"/>
                      <w:sz w:val="21"/>
                      <w:szCs w:val="21"/>
                      <w:lang w:val="en-US" w:eastAsia="zh-CN"/>
                    </w:rPr>
                  </w:pPr>
                  <w:r>
                    <w:rPr>
                      <w:color w:val="auto"/>
                    </w:rPr>
                    <w:t>WDZ-YJ(F)E-4*150+1*70</w:t>
                  </w:r>
                </w:p>
              </w:tc>
              <w:tc>
                <w:tcPr>
                  <w:tcW w:w="1339" w:type="dxa"/>
                  <w:vAlign w:val="top"/>
                </w:tcPr>
                <w:p>
                  <w:pPr>
                    <w:spacing w:line="360" w:lineRule="auto"/>
                    <w:rPr>
                      <w:rFonts w:hint="eastAsia" w:ascii="宋体" w:hAnsi="宋体" w:cs="宋体"/>
                      <w:bCs/>
                      <w:color w:val="auto"/>
                      <w:sz w:val="21"/>
                      <w:szCs w:val="21"/>
                      <w:lang w:val="en-US" w:eastAsia="zh-CN"/>
                    </w:rPr>
                  </w:pPr>
                  <w:r>
                    <w:rPr>
                      <w:color w:val="auto"/>
                    </w:rPr>
                    <w:t>米</w:t>
                  </w:r>
                </w:p>
              </w:tc>
              <w:tc>
                <w:tcPr>
                  <w:tcW w:w="1065" w:type="dxa"/>
                  <w:vAlign w:val="top"/>
                </w:tcPr>
                <w:p>
                  <w:pPr>
                    <w:spacing w:line="360" w:lineRule="auto"/>
                    <w:rPr>
                      <w:rFonts w:hint="eastAsia" w:ascii="宋体" w:hAnsi="宋体" w:cs="宋体"/>
                      <w:bCs/>
                      <w:color w:val="auto"/>
                      <w:sz w:val="21"/>
                      <w:szCs w:val="21"/>
                      <w:lang w:val="en-US" w:eastAsia="zh-CN"/>
                    </w:rPr>
                  </w:pPr>
                  <w:r>
                    <w:rPr>
                      <w:rFonts w:hint="eastAsia"/>
                      <w:color w:val="auto"/>
                    </w:rPr>
                    <w:t>257</w:t>
                  </w:r>
                </w:p>
              </w:tc>
              <w:tc>
                <w:tcPr>
                  <w:tcW w:w="1029" w:type="dxa"/>
                  <w:vAlign w:val="center"/>
                </w:tcPr>
                <w:p>
                  <w:pPr>
                    <w:spacing w:line="360" w:lineRule="auto"/>
                    <w:rPr>
                      <w:rFonts w:hint="eastAsia" w:ascii="宋体" w:hAnsi="宋体" w:cs="宋体"/>
                      <w:bCs/>
                      <w:color w:val="auto"/>
                      <w:sz w:val="21"/>
                      <w:szCs w:val="21"/>
                      <w:lang w:val="en-US" w:eastAsia="zh-CN"/>
                    </w:rPr>
                  </w:pPr>
                  <w:r>
                    <w:rPr>
                      <w:rFonts w:ascii="Calibri" w:hAnsi="Calibri" w:eastAsia="等线" w:cs="Calibri"/>
                      <w:color w:val="auto"/>
                      <w:szCs w:val="21"/>
                    </w:rPr>
                    <w:t>360</w:t>
                  </w:r>
                </w:p>
              </w:tc>
              <w:tc>
                <w:tcPr>
                  <w:tcW w:w="1029" w:type="dxa"/>
                  <w:vAlign w:val="top"/>
                </w:tcPr>
                <w:p>
                  <w:pPr>
                    <w:spacing w:line="360" w:lineRule="auto"/>
                    <w:rPr>
                      <w:rFonts w:hint="eastAsia" w:ascii="宋体" w:hAnsi="宋体" w:cs="宋体"/>
                      <w:bCs/>
                      <w:color w:val="auto"/>
                      <w:sz w:val="21"/>
                      <w:szCs w:val="21"/>
                      <w:lang w:val="en-US" w:eastAsia="zh-CN"/>
                    </w:rPr>
                  </w:pPr>
                  <w:r>
                    <w:rPr>
                      <w:color w:val="auto"/>
                    </w:rPr>
                    <w:t>92520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vAlign w:val="top"/>
                </w:tcPr>
                <w:p>
                  <w:pPr>
                    <w:spacing w:line="360" w:lineRule="auto"/>
                    <w:rPr>
                      <w:rFonts w:hint="eastAsia" w:ascii="宋体" w:hAnsi="宋体" w:cs="宋体"/>
                      <w:bCs/>
                      <w:color w:val="auto"/>
                      <w:sz w:val="21"/>
                      <w:szCs w:val="21"/>
                      <w:lang w:val="en-US" w:eastAsia="zh-CN"/>
                    </w:rPr>
                  </w:pPr>
                  <w:r>
                    <w:rPr>
                      <w:color w:val="auto"/>
                    </w:rPr>
                    <w:t>WDZ-YJ(F)E-4*70+1*35</w:t>
                  </w:r>
                </w:p>
              </w:tc>
              <w:tc>
                <w:tcPr>
                  <w:tcW w:w="1339" w:type="dxa"/>
                  <w:vAlign w:val="top"/>
                </w:tcPr>
                <w:p>
                  <w:pPr>
                    <w:spacing w:line="360" w:lineRule="auto"/>
                    <w:rPr>
                      <w:rFonts w:hint="eastAsia" w:ascii="宋体" w:hAnsi="宋体" w:cs="宋体"/>
                      <w:bCs/>
                      <w:color w:val="auto"/>
                      <w:sz w:val="21"/>
                      <w:szCs w:val="21"/>
                      <w:lang w:val="en-US" w:eastAsia="zh-CN"/>
                    </w:rPr>
                  </w:pPr>
                  <w:r>
                    <w:rPr>
                      <w:color w:val="auto"/>
                    </w:rPr>
                    <w:t>米</w:t>
                  </w:r>
                </w:p>
              </w:tc>
              <w:tc>
                <w:tcPr>
                  <w:tcW w:w="1065" w:type="dxa"/>
                  <w:vAlign w:val="top"/>
                </w:tcPr>
                <w:p>
                  <w:pPr>
                    <w:spacing w:line="360" w:lineRule="auto"/>
                    <w:rPr>
                      <w:rFonts w:hint="eastAsia" w:ascii="宋体" w:hAnsi="宋体" w:cs="宋体"/>
                      <w:bCs/>
                      <w:color w:val="auto"/>
                      <w:sz w:val="21"/>
                      <w:szCs w:val="21"/>
                      <w:lang w:val="en-US" w:eastAsia="zh-CN"/>
                    </w:rPr>
                  </w:pPr>
                  <w:r>
                    <w:rPr>
                      <w:rFonts w:hint="eastAsia"/>
                      <w:color w:val="auto"/>
                    </w:rPr>
                    <w:t>78</w:t>
                  </w:r>
                </w:p>
              </w:tc>
              <w:tc>
                <w:tcPr>
                  <w:tcW w:w="1029" w:type="dxa"/>
                  <w:vAlign w:val="center"/>
                </w:tcPr>
                <w:p>
                  <w:pPr>
                    <w:spacing w:line="360" w:lineRule="auto"/>
                    <w:rPr>
                      <w:rFonts w:hint="eastAsia" w:ascii="宋体" w:hAnsi="宋体" w:cs="宋体"/>
                      <w:bCs/>
                      <w:color w:val="auto"/>
                      <w:sz w:val="21"/>
                      <w:szCs w:val="21"/>
                      <w:lang w:val="en-US" w:eastAsia="zh-CN"/>
                    </w:rPr>
                  </w:pPr>
                  <w:r>
                    <w:rPr>
                      <w:rFonts w:ascii="Calibri" w:hAnsi="Calibri" w:eastAsia="等线" w:cs="Calibri"/>
                      <w:color w:val="auto"/>
                      <w:szCs w:val="21"/>
                    </w:rPr>
                    <w:t>170</w:t>
                  </w:r>
                </w:p>
              </w:tc>
              <w:tc>
                <w:tcPr>
                  <w:tcW w:w="1029" w:type="dxa"/>
                  <w:vAlign w:val="top"/>
                </w:tcPr>
                <w:p>
                  <w:pPr>
                    <w:spacing w:line="360" w:lineRule="auto"/>
                    <w:rPr>
                      <w:rFonts w:hint="eastAsia" w:ascii="宋体" w:hAnsi="宋体" w:cs="宋体"/>
                      <w:bCs/>
                      <w:color w:val="auto"/>
                      <w:sz w:val="21"/>
                      <w:szCs w:val="21"/>
                      <w:lang w:val="en-US" w:eastAsia="zh-CN"/>
                    </w:rPr>
                  </w:pPr>
                  <w:r>
                    <w:rPr>
                      <w:color w:val="auto"/>
                    </w:rPr>
                    <w:t>13260</w:t>
                  </w:r>
                </w:p>
              </w:tc>
            </w:tr>
          </w:tbl>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w:t>
            </w:r>
          </w:p>
          <w:p>
            <w:pPr>
              <w:pStyle w:val="2"/>
              <w:rPr>
                <w:rFonts w:hint="eastAsia"/>
                <w:color w:val="auto"/>
                <w:lang w:val="en-US" w:eastAsia="zh-CN"/>
              </w:rPr>
            </w:pP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2）供方：</w:t>
            </w:r>
            <w:r>
              <w:rPr>
                <w:rFonts w:hint="eastAsia" w:ascii="宋体" w:hAnsi="宋体" w:cs="宋体"/>
                <w:bCs/>
                <w:color w:val="auto"/>
                <w:sz w:val="21"/>
                <w:szCs w:val="21"/>
                <w:lang w:eastAsia="zh-CN"/>
              </w:rPr>
              <w:t>四川中泰国联电力设备有限公司</w:t>
            </w:r>
          </w:p>
          <w:p>
            <w:pPr>
              <w:keepNext w:val="0"/>
              <w:keepLines w:val="0"/>
              <w:pageBreakBefore w:val="0"/>
              <w:kinsoku/>
              <w:wordWrap/>
              <w:overflowPunct/>
              <w:topLinePunct w:val="0"/>
              <w:bidi w:val="0"/>
              <w:spacing w:after="0"/>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合同签订日期：2021年7月22日</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名称               型号                 数量         单价（元）</w:t>
            </w:r>
          </w:p>
          <w:p>
            <w:pPr>
              <w:keepNext w:val="0"/>
              <w:keepLines w:val="0"/>
              <w:pageBreakBefore w:val="0"/>
              <w:kinsoku/>
              <w:wordWrap/>
              <w:overflowPunct/>
              <w:topLinePunct w:val="0"/>
              <w:bidi w:val="0"/>
              <w:spacing w:after="0"/>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柴油发电机组     防雨静音式ZHT-WC50S     1组        39800</w:t>
            </w:r>
          </w:p>
          <w:p>
            <w:pPr>
              <w:keepNext w:val="0"/>
              <w:keepLines w:val="0"/>
              <w:pageBreakBefore w:val="0"/>
              <w:tabs>
                <w:tab w:val="left" w:pos="4408"/>
                <w:tab w:val="center" w:pos="5220"/>
              </w:tabs>
              <w:kinsoku/>
              <w:wordWrap/>
              <w:overflowPunct/>
              <w:topLinePunct w:val="0"/>
              <w:bidi w:val="0"/>
              <w:spacing w:after="0"/>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台式变压器        250KVA</w:t>
            </w:r>
            <w:r>
              <w:rPr>
                <w:rFonts w:hint="eastAsia" w:ascii="宋体" w:hAnsi="宋体" w:cs="宋体"/>
                <w:bCs/>
                <w:color w:val="auto"/>
                <w:sz w:val="21"/>
                <w:szCs w:val="21"/>
                <w:lang w:val="en-US" w:eastAsia="zh-CN"/>
              </w:rPr>
              <w:tab/>
            </w:r>
            <w:r>
              <w:rPr>
                <w:rFonts w:hint="eastAsia" w:ascii="宋体" w:hAnsi="宋体" w:cs="宋体"/>
                <w:bCs/>
                <w:color w:val="auto"/>
                <w:sz w:val="21"/>
                <w:szCs w:val="21"/>
                <w:lang w:val="en-US" w:eastAsia="zh-CN"/>
              </w:rPr>
              <w:t>2台</w:t>
            </w:r>
            <w:r>
              <w:rPr>
                <w:rFonts w:hint="eastAsia" w:ascii="宋体" w:hAnsi="宋体" w:cs="宋体"/>
                <w:bCs/>
                <w:color w:val="auto"/>
                <w:sz w:val="21"/>
                <w:szCs w:val="21"/>
                <w:lang w:val="en-US" w:eastAsia="zh-CN"/>
              </w:rPr>
              <w:tab/>
            </w:r>
            <w:r>
              <w:rPr>
                <w:rFonts w:hint="eastAsia" w:ascii="宋体" w:hAnsi="宋体" w:cs="宋体"/>
                <w:bCs/>
                <w:color w:val="auto"/>
                <w:sz w:val="21"/>
                <w:szCs w:val="21"/>
                <w:lang w:val="en-US" w:eastAsia="zh-CN"/>
              </w:rPr>
              <w:t xml:space="preserve">        26000</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采购合同包含了产品信息、规格型号、质量要求、运输等，能有效传达采购要求。</w:t>
            </w:r>
          </w:p>
          <w:p>
            <w:pPr>
              <w:keepNext w:val="0"/>
              <w:keepLines w:val="0"/>
              <w:pageBreakBefore w:val="0"/>
              <w:kinsoku/>
              <w:wordWrap/>
              <w:overflowPunct/>
              <w:topLinePunct w:val="0"/>
              <w:bidi w:val="0"/>
              <w:spacing w:after="0"/>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 xml:space="preserve">  </w:t>
            </w:r>
            <w:r>
              <w:rPr>
                <w:rFonts w:hint="eastAsia" w:ascii="宋体" w:hAnsi="宋体" w:cs="宋体"/>
                <w:bCs/>
                <w:color w:val="auto"/>
                <w:sz w:val="21"/>
                <w:szCs w:val="21"/>
                <w:lang w:val="en-US" w:eastAsia="zh-CN"/>
              </w:rPr>
              <w:t xml:space="preserve">  </w:t>
            </w:r>
            <w:r>
              <w:rPr>
                <w:rFonts w:hint="eastAsia" w:ascii="宋体" w:hAnsi="宋体" w:cs="宋体"/>
                <w:bCs/>
                <w:color w:val="auto"/>
                <w:sz w:val="21"/>
                <w:szCs w:val="21"/>
                <w:lang w:eastAsia="zh-CN"/>
              </w:rPr>
              <w:t>组织对外部供方的控制是分类、分级进行控制，实施优胜劣汰的控制方法。并对</w:t>
            </w:r>
            <w:r>
              <w:rPr>
                <w:rFonts w:hint="eastAsia" w:ascii="宋体" w:hAnsi="宋体" w:cs="宋体"/>
                <w:bCs/>
                <w:color w:val="auto"/>
                <w:sz w:val="21"/>
                <w:szCs w:val="21"/>
                <w:lang w:val="en-US" w:eastAsia="zh-CN"/>
              </w:rPr>
              <w:t>供方</w:t>
            </w:r>
            <w:r>
              <w:rPr>
                <w:rFonts w:hint="eastAsia" w:ascii="宋体" w:hAnsi="宋体" w:cs="宋体"/>
                <w:bCs/>
                <w:color w:val="auto"/>
                <w:sz w:val="21"/>
                <w:szCs w:val="21"/>
                <w:lang w:eastAsia="zh-CN"/>
              </w:rPr>
              <w:t>进行从严控制。</w:t>
            </w:r>
          </w:p>
          <w:p>
            <w:pPr>
              <w:keepNext w:val="0"/>
              <w:keepLines w:val="0"/>
              <w:pageBreakBefore w:val="0"/>
              <w:kinsoku/>
              <w:wordWrap/>
              <w:overflowPunct/>
              <w:topLinePunct w:val="0"/>
              <w:bidi w:val="0"/>
              <w:spacing w:after="0"/>
              <w:textAlignment w:val="auto"/>
              <w:rPr>
                <w:rFonts w:hint="eastAsia" w:ascii="宋体" w:hAnsi="宋体" w:eastAsia="宋体" w:cs="宋体"/>
                <w:bCs/>
                <w:color w:val="auto"/>
                <w:kern w:val="2"/>
                <w:sz w:val="21"/>
                <w:szCs w:val="21"/>
                <w:lang w:val="en-US" w:eastAsia="zh-CN" w:bidi="ar-SA"/>
              </w:rPr>
            </w:pPr>
            <w:r>
              <w:rPr>
                <w:rFonts w:hint="eastAsia" w:ascii="宋体" w:hAnsi="宋体" w:cs="宋体"/>
                <w:bCs/>
                <w:color w:val="auto"/>
                <w:sz w:val="21"/>
                <w:szCs w:val="21"/>
                <w:lang w:eastAsia="zh-CN"/>
              </w:rPr>
              <w:t xml:space="preserve">  经询问公司采购</w:t>
            </w:r>
            <w:r>
              <w:rPr>
                <w:rFonts w:hint="eastAsia" w:ascii="宋体" w:hAnsi="宋体" w:cs="宋体"/>
                <w:bCs/>
                <w:color w:val="auto"/>
                <w:sz w:val="21"/>
                <w:szCs w:val="21"/>
                <w:lang w:val="en-US" w:eastAsia="zh-CN"/>
              </w:rPr>
              <w:t>产品</w:t>
            </w:r>
            <w:r>
              <w:rPr>
                <w:rFonts w:hint="eastAsia" w:ascii="宋体" w:hAnsi="宋体" w:cs="宋体"/>
                <w:bCs/>
                <w:color w:val="auto"/>
                <w:sz w:val="21"/>
                <w:szCs w:val="21"/>
                <w:lang w:eastAsia="zh-CN"/>
              </w:rPr>
              <w:t>主要以合同或采购定单的形式表达，公司根据合同约定的质量要求、要求供方定期向顾客提供</w:t>
            </w:r>
            <w:r>
              <w:rPr>
                <w:rFonts w:hint="eastAsia" w:ascii="宋体" w:hAnsi="宋体" w:cs="宋体"/>
                <w:bCs/>
                <w:color w:val="auto"/>
                <w:sz w:val="21"/>
                <w:szCs w:val="21"/>
                <w:lang w:val="en-US" w:eastAsia="zh-CN"/>
              </w:rPr>
              <w:t>质量性能报告</w:t>
            </w:r>
            <w:r>
              <w:rPr>
                <w:rFonts w:hint="eastAsia" w:ascii="宋体" w:hAnsi="宋体" w:cs="宋体"/>
                <w:bCs/>
                <w:color w:val="auto"/>
                <w:sz w:val="21"/>
                <w:szCs w:val="21"/>
                <w:lang w:eastAsia="zh-CN"/>
              </w:rPr>
              <w:t>，产品直接由供方发至客户处，客户在收货时要验收产品数量、外包装、规格、合格证等。详见</w:t>
            </w:r>
            <w:r>
              <w:rPr>
                <w:rFonts w:hint="eastAsia" w:ascii="宋体" w:hAnsi="宋体" w:cs="宋体"/>
                <w:bCs/>
                <w:color w:val="auto"/>
                <w:sz w:val="21"/>
                <w:szCs w:val="21"/>
                <w:lang w:val="en-US" w:eastAsia="zh-CN"/>
              </w:rPr>
              <w:t>8.6条款记录。</w:t>
            </w:r>
          </w:p>
        </w:tc>
        <w:tc>
          <w:tcPr>
            <w:tcW w:w="932" w:type="dxa"/>
          </w:tcPr>
          <w:p>
            <w:pPr>
              <w:pageBreakBefore w:val="0"/>
              <w:kinsoku/>
              <w:wordWrap/>
              <w:overflowPunct/>
              <w:topLinePunct w:val="0"/>
              <w:bidi w:val="0"/>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ageBreakBefore w:val="0"/>
              <w:kinsoku/>
              <w:wordWrap/>
              <w:overflowPunct/>
              <w:topLinePunct w:val="0"/>
              <w:bidi w:val="0"/>
              <w:adjustRightInd w:val="0"/>
              <w:snapToGrid w:val="0"/>
              <w:spacing w:line="240" w:lineRule="auto"/>
              <w:jc w:val="both"/>
              <w:rPr>
                <w:rFonts w:hint="eastAsia" w:ascii="宋体" w:hAnsi="宋体" w:eastAsia="宋体" w:cs="Times New Roman"/>
                <w:color w:val="auto"/>
                <w:kern w:val="2"/>
                <w:sz w:val="21"/>
                <w:szCs w:val="21"/>
                <w:highlight w:val="yellow"/>
                <w:lang w:val="en-US" w:eastAsia="zh-CN" w:bidi="ar-SA"/>
              </w:rPr>
            </w:pPr>
            <w:r>
              <w:rPr>
                <w:rFonts w:hint="eastAsia" w:ascii="宋体" w:hAnsi="宋体" w:cs="宋体"/>
                <w:color w:val="auto"/>
                <w:szCs w:val="21"/>
              </w:rPr>
              <w:t>服务和服务提供</w:t>
            </w:r>
          </w:p>
        </w:tc>
        <w:tc>
          <w:tcPr>
            <w:tcW w:w="960" w:type="dxa"/>
            <w:vAlign w:val="top"/>
          </w:tcPr>
          <w:p>
            <w:pPr>
              <w:pageBreakBefore w:val="0"/>
              <w:kinsoku/>
              <w:wordWrap/>
              <w:overflowPunct/>
              <w:topLinePunct w:val="0"/>
              <w:bidi w:val="0"/>
              <w:spacing w:line="240" w:lineRule="auto"/>
              <w:rPr>
                <w:rFonts w:hint="eastAsia" w:ascii="宋体" w:hAnsi="宋体" w:eastAsia="宋体" w:cs="Times New Roman"/>
                <w:color w:val="auto"/>
                <w:kern w:val="2"/>
                <w:sz w:val="21"/>
                <w:szCs w:val="21"/>
                <w:highlight w:val="yellow"/>
                <w:lang w:val="en-US" w:eastAsia="zh-CN" w:bidi="ar-SA"/>
              </w:rPr>
            </w:pPr>
            <w:r>
              <w:rPr>
                <w:rFonts w:hint="eastAsia" w:ascii="宋体" w:hAnsi="宋体" w:cs="宋体"/>
                <w:color w:val="auto"/>
                <w:szCs w:val="21"/>
              </w:rPr>
              <w:t>Q8.5.1</w:t>
            </w:r>
          </w:p>
        </w:tc>
        <w:tc>
          <w:tcPr>
            <w:tcW w:w="1065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公司制定了《</w:t>
            </w:r>
            <w:r>
              <w:rPr>
                <w:rFonts w:hint="eastAsia" w:ascii="宋体" w:hAnsi="宋体" w:eastAsia="宋体" w:cs="宋体"/>
                <w:color w:val="auto"/>
                <w:szCs w:val="21"/>
                <w:lang w:val="en-US" w:eastAsia="zh-CN"/>
              </w:rPr>
              <w:t>销售和服务提供控制程序</w:t>
            </w:r>
            <w:r>
              <w:rPr>
                <w:rFonts w:hint="eastAsia" w:ascii="宋体" w:hAnsi="宋体" w:eastAsia="宋体" w:cs="宋体"/>
                <w:color w:val="auto"/>
                <w:szCs w:val="21"/>
              </w:rPr>
              <w:t>》和《</w:t>
            </w:r>
            <w:r>
              <w:rPr>
                <w:rFonts w:hint="eastAsia" w:ascii="宋体" w:hAnsi="宋体" w:eastAsia="宋体" w:cs="宋体"/>
                <w:color w:val="auto"/>
                <w:szCs w:val="21"/>
                <w:lang w:val="en-US" w:eastAsia="zh-CN"/>
              </w:rPr>
              <w:t>采购管理控制程序</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明确了受控条件包括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1、公司编制了《销售服务规范》、《</w:t>
            </w:r>
            <w:r>
              <w:rPr>
                <w:rFonts w:hint="eastAsia" w:ascii="宋体" w:hAnsi="宋体" w:eastAsia="宋体" w:cs="宋体"/>
                <w:color w:val="auto"/>
                <w:szCs w:val="21"/>
                <w:lang w:val="en-US" w:eastAsia="zh-CN"/>
              </w:rPr>
              <w:t>与顾客有关要求的评审控制程序</w:t>
            </w:r>
            <w:r>
              <w:rPr>
                <w:rFonts w:hint="eastAsia" w:ascii="宋体" w:hAnsi="宋体" w:eastAsia="宋体" w:cs="宋体"/>
                <w:color w:val="auto"/>
                <w:szCs w:val="21"/>
              </w:rPr>
              <w:t>》、《销售人员行为规范》、《销售服务质量控制规范</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》等对公司的产品销售过程进行了控制。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组织产品覆盖范围：</w:t>
            </w:r>
            <w:r>
              <w:rPr>
                <w:rFonts w:hint="eastAsia" w:ascii="宋体" w:hAnsi="宋体" w:eastAsia="宋体" w:cs="宋体"/>
                <w:color w:val="auto"/>
                <w:szCs w:val="21"/>
                <w:lang w:eastAsia="zh-CN"/>
              </w:rPr>
              <w:t>电线、电缆、发电机、变压器的销售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2、销售流程：</w:t>
            </w:r>
            <w:r>
              <w:rPr>
                <w:rFonts w:hint="eastAsia" w:ascii="宋体" w:hAnsi="宋体" w:eastAsia="宋体" w:cs="宋体"/>
                <w:color w:val="auto"/>
                <w:szCs w:val="21"/>
                <w:lang w:val="en-US" w:eastAsia="zh-CN"/>
              </w:rPr>
              <w:t>客户沟通询价—业务洽谈—合同签订—采购产品—检验—产品销售—客户签收—售后服务</w:t>
            </w:r>
            <w:r>
              <w:rPr>
                <w:rFonts w:hint="eastAsia" w:ascii="宋体" w:hAnsi="宋体" w:eastAsia="宋体" w:cs="宋体"/>
                <w:color w:val="auto"/>
                <w:szCs w:val="21"/>
              </w:rPr>
              <w:t> </w:t>
            </w:r>
            <w:r>
              <w:rPr>
                <w:rFonts w:hint="eastAsia" w:ascii="宋体" w:hAnsi="宋体" w:eastAsia="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需确认</w:t>
            </w:r>
            <w:r>
              <w:rPr>
                <w:rFonts w:hint="eastAsia" w:ascii="宋体" w:hAnsi="宋体" w:eastAsia="宋体" w:cs="宋体"/>
                <w:color w:val="auto"/>
                <w:szCs w:val="21"/>
              </w:rPr>
              <w:t>过程：销售过程</w:t>
            </w:r>
            <w:r>
              <w:rPr>
                <w:rFonts w:hint="eastAsia" w:ascii="宋体" w:hAnsi="宋体" w:eastAsia="宋体" w:cs="宋体"/>
                <w:color w:val="auto"/>
                <w:szCs w:val="21"/>
                <w:lang w:eastAsia="zh-CN"/>
              </w:rPr>
              <w:t>，也是关键过程。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3、技术要求 合同：销售合同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1)验收规范：合同技术要求及相应产品的国家标准、法律法规。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2)作业指导书：《销售人员行为规范》、《销售作业指导手册》、《销售服务规范》、《销售人员考核制度》等。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3)使用适宜的设备：电脑和办公设备等。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4)监视和测量设备：销售产品</w:t>
            </w:r>
            <w:r>
              <w:rPr>
                <w:rFonts w:hint="eastAsia" w:ascii="宋体" w:hAnsi="宋体" w:eastAsia="宋体" w:cs="宋体"/>
                <w:color w:val="auto"/>
                <w:szCs w:val="21"/>
                <w:lang w:val="en-US" w:eastAsia="zh-CN"/>
              </w:rPr>
              <w:t>由采购方出具检验报告后</w:t>
            </w:r>
            <w:r>
              <w:rPr>
                <w:rFonts w:hint="eastAsia" w:ascii="宋体" w:hAnsi="宋体" w:eastAsia="宋体" w:cs="宋体"/>
                <w:color w:val="auto"/>
                <w:szCs w:val="21"/>
              </w:rPr>
              <w:t>直接运输到客户处</w:t>
            </w:r>
            <w:r>
              <w:rPr>
                <w:rFonts w:hint="eastAsia" w:ascii="宋体" w:hAnsi="宋体" w:eastAsia="宋体" w:cs="宋体"/>
                <w:color w:val="auto"/>
                <w:szCs w:val="21"/>
                <w:lang w:val="en-US" w:eastAsia="zh-CN"/>
              </w:rPr>
              <w:t>验收</w:t>
            </w:r>
            <w:r>
              <w:rPr>
                <w:rFonts w:hint="eastAsia" w:ascii="宋体" w:hAnsi="宋体" w:eastAsia="宋体" w:cs="宋体"/>
                <w:color w:val="auto"/>
                <w:szCs w:val="21"/>
              </w:rPr>
              <w:t>。客户根据送货单和产品检验报告进行核验。收货时验收数量、外观、规格，</w:t>
            </w:r>
            <w:r>
              <w:rPr>
                <w:rFonts w:hint="eastAsia" w:ascii="宋体" w:hAnsi="宋体" w:eastAsia="宋体" w:cs="宋体"/>
                <w:color w:val="auto"/>
                <w:szCs w:val="21"/>
                <w:lang w:val="en-US" w:eastAsia="zh-CN"/>
              </w:rPr>
              <w:t>质量由</w:t>
            </w:r>
            <w:r>
              <w:rPr>
                <w:rFonts w:hint="eastAsia" w:ascii="宋体" w:hAnsi="宋体" w:eastAsia="宋体" w:cs="宋体"/>
                <w:color w:val="auto"/>
                <w:szCs w:val="21"/>
              </w:rPr>
              <w:t>检测报告为验收依据，进行核验，最终产品质量由顾客确认，暂未配置检测设备。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5)实施</w:t>
            </w:r>
            <w:r>
              <w:rPr>
                <w:rFonts w:hint="eastAsia" w:ascii="宋体" w:hAnsi="宋体" w:eastAsia="宋体" w:cs="宋体"/>
                <w:color w:val="auto"/>
                <w:szCs w:val="21"/>
                <w:lang w:eastAsia="zh-CN"/>
              </w:rPr>
              <w:t>监视和测量：</w:t>
            </w:r>
            <w:r>
              <w:rPr>
                <w:rFonts w:hint="eastAsia" w:ascii="宋体" w:hAnsi="宋体" w:eastAsia="宋体" w:cs="宋体"/>
                <w:color w:val="auto"/>
                <w:szCs w:val="21"/>
                <w:lang w:val="en-US" w:eastAsia="zh-CN"/>
              </w:rPr>
              <w:t>公司未</w:t>
            </w:r>
            <w:r>
              <w:rPr>
                <w:rFonts w:hint="eastAsia" w:ascii="宋体" w:hAnsi="宋体" w:eastAsia="宋体" w:cs="宋体"/>
                <w:color w:val="auto"/>
                <w:szCs w:val="21"/>
                <w:lang w:eastAsia="zh-CN"/>
              </w:rPr>
              <w:t>制订需求计划和采购计划，</w:t>
            </w:r>
            <w:r>
              <w:rPr>
                <w:rFonts w:hint="eastAsia" w:ascii="宋体" w:hAnsi="宋体" w:eastAsia="宋体" w:cs="宋体"/>
                <w:color w:val="auto"/>
                <w:szCs w:val="21"/>
                <w:lang w:val="en-US" w:eastAsia="zh-CN"/>
              </w:rPr>
              <w:t>按客户实际需求进行采购。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4、查看，合同跟踪情况：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查采购合同：</w:t>
            </w:r>
            <w:r>
              <w:rPr>
                <w:rFonts w:hint="eastAsia" w:ascii="宋体" w:hAnsi="宋体" w:eastAsia="宋体" w:cs="宋体"/>
                <w:color w:val="auto"/>
                <w:szCs w:val="21"/>
              </w:rPr>
              <w:t>重庆环琪电力机电设备有限公司</w:t>
            </w:r>
            <w:r>
              <w:rPr>
                <w:rFonts w:hint="eastAsia" w:ascii="宋体" w:hAnsi="宋体" w:eastAsia="宋体" w:cs="宋体"/>
                <w:color w:val="auto"/>
                <w:szCs w:val="21"/>
                <w:lang w:val="en-US" w:eastAsia="zh-CN"/>
              </w:rPr>
              <w:t xml:space="preserve">   采购物品：电线、电缆 </w:t>
            </w:r>
            <w:r>
              <w:rPr>
                <w:rFonts w:hint="default" w:ascii="宋体" w:hAnsi="宋体" w:eastAsia="宋体" w:cs="宋体"/>
                <w:color w:val="auto"/>
                <w:szCs w:val="21"/>
                <w:lang w:val="en-US" w:eastAsia="zh-CN"/>
              </w:rPr>
              <w:t xml:space="preserve"> 采购时间：202</w:t>
            </w:r>
            <w:r>
              <w:rPr>
                <w:rFonts w:hint="eastAsia" w:ascii="宋体" w:hAnsi="宋体" w:eastAsia="宋体" w:cs="宋体"/>
                <w:color w:val="auto"/>
                <w:szCs w:val="21"/>
                <w:lang w:val="en-US" w:eastAsia="zh-CN"/>
              </w:rPr>
              <w:t>2</w:t>
            </w:r>
            <w:r>
              <w:rPr>
                <w:rFonts w:hint="default" w:ascii="宋体" w:hAnsi="宋体" w:eastAsia="宋体" w:cs="宋体"/>
                <w:color w:val="auto"/>
                <w:szCs w:val="21"/>
                <w:lang w:val="en-US" w:eastAsia="zh-CN"/>
              </w:rPr>
              <w:t>年</w:t>
            </w:r>
            <w:r>
              <w:rPr>
                <w:rFonts w:hint="eastAsia" w:ascii="宋体" w:hAnsi="宋体" w:eastAsia="宋体" w:cs="宋体"/>
                <w:color w:val="auto"/>
                <w:szCs w:val="21"/>
                <w:lang w:val="en-US" w:eastAsia="zh-CN"/>
              </w:rPr>
              <w:t>2</w:t>
            </w:r>
            <w:r>
              <w:rPr>
                <w:rFonts w:hint="default" w:ascii="宋体" w:hAnsi="宋体" w:eastAsia="宋体" w:cs="宋体"/>
                <w:color w:val="auto"/>
                <w:szCs w:val="21"/>
                <w:lang w:val="en-US" w:eastAsia="zh-CN"/>
              </w:rPr>
              <w:t>月</w:t>
            </w:r>
            <w:r>
              <w:rPr>
                <w:rFonts w:hint="eastAsia" w:ascii="宋体" w:hAnsi="宋体" w:eastAsia="宋体" w:cs="宋体"/>
                <w:color w:val="auto"/>
                <w:szCs w:val="21"/>
                <w:lang w:val="en-US" w:eastAsia="zh-CN"/>
              </w:rPr>
              <w:t>21</w:t>
            </w:r>
            <w:r>
              <w:rPr>
                <w:rFonts w:hint="default" w:ascii="宋体" w:hAnsi="宋体" w:eastAsia="宋体" w:cs="宋体"/>
                <w:color w:val="auto"/>
                <w:szCs w:val="21"/>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采购物品：电线、电缆  采购时间：2021年1月12日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四川中泰国联电力设备有限公司</w:t>
            </w:r>
            <w:r>
              <w:rPr>
                <w:rFonts w:hint="eastAsia" w:ascii="宋体" w:hAnsi="宋体" w:eastAsia="宋体" w:cs="宋体"/>
                <w:color w:val="auto"/>
                <w:szCs w:val="21"/>
                <w:lang w:val="en-US" w:eastAsia="zh-CN"/>
              </w:rPr>
              <w:t xml:space="preserve">   采购物品：发电机、变压器  采购时间：2021年7月22日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对供方均做了合格评审，评审时间均在采购时间前进行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查看销售合同：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查，与</w:t>
            </w:r>
            <w:r>
              <w:rPr>
                <w:color w:val="auto"/>
              </w:rPr>
              <w:t>重庆居易智能科技有限公司</w:t>
            </w:r>
            <w:r>
              <w:rPr>
                <w:rFonts w:hint="eastAsia" w:ascii="宋体" w:hAnsi="宋体" w:eastAsia="宋体" w:cs="宋体"/>
                <w:color w:val="auto"/>
                <w:szCs w:val="21"/>
                <w:lang w:val="en-US" w:eastAsia="zh-CN"/>
              </w:rPr>
              <w:t>签订的电线、电缆购销合同</w:t>
            </w:r>
            <w:r>
              <w:rPr>
                <w:rFonts w:hint="eastAsia" w:ascii="宋体" w:hAnsi="宋体" w:eastAsia="宋体" w:cs="宋体"/>
                <w:color w:val="auto"/>
                <w:szCs w:val="21"/>
              </w:rPr>
              <w:t>。</w:t>
            </w:r>
            <w:r>
              <w:rPr>
                <w:rFonts w:hint="eastAsia" w:ascii="宋体" w:hAnsi="宋体" w:eastAsia="宋体" w:cs="宋体"/>
                <w:color w:val="auto"/>
                <w:szCs w:val="21"/>
                <w:lang w:val="en-US" w:eastAsia="zh-CN"/>
              </w:rPr>
              <w:t>签订日期：2021年11月10日。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查，合同评审，提供有</w:t>
            </w:r>
            <w:r>
              <w:rPr>
                <w:rFonts w:hint="eastAsia" w:ascii="宋体" w:hAnsi="宋体" w:eastAsia="宋体" w:cs="宋体"/>
                <w:color w:val="auto"/>
                <w:szCs w:val="21"/>
                <w:lang w:val="en-US" w:eastAsia="zh-CN"/>
              </w:rPr>
              <w:t>该合同2021年11月8日的评审记录表，符合。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查，与</w:t>
            </w:r>
            <w:r>
              <w:rPr>
                <w:color w:val="auto"/>
              </w:rPr>
              <w:t>重庆金澳电力设备安装工程有限公司</w:t>
            </w:r>
            <w:r>
              <w:rPr>
                <w:rFonts w:hint="eastAsia" w:ascii="宋体" w:hAnsi="宋体" w:eastAsia="宋体" w:cs="宋体"/>
                <w:color w:val="auto"/>
                <w:szCs w:val="21"/>
                <w:lang w:val="en-US" w:eastAsia="zh-CN"/>
              </w:rPr>
              <w:t>签订的变压器买卖合同。签订日期：2021年12月20日。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查，合同评审，提供有该合同2021年12月18日</w:t>
            </w:r>
            <w:r>
              <w:rPr>
                <w:rFonts w:hint="eastAsia" w:ascii="宋体" w:hAnsi="宋体" w:eastAsia="宋体" w:cs="宋体"/>
                <w:color w:val="auto"/>
                <w:szCs w:val="21"/>
              </w:rPr>
              <w:t>的评审记录表，符合。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抽《顾客满意度调查表》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客户：</w:t>
            </w:r>
            <w:r>
              <w:rPr>
                <w:color w:val="auto"/>
              </w:rPr>
              <w:t>重庆金澳电力设备安装工程有限公司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对销售的产品质量、</w:t>
            </w:r>
            <w:r>
              <w:rPr>
                <w:rFonts w:hint="eastAsia" w:ascii="宋体" w:hAnsi="宋体" w:eastAsia="宋体" w:cs="宋体"/>
                <w:color w:val="auto"/>
                <w:szCs w:val="21"/>
                <w:lang w:val="en-US" w:eastAsia="zh-CN"/>
              </w:rPr>
              <w:t>产品使用情况</w:t>
            </w:r>
            <w:r>
              <w:rPr>
                <w:rFonts w:hint="eastAsia" w:ascii="宋体" w:hAnsi="宋体" w:eastAsia="宋体" w:cs="宋体"/>
                <w:color w:val="auto"/>
                <w:szCs w:val="21"/>
              </w:rPr>
              <w:t>、</w:t>
            </w:r>
            <w:r>
              <w:rPr>
                <w:rFonts w:hint="eastAsia" w:ascii="宋体" w:hAnsi="宋体" w:eastAsia="宋体" w:cs="宋体"/>
                <w:color w:val="auto"/>
                <w:szCs w:val="21"/>
                <w:lang w:val="en-US" w:eastAsia="zh-CN"/>
              </w:rPr>
              <w:t>配送的及时性、产品的</w:t>
            </w:r>
            <w:r>
              <w:rPr>
                <w:rFonts w:hint="eastAsia" w:ascii="宋体" w:hAnsi="宋体" w:eastAsia="宋体" w:cs="宋体"/>
                <w:color w:val="auto"/>
                <w:szCs w:val="21"/>
              </w:rPr>
              <w:t>价格、产品包装及运输的可靠性</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售后服务的及时性和有效性</w:t>
            </w:r>
            <w:r>
              <w:rPr>
                <w:rFonts w:hint="eastAsia" w:ascii="宋体" w:hAnsi="宋体" w:eastAsia="宋体" w:cs="宋体"/>
                <w:color w:val="auto"/>
                <w:szCs w:val="21"/>
              </w:rPr>
              <w:t>等进行了考评，</w:t>
            </w:r>
            <w:r>
              <w:rPr>
                <w:rFonts w:hint="eastAsia" w:ascii="宋体" w:hAnsi="宋体" w:eastAsia="宋体" w:cs="宋体"/>
                <w:color w:val="auto"/>
                <w:szCs w:val="21"/>
                <w:lang w:val="en-US" w:eastAsia="zh-CN"/>
              </w:rPr>
              <w:t>平均得分</w:t>
            </w:r>
            <w:r>
              <w:rPr>
                <w:rFonts w:hint="eastAsia" w:ascii="宋体" w:hAnsi="宋体" w:eastAsia="宋体" w:cs="宋体"/>
                <w:color w:val="auto"/>
                <w:szCs w:val="21"/>
              </w:rPr>
              <w:t>：9</w:t>
            </w:r>
            <w:r>
              <w:rPr>
                <w:rFonts w:hint="eastAsia" w:ascii="宋体" w:hAnsi="宋体" w:eastAsia="宋体" w:cs="宋体"/>
                <w:color w:val="auto"/>
                <w:szCs w:val="21"/>
                <w:lang w:val="en-US" w:eastAsia="zh-CN"/>
              </w:rPr>
              <w:t>6</w:t>
            </w:r>
            <w:r>
              <w:rPr>
                <w:rFonts w:hint="eastAsia" w:ascii="宋体" w:hAnsi="宋体" w:eastAsia="宋体" w:cs="宋体"/>
                <w:color w:val="auto"/>
                <w:szCs w:val="21"/>
              </w:rPr>
              <w:t>分，满意。</w:t>
            </w:r>
            <w:r>
              <w:rPr>
                <w:rFonts w:hint="eastAsia" w:ascii="宋体" w:hAnsi="宋体" w:eastAsia="宋体" w:cs="宋体"/>
                <w:color w:val="auto"/>
                <w:szCs w:val="21"/>
                <w:lang w:val="en-US" w:eastAsia="zh-CN"/>
              </w:rPr>
              <w:t>时间：2022年1月20日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查，现场查看提供</w:t>
            </w:r>
            <w:r>
              <w:rPr>
                <w:rFonts w:hint="eastAsia" w:ascii="宋体" w:hAnsi="宋体" w:eastAsia="宋体" w:cs="宋体"/>
                <w:color w:val="auto"/>
                <w:szCs w:val="21"/>
                <w:lang w:val="en-US" w:eastAsia="zh-CN"/>
              </w:rPr>
              <w:t>有</w:t>
            </w:r>
            <w:r>
              <w:rPr>
                <w:rFonts w:hint="eastAsia" w:ascii="宋体" w:hAnsi="宋体" w:eastAsia="宋体" w:cs="宋体"/>
                <w:color w:val="auto"/>
                <w:szCs w:val="21"/>
              </w:rPr>
              <w:t>特殊过程（销售过程）的过程能力确认记录。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确认记录内容包括：对供方的能力、质量的确认；对销售人员的资格，能力，培训情况；对客户的需求期望的确认；对办公设备的确认。确认时间：2021年12月24日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rPr>
            </w:pPr>
            <w:r>
              <w:rPr>
                <w:rFonts w:hint="eastAsia" w:ascii="宋体" w:hAnsi="宋体" w:eastAsia="宋体" w:cs="宋体"/>
                <w:color w:val="auto"/>
                <w:szCs w:val="21"/>
              </w:rPr>
              <w:t>抽，交付情况，销售产品</w:t>
            </w:r>
            <w:r>
              <w:rPr>
                <w:rFonts w:hint="eastAsia" w:ascii="宋体" w:hAnsi="宋体" w:eastAsia="宋体" w:cs="宋体"/>
                <w:color w:val="auto"/>
                <w:szCs w:val="21"/>
                <w:lang w:val="en-US" w:eastAsia="zh-CN"/>
              </w:rPr>
              <w:t>由供应商</w:t>
            </w:r>
            <w:r>
              <w:rPr>
                <w:rFonts w:hint="eastAsia" w:ascii="宋体" w:hAnsi="宋体" w:eastAsia="宋体" w:cs="宋体"/>
                <w:color w:val="auto"/>
                <w:szCs w:val="21"/>
                <w:lang w:eastAsia="zh-CN"/>
              </w:rPr>
              <w:t>提货</w:t>
            </w:r>
            <w:r>
              <w:rPr>
                <w:rFonts w:hint="eastAsia" w:ascii="宋体" w:hAnsi="宋体" w:eastAsia="宋体" w:cs="宋体"/>
                <w:color w:val="auto"/>
                <w:szCs w:val="21"/>
                <w:lang w:val="en-US" w:eastAsia="zh-CN"/>
              </w:rPr>
              <w:t>验收</w:t>
            </w:r>
            <w:r>
              <w:rPr>
                <w:rFonts w:hint="eastAsia" w:ascii="宋体" w:hAnsi="宋体" w:eastAsia="宋体" w:cs="宋体"/>
                <w:color w:val="auto"/>
                <w:szCs w:val="21"/>
                <w:lang w:eastAsia="zh-CN"/>
              </w:rPr>
              <w:t>直接运输到客户处。</w:t>
            </w:r>
            <w:r>
              <w:rPr>
                <w:rFonts w:hint="eastAsia" w:ascii="宋体" w:hAnsi="宋体" w:eastAsia="宋体" w:cs="宋体"/>
                <w:color w:val="auto"/>
                <w:szCs w:val="21"/>
              </w:rPr>
              <w:t>客户根据送货单</w:t>
            </w:r>
            <w:r>
              <w:rPr>
                <w:rFonts w:hint="eastAsia" w:ascii="宋体" w:hAnsi="宋体" w:eastAsia="宋体" w:cs="宋体"/>
                <w:color w:val="auto"/>
                <w:szCs w:val="21"/>
                <w:lang w:eastAsia="zh-CN"/>
              </w:rPr>
              <w:t>和提供</w:t>
            </w:r>
            <w:r>
              <w:rPr>
                <w:rFonts w:hint="eastAsia" w:ascii="宋体" w:hAnsi="宋体" w:eastAsia="宋体" w:cs="宋体"/>
                <w:color w:val="auto"/>
                <w:szCs w:val="21"/>
                <w:lang w:val="en-US" w:eastAsia="zh-CN"/>
              </w:rPr>
              <w:t>的</w:t>
            </w:r>
            <w:r>
              <w:rPr>
                <w:rFonts w:hint="eastAsia" w:ascii="宋体" w:hAnsi="宋体" w:eastAsia="宋体" w:cs="宋体"/>
                <w:color w:val="auto"/>
                <w:szCs w:val="21"/>
                <w:lang w:eastAsia="zh-CN"/>
              </w:rPr>
              <w:t>产品检验报告</w:t>
            </w:r>
            <w:r>
              <w:rPr>
                <w:rFonts w:hint="eastAsia" w:ascii="宋体" w:hAnsi="宋体" w:eastAsia="宋体" w:cs="宋体"/>
                <w:color w:val="auto"/>
                <w:szCs w:val="21"/>
              </w:rPr>
              <w:t>进行核验。产品交付过程中未发生过大的质量问题，产品质量稳定，暂时没有接到顾客重大的质量投诉。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查，</w:t>
            </w:r>
            <w:r>
              <w:rPr>
                <w:rFonts w:hint="eastAsia" w:ascii="宋体" w:hAnsi="宋体" w:eastAsia="宋体" w:cs="宋体"/>
                <w:color w:val="auto"/>
                <w:szCs w:val="21"/>
                <w:lang w:val="en-US" w:eastAsia="zh-CN"/>
              </w:rPr>
              <w:t>送货清单：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查见2021年11月25日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客户：</w:t>
            </w:r>
            <w:r>
              <w:rPr>
                <w:color w:val="auto"/>
              </w:rPr>
              <w:t>重庆居易智能科技有限公司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采购产品：电线、电缆，型号：</w:t>
            </w:r>
          </w:p>
          <w:p>
            <w:pPr>
              <w:pStyle w:val="2"/>
              <w:rPr>
                <w:rFonts w:hint="default"/>
                <w:color w:val="auto"/>
                <w:lang w:val="en-US" w:eastAsia="zh-CN"/>
              </w:rPr>
            </w:pPr>
            <w:r>
              <w:rPr>
                <w:color w:val="auto"/>
              </w:rPr>
              <w:drawing>
                <wp:inline distT="0" distB="0" distL="114300" distR="114300">
                  <wp:extent cx="3185160" cy="1785620"/>
                  <wp:effectExtent l="0" t="0" r="2540"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3185160" cy="17856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签收人：陈英</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查，</w:t>
            </w:r>
            <w:r>
              <w:rPr>
                <w:rFonts w:hint="eastAsia" w:ascii="宋体" w:hAnsi="宋体" w:eastAsia="宋体" w:cs="宋体"/>
                <w:color w:val="auto"/>
                <w:szCs w:val="21"/>
                <w:lang w:val="en-US" w:eastAsia="zh-CN"/>
              </w:rPr>
              <w:t>送货清单：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查见2022年1月11日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客户：</w:t>
            </w:r>
            <w:r>
              <w:rPr>
                <w:color w:val="auto"/>
              </w:rPr>
              <w:t>重庆金澳电力设备安装工程有限公司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采购产品：台式变压器，单位：台     型号：250KVA  数量：2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签收人：严力</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cs="宋体"/>
                <w:color w:val="auto"/>
                <w:szCs w:val="21"/>
              </w:rPr>
              <w:t>标识和可追溯性</w:t>
            </w:r>
          </w:p>
        </w:tc>
        <w:tc>
          <w:tcPr>
            <w:tcW w:w="9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Q8.5.2</w:t>
            </w:r>
          </w:p>
        </w:tc>
        <w:tc>
          <w:tcPr>
            <w:tcW w:w="10657"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420" w:firstLineChars="200"/>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eastAsiaTheme="minorEastAsia"/>
                <w:color w:val="auto"/>
                <w:kern w:val="2"/>
                <w:sz w:val="21"/>
                <w:szCs w:val="21"/>
                <w:lang w:val="en-US" w:eastAsia="zh-CN" w:bidi="ar-SA"/>
              </w:rPr>
              <w:t>现场查见，公司在经营过程中对标识和可追溯性进行了规定。</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420" w:firstLineChars="200"/>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eastAsiaTheme="minorEastAsia"/>
                <w:color w:val="auto"/>
                <w:kern w:val="2"/>
                <w:sz w:val="21"/>
                <w:szCs w:val="21"/>
                <w:lang w:val="en-US" w:eastAsia="zh-CN" w:bidi="ar-SA"/>
              </w:rPr>
              <w:t>1.销售过程采用客户投诉记录、售后服务信息确认回访表等进行标识；</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420" w:firstLineChars="200"/>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eastAsiaTheme="minorEastAsia"/>
                <w:color w:val="auto"/>
                <w:kern w:val="2"/>
                <w:sz w:val="21"/>
                <w:szCs w:val="21"/>
                <w:lang w:val="en-US" w:eastAsia="zh-CN" w:bidi="ar-SA"/>
              </w:rPr>
              <w:t>2.物品通过进货记录、发货记录等进行追溯，主要记录内容：供应商、交付日期，规格、数量等；</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420" w:firstLineChars="200"/>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eastAsiaTheme="minorEastAsia"/>
                <w:color w:val="auto"/>
                <w:kern w:val="2"/>
                <w:sz w:val="21"/>
                <w:szCs w:val="21"/>
                <w:lang w:val="en-US" w:eastAsia="zh-CN" w:bidi="ar-SA"/>
              </w:rPr>
              <w:t>标识基本符合要求。</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rPr>
                <w:rFonts w:hint="eastAsia" w:cs="宋体" w:asciiTheme="minorEastAsia" w:hAnsiTheme="minorEastAsia" w:eastAsiaTheme="minorEastAsia"/>
                <w:color w:val="auto"/>
                <w:kern w:val="2"/>
                <w:sz w:val="21"/>
                <w:szCs w:val="21"/>
                <w:lang w:val="en-US" w:eastAsia="zh-CN" w:bidi="ar-SA"/>
              </w:rPr>
            </w:pPr>
            <w:r>
              <w:rPr>
                <w:rFonts w:hint="eastAsia" w:ascii="宋体" w:hAnsi="宋体" w:cs="宋体"/>
                <w:color w:val="auto"/>
                <w:szCs w:val="21"/>
              </w:rPr>
              <w:t>顾客或外部供方的财产</w:t>
            </w:r>
          </w:p>
        </w:tc>
        <w:tc>
          <w:tcPr>
            <w:tcW w:w="9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cs="宋体" w:asciiTheme="minorEastAsia" w:hAnsiTheme="minorEastAsia" w:eastAsiaTheme="minorEastAsia"/>
                <w:color w:val="auto"/>
                <w:kern w:val="2"/>
                <w:sz w:val="21"/>
                <w:szCs w:val="21"/>
                <w:lang w:val="en-US" w:eastAsia="zh-CN" w:bidi="ar-SA"/>
              </w:rPr>
            </w:pPr>
            <w:r>
              <w:rPr>
                <w:rFonts w:hint="eastAsia" w:ascii="宋体" w:hAnsi="宋体" w:cs="宋体"/>
                <w:color w:val="auto"/>
                <w:szCs w:val="21"/>
              </w:rPr>
              <w:t>Q8.5.3</w:t>
            </w:r>
          </w:p>
        </w:tc>
        <w:tc>
          <w:tcPr>
            <w:tcW w:w="10657"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420" w:firstLineChars="200"/>
              <w:rPr>
                <w:rFonts w:hint="eastAsia" w:ascii="宋体" w:hAnsi="宋体" w:cs="宋体"/>
                <w:color w:val="auto"/>
                <w:sz w:val="21"/>
                <w:szCs w:val="21"/>
              </w:rPr>
            </w:pPr>
            <w:r>
              <w:rPr>
                <w:rFonts w:hint="eastAsia" w:ascii="宋体" w:hAnsi="宋体" w:cs="宋体"/>
                <w:color w:val="auto"/>
                <w:sz w:val="21"/>
                <w:szCs w:val="21"/>
              </w:rPr>
              <w:t xml:space="preserve">公司的顾客的财产有顾客信息、合同，公司对顾客或外部供方财产进行了保存，当顾客或外部供方财产丢失时，应告知顾客或外部供方。在服务现场保护好顾客财产，不出现损伤。  </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负责人讲目前没有发生顾客或外部供方财产丢失或损伤情况；</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rPr>
                <w:rFonts w:hint="eastAsia" w:cs="宋体" w:asciiTheme="minorEastAsia" w:hAnsiTheme="minorEastAsia" w:eastAsiaTheme="minorEastAsia"/>
                <w:color w:val="auto"/>
                <w:kern w:val="2"/>
                <w:sz w:val="21"/>
                <w:szCs w:val="21"/>
                <w:lang w:val="en-US" w:eastAsia="zh-CN" w:bidi="ar-SA"/>
              </w:rPr>
            </w:pPr>
            <w:r>
              <w:rPr>
                <w:rFonts w:hint="eastAsia" w:ascii="宋体" w:hAnsi="宋体" w:cs="宋体"/>
                <w:color w:val="auto"/>
                <w:szCs w:val="21"/>
              </w:rPr>
              <w:t>防护</w:t>
            </w:r>
          </w:p>
        </w:tc>
        <w:tc>
          <w:tcPr>
            <w:tcW w:w="9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cs="宋体" w:asciiTheme="minorEastAsia" w:hAnsiTheme="minorEastAsia" w:eastAsiaTheme="minorEastAsia"/>
                <w:color w:val="auto"/>
                <w:kern w:val="2"/>
                <w:sz w:val="21"/>
                <w:szCs w:val="21"/>
                <w:lang w:val="en-US" w:eastAsia="zh-CN" w:bidi="ar-SA"/>
              </w:rPr>
            </w:pPr>
            <w:r>
              <w:rPr>
                <w:rFonts w:hint="eastAsia" w:ascii="宋体" w:hAnsi="宋体" w:cs="宋体"/>
                <w:color w:val="auto"/>
                <w:szCs w:val="21"/>
              </w:rPr>
              <w:t>Q8.5.4</w:t>
            </w:r>
          </w:p>
        </w:tc>
        <w:tc>
          <w:tcPr>
            <w:tcW w:w="10657"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420" w:firstLineChars="200"/>
              <w:rPr>
                <w:rFonts w:hint="eastAsia" w:ascii="宋体" w:hAnsi="宋体" w:cs="Arial"/>
                <w:color w:val="auto"/>
                <w:sz w:val="21"/>
                <w:szCs w:val="21"/>
              </w:rPr>
            </w:pPr>
            <w:r>
              <w:rPr>
                <w:rFonts w:hint="eastAsia" w:ascii="宋体" w:hAnsi="宋体" w:cs="Arial"/>
                <w:color w:val="auto"/>
                <w:sz w:val="21"/>
                <w:szCs w:val="21"/>
              </w:rPr>
              <w:t>产品防护</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Arial"/>
                <w:color w:val="auto"/>
                <w:sz w:val="21"/>
                <w:szCs w:val="21"/>
              </w:rPr>
              <w:t>因公司采取直接在供应商处提货验收再发往客户处的销售方式，货物直接交付客户验收确认，未设置库房，暂无产品库房防护管理工作。</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交付后活动</w:t>
            </w:r>
          </w:p>
        </w:tc>
        <w:tc>
          <w:tcPr>
            <w:tcW w:w="9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Q8.5.5</w:t>
            </w:r>
          </w:p>
        </w:tc>
        <w:tc>
          <w:tcPr>
            <w:tcW w:w="10657"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公司明确服务相关交付后活动的安排及管控要求，包括满足以下各项内容要求。如:</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a）法律法规要求；</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b）与服务相关的潜在不期望的后果；</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c）其服务的性质、用途；</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d）顾客要求；</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e）顾客反馈。</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此外，也包括：交付后活动可能含的担保条款所规定的相关活动，诸如合同规定的售后服务、送货服务等。</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-现场记录及沟通确认：已基本满足交付后活动的要求</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rPr>
                <w:rFonts w:hint="eastAsia" w:cs="宋体" w:asciiTheme="minorEastAsia" w:hAnsiTheme="minorEastAsia" w:eastAsiaTheme="minorEastAsia"/>
                <w:color w:val="auto"/>
                <w:kern w:val="2"/>
                <w:sz w:val="21"/>
                <w:szCs w:val="21"/>
                <w:lang w:val="en-US" w:eastAsia="zh-CN" w:bidi="ar-SA"/>
              </w:rPr>
            </w:pPr>
            <w:r>
              <w:rPr>
                <w:rFonts w:hint="eastAsia" w:ascii="宋体" w:hAnsi="宋体" w:cs="宋体"/>
                <w:color w:val="auto"/>
                <w:szCs w:val="21"/>
              </w:rPr>
              <w:t>更改控制</w:t>
            </w:r>
          </w:p>
        </w:tc>
        <w:tc>
          <w:tcPr>
            <w:tcW w:w="9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cs="宋体" w:asciiTheme="minorEastAsia" w:hAnsiTheme="minorEastAsia" w:eastAsiaTheme="minorEastAsia"/>
                <w:color w:val="auto"/>
                <w:kern w:val="2"/>
                <w:sz w:val="21"/>
                <w:szCs w:val="21"/>
                <w:lang w:val="en-US" w:eastAsia="zh-CN" w:bidi="ar-SA"/>
              </w:rPr>
            </w:pPr>
            <w:r>
              <w:rPr>
                <w:rFonts w:hint="eastAsia" w:ascii="宋体" w:hAnsi="宋体" w:cs="宋体"/>
                <w:color w:val="auto"/>
                <w:szCs w:val="21"/>
              </w:rPr>
              <w:t>Q8.5.6</w:t>
            </w:r>
          </w:p>
        </w:tc>
        <w:tc>
          <w:tcPr>
            <w:tcW w:w="10657"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产品和服务放行；</w:t>
            </w:r>
          </w:p>
        </w:tc>
        <w:tc>
          <w:tcPr>
            <w:tcW w:w="960"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 xml:space="preserve">Q8.6 </w:t>
            </w:r>
          </w:p>
        </w:tc>
        <w:tc>
          <w:tcPr>
            <w:tcW w:w="10657" w:type="dxa"/>
            <w:vAlign w:val="top"/>
          </w:tcPr>
          <w:p>
            <w:pPr>
              <w:keepNext w:val="0"/>
              <w:keepLines w:val="0"/>
              <w:pageBreakBefore w:val="0"/>
              <w:widowControl w:val="0"/>
              <w:kinsoku/>
              <w:wordWrap/>
              <w:overflowPunct/>
              <w:topLinePunct w:val="0"/>
              <w:autoSpaceDE/>
              <w:autoSpaceDN/>
              <w:bidi w:val="0"/>
              <w:adjustRightInd/>
              <w:snapToGrid/>
              <w:spacing w:line="240" w:lineRule="auto"/>
              <w:ind w:right="71" w:rightChars="34" w:firstLine="420" w:firstLineChars="200"/>
              <w:jc w:val="left"/>
              <w:textAlignment w:val="auto"/>
              <w:rPr>
                <w:rFonts w:hint="eastAsia"/>
                <w:color w:val="auto"/>
                <w:szCs w:val="22"/>
              </w:rPr>
            </w:pPr>
            <w:r>
              <w:rPr>
                <w:rFonts w:hint="eastAsia"/>
                <w:color w:val="auto"/>
                <w:szCs w:val="22"/>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keepNext w:val="0"/>
              <w:keepLines w:val="0"/>
              <w:pageBreakBefore w:val="0"/>
              <w:widowControl w:val="0"/>
              <w:kinsoku/>
              <w:wordWrap/>
              <w:overflowPunct/>
              <w:topLinePunct w:val="0"/>
              <w:autoSpaceDE/>
              <w:autoSpaceDN/>
              <w:bidi w:val="0"/>
              <w:adjustRightInd/>
              <w:snapToGrid/>
              <w:spacing w:line="240" w:lineRule="auto"/>
              <w:ind w:right="71" w:rightChars="34" w:firstLine="420" w:firstLineChars="200"/>
              <w:jc w:val="left"/>
              <w:textAlignment w:val="auto"/>
              <w:rPr>
                <w:rFonts w:hint="eastAsia"/>
                <w:color w:val="auto"/>
                <w:szCs w:val="22"/>
                <w:highlight w:val="none"/>
                <w:lang w:val="en-US" w:eastAsia="zh-CN"/>
              </w:rPr>
            </w:pPr>
            <w:r>
              <w:rPr>
                <w:rFonts w:hint="eastAsia" w:ascii="Times New Roman" w:hAnsi="Times New Roman" w:eastAsia="宋体" w:cs="Times New Roman"/>
                <w:color w:val="auto"/>
                <w:szCs w:val="22"/>
              </w:rPr>
              <w:t>公司销售产品为</w:t>
            </w:r>
            <w:r>
              <w:rPr>
                <w:rFonts w:hint="eastAsia"/>
                <w:color w:val="auto"/>
                <w:lang w:eastAsia="zh-CN"/>
              </w:rPr>
              <w:t>电线、电缆、发电机、变压器</w:t>
            </w:r>
            <w:r>
              <w:rPr>
                <w:rFonts w:hint="eastAsia" w:ascii="Times New Roman" w:hAnsi="Times New Roman" w:eastAsia="宋体" w:cs="Times New Roman"/>
                <w:color w:val="auto"/>
                <w:szCs w:val="22"/>
              </w:rPr>
              <w:t>，在</w:t>
            </w:r>
            <w:r>
              <w:rPr>
                <w:rFonts w:hint="eastAsia" w:ascii="Times New Roman" w:hAnsi="Times New Roman" w:eastAsia="宋体" w:cs="Times New Roman"/>
                <w:color w:val="auto"/>
                <w:szCs w:val="22"/>
                <w:lang w:eastAsia="zh-CN"/>
              </w:rPr>
              <w:t>供应商处提货验收</w:t>
            </w:r>
            <w:r>
              <w:rPr>
                <w:rFonts w:hint="eastAsia" w:ascii="Times New Roman" w:hAnsi="Times New Roman" w:eastAsia="宋体" w:cs="Times New Roman"/>
                <w:color w:val="auto"/>
                <w:szCs w:val="22"/>
                <w:lang w:val="en-US" w:eastAsia="zh-CN"/>
              </w:rPr>
              <w:t>直</w:t>
            </w:r>
            <w:r>
              <w:rPr>
                <w:rFonts w:hint="eastAsia" w:ascii="Times New Roman" w:hAnsi="Times New Roman" w:eastAsia="宋体" w:cs="Times New Roman"/>
                <w:color w:val="auto"/>
                <w:szCs w:val="22"/>
                <w:highlight w:val="none"/>
                <w:lang w:val="en-US" w:eastAsia="zh-CN"/>
              </w:rPr>
              <w:t>接</w:t>
            </w:r>
            <w:r>
              <w:rPr>
                <w:rFonts w:hint="eastAsia" w:ascii="Times New Roman" w:hAnsi="Times New Roman" w:eastAsia="宋体" w:cs="Times New Roman"/>
                <w:color w:val="auto"/>
                <w:szCs w:val="22"/>
                <w:highlight w:val="none"/>
                <w:lang w:eastAsia="zh-CN"/>
              </w:rPr>
              <w:t>发往客户</w:t>
            </w:r>
            <w:r>
              <w:rPr>
                <w:rFonts w:hint="eastAsia" w:ascii="Times New Roman" w:hAnsi="Times New Roman" w:eastAsia="宋体" w:cs="Times New Roman"/>
                <w:color w:val="auto"/>
                <w:szCs w:val="22"/>
                <w:highlight w:val="none"/>
              </w:rPr>
              <w:t>处。</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olor w:val="auto"/>
                <w:sz w:val="21"/>
                <w:szCs w:val="21"/>
                <w:highlight w:val="none"/>
                <w:lang w:val="en-US" w:eastAsia="zh-CN"/>
              </w:rPr>
            </w:pPr>
            <w:r>
              <w:rPr>
                <w:rFonts w:hint="eastAsia"/>
                <w:color w:val="auto"/>
                <w:szCs w:val="22"/>
                <w:highlight w:val="none"/>
                <w:lang w:val="en-US" w:eastAsia="zh-CN"/>
              </w:rPr>
              <w:t>公司销售</w:t>
            </w:r>
            <w:r>
              <w:rPr>
                <w:rFonts w:hint="eastAsia" w:ascii="宋体" w:hAnsi="宋体"/>
                <w:color w:val="auto"/>
                <w:sz w:val="21"/>
                <w:szCs w:val="21"/>
                <w:highlight w:val="none"/>
              </w:rPr>
              <w:t>采取</w:t>
            </w:r>
            <w:r>
              <w:rPr>
                <w:rFonts w:hint="eastAsia" w:ascii="宋体" w:hAnsi="宋体"/>
                <w:color w:val="auto"/>
                <w:sz w:val="21"/>
                <w:szCs w:val="21"/>
                <w:highlight w:val="none"/>
                <w:lang w:eastAsia="zh-CN"/>
              </w:rPr>
              <w:t>直接在供应商处提货验收再发往客户处的</w:t>
            </w:r>
            <w:r>
              <w:rPr>
                <w:rFonts w:hint="eastAsia" w:ascii="宋体" w:hAnsi="宋体"/>
                <w:color w:val="auto"/>
                <w:sz w:val="21"/>
                <w:szCs w:val="21"/>
                <w:highlight w:val="none"/>
              </w:rPr>
              <w:t>销售方式，货物直接交付客户</w:t>
            </w:r>
            <w:r>
              <w:rPr>
                <w:rFonts w:hint="eastAsia" w:ascii="宋体" w:hAnsi="宋体"/>
                <w:color w:val="auto"/>
                <w:sz w:val="21"/>
                <w:szCs w:val="21"/>
                <w:highlight w:val="none"/>
                <w:lang w:eastAsia="zh-CN"/>
              </w:rPr>
              <w:t>验收确认，</w:t>
            </w:r>
            <w:r>
              <w:rPr>
                <w:rFonts w:hint="eastAsia" w:ascii="宋体" w:hAnsi="宋体"/>
                <w:color w:val="auto"/>
                <w:sz w:val="21"/>
                <w:szCs w:val="21"/>
                <w:highlight w:val="none"/>
                <w:lang w:val="en-US" w:eastAsia="zh-CN"/>
              </w:rPr>
              <w:t>提供送货单</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ascii="宋体" w:hAnsi="宋体"/>
                <w:color w:val="auto"/>
                <w:sz w:val="21"/>
                <w:szCs w:val="21"/>
                <w:highlight w:val="none"/>
                <w:lang w:val="en-US" w:eastAsia="zh-CN"/>
              </w:rPr>
              <w:t>1、</w:t>
            </w:r>
            <w:r>
              <w:rPr>
                <w:rFonts w:hint="eastAsia"/>
                <w:color w:val="auto"/>
                <w:szCs w:val="22"/>
                <w:highlight w:val="none"/>
                <w:lang w:val="en-US" w:eastAsia="zh-CN"/>
              </w:rPr>
              <w:t>抽送货清单</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color w:val="auto"/>
                <w:szCs w:val="22"/>
                <w:highlight w:val="none"/>
                <w:lang w:val="en-US" w:eastAsia="zh-CN"/>
              </w:rPr>
              <w:t>供方：</w:t>
            </w:r>
            <w:r>
              <w:rPr>
                <w:rFonts w:hint="eastAsia"/>
                <w:color w:val="auto"/>
              </w:rPr>
              <w:t>重庆环琪电力机电设备有限公司</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color w:val="auto"/>
                <w:szCs w:val="22"/>
                <w:highlight w:val="none"/>
                <w:lang w:val="en-US" w:eastAsia="zh-CN"/>
              </w:rPr>
              <w:t>产品：电线电缆</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szCs w:val="22"/>
                <w:highlight w:val="none"/>
                <w:lang w:val="en-US" w:eastAsia="zh-CN"/>
              </w:rPr>
            </w:pPr>
            <w:r>
              <w:rPr>
                <w:rFonts w:hint="eastAsia"/>
                <w:color w:val="auto"/>
                <w:szCs w:val="22"/>
                <w:highlight w:val="none"/>
                <w:lang w:val="en-US" w:eastAsia="zh-CN"/>
              </w:rPr>
              <w:t>客户：</w:t>
            </w:r>
            <w:r>
              <w:rPr>
                <w:color w:val="auto"/>
              </w:rPr>
              <w:t>重庆居易智能科技有限公司</w:t>
            </w:r>
            <w:r>
              <w:rPr>
                <w:rFonts w:hint="eastAsia"/>
                <w:color w:val="auto"/>
                <w:szCs w:val="22"/>
                <w:highlight w:val="non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color w:val="auto"/>
                <w:szCs w:val="22"/>
                <w:highlight w:val="none"/>
                <w:lang w:val="en-US" w:eastAsia="zh-CN"/>
              </w:rPr>
              <w:t>验收内容：规格型号、单位、数量等</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color w:val="auto"/>
                <w:szCs w:val="22"/>
                <w:highlight w:val="none"/>
                <w:lang w:val="en-US" w:eastAsia="zh-CN"/>
              </w:rPr>
              <w:t>收货日期：2021年11月25日、2021年12月22日、2022年1月10日</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color w:val="auto"/>
                <w:szCs w:val="22"/>
                <w:highlight w:val="none"/>
                <w:lang w:val="en-US" w:eastAsia="zh-CN"/>
              </w:rPr>
              <w:t>签收人：陈英</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ascii="宋体" w:hAnsi="宋体"/>
                <w:color w:val="auto"/>
                <w:sz w:val="21"/>
                <w:szCs w:val="21"/>
                <w:highlight w:val="none"/>
                <w:lang w:val="en-US" w:eastAsia="zh-CN"/>
              </w:rPr>
              <w:t>2、</w:t>
            </w:r>
            <w:r>
              <w:rPr>
                <w:rFonts w:hint="eastAsia"/>
                <w:color w:val="auto"/>
                <w:szCs w:val="22"/>
                <w:highlight w:val="none"/>
                <w:lang w:val="en-US" w:eastAsia="zh-CN"/>
              </w:rPr>
              <w:t>抽送货清单</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szCs w:val="22"/>
                <w:highlight w:val="none"/>
                <w:lang w:val="en-US" w:eastAsia="zh-CN"/>
              </w:rPr>
            </w:pPr>
            <w:r>
              <w:rPr>
                <w:rFonts w:hint="eastAsia"/>
                <w:color w:val="auto"/>
                <w:szCs w:val="22"/>
                <w:highlight w:val="none"/>
                <w:lang w:val="en-US" w:eastAsia="zh-CN"/>
              </w:rPr>
              <w:t>供方：</w:t>
            </w:r>
            <w:r>
              <w:rPr>
                <w:rFonts w:hint="eastAsia"/>
                <w:color w:val="auto"/>
              </w:rPr>
              <w:t>四川中泰国联电力设备有限公司</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color w:val="auto"/>
                <w:szCs w:val="22"/>
                <w:highlight w:val="none"/>
                <w:lang w:val="en-US" w:eastAsia="zh-CN"/>
              </w:rPr>
              <w:t>产品：</w:t>
            </w:r>
            <w:r>
              <w:rPr>
                <w:rFonts w:hint="eastAsia" w:ascii="宋体" w:hAnsi="宋体" w:cs="宋体"/>
                <w:color w:val="auto"/>
                <w:szCs w:val="21"/>
                <w:highlight w:val="none"/>
                <w:lang w:val="en-US" w:eastAsia="zh-CN"/>
              </w:rPr>
              <w:t>柴油发电机组</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szCs w:val="22"/>
                <w:highlight w:val="none"/>
                <w:lang w:val="en-US" w:eastAsia="zh-CN"/>
              </w:rPr>
            </w:pPr>
            <w:r>
              <w:rPr>
                <w:rFonts w:hint="eastAsia"/>
                <w:color w:val="auto"/>
                <w:szCs w:val="22"/>
                <w:highlight w:val="none"/>
                <w:lang w:val="en-US" w:eastAsia="zh-CN"/>
              </w:rPr>
              <w:t xml:space="preserve">客户： </w:t>
            </w:r>
            <w:r>
              <w:rPr>
                <w:rFonts w:hint="eastAsia"/>
                <w:color w:val="auto"/>
              </w:rPr>
              <w:t>重庆瑞融丰达通讯设备有限公司</w:t>
            </w:r>
            <w:r>
              <w:rPr>
                <w:rFonts w:hint="eastAsia"/>
                <w:color w:val="auto"/>
                <w:szCs w:val="22"/>
                <w:highlight w:val="non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szCs w:val="22"/>
                <w:highlight w:val="none"/>
                <w:lang w:val="en-US" w:eastAsia="zh-CN"/>
              </w:rPr>
            </w:pPr>
            <w:r>
              <w:rPr>
                <w:rFonts w:hint="eastAsia"/>
                <w:color w:val="auto"/>
                <w:szCs w:val="22"/>
                <w:highlight w:val="none"/>
                <w:lang w:val="en-US" w:eastAsia="zh-CN"/>
              </w:rPr>
              <w:t>验收内容：规格型号、单位、数量等</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szCs w:val="22"/>
                <w:highlight w:val="none"/>
                <w:lang w:val="en-US" w:eastAsia="zh-CN"/>
              </w:rPr>
            </w:pPr>
            <w:r>
              <w:rPr>
                <w:rFonts w:hint="eastAsia"/>
                <w:color w:val="auto"/>
                <w:szCs w:val="22"/>
                <w:highlight w:val="none"/>
                <w:lang w:val="en-US" w:eastAsia="zh-CN"/>
              </w:rPr>
              <w:t>收货日期：2021年7月27日</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szCs w:val="22"/>
                <w:highlight w:val="none"/>
                <w:lang w:val="en-US" w:eastAsia="zh-CN"/>
              </w:rPr>
            </w:pPr>
            <w:r>
              <w:rPr>
                <w:rFonts w:hint="eastAsia"/>
                <w:color w:val="auto"/>
                <w:szCs w:val="22"/>
                <w:highlight w:val="none"/>
                <w:lang w:val="en-US" w:eastAsia="zh-CN"/>
              </w:rPr>
              <w:t>签收人：郑富伟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sz w:val="24"/>
                <w:szCs w:val="22"/>
              </w:rPr>
            </w:pPr>
            <w:r>
              <w:rPr>
                <w:rFonts w:hint="eastAsia" w:ascii="仿宋_GB2312" w:hAnsi="Times New Roman" w:eastAsia="仿宋_GB2312" w:cs="Times New Roman"/>
                <w:color w:val="auto"/>
                <w:sz w:val="24"/>
                <w:szCs w:val="2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销售过程检验：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依据：《销售服务规范》、《销售人员考核制度》等。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抽：考核</w:t>
            </w:r>
            <w:r>
              <w:rPr>
                <w:rFonts w:hint="eastAsia" w:ascii="宋体" w:hAnsi="宋体" w:cs="宋体"/>
                <w:color w:val="auto"/>
                <w:sz w:val="21"/>
                <w:szCs w:val="21"/>
                <w:lang w:val="en-US" w:eastAsia="zh-CN"/>
              </w:rPr>
              <w:t>时间2021.12.30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考核项目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销售服务过程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考核部门/人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销售部</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倪燕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检查内容：</w:t>
            </w:r>
            <w:r>
              <w:rPr>
                <w:rFonts w:hint="eastAsia" w:ascii="宋体" w:hAnsi="宋体" w:cs="宋体"/>
                <w:color w:val="auto"/>
                <w:sz w:val="21"/>
                <w:szCs w:val="21"/>
                <w:lang w:val="en-US" w:eastAsia="zh-CN"/>
              </w:rPr>
              <w:t>业务能力、人际交往能力、沟通能力、计划和执行能力</w:t>
            </w:r>
            <w:r>
              <w:rPr>
                <w:rFonts w:hint="eastAsia" w:ascii="宋体" w:hAnsi="宋体" w:eastAsia="宋体" w:cs="宋体"/>
                <w:color w:val="auto"/>
                <w:sz w:val="21"/>
                <w:szCs w:val="21"/>
              </w:rPr>
              <w:t>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考核结论</w:t>
            </w:r>
            <w:r>
              <w:rPr>
                <w:rFonts w:hint="eastAsia" w:ascii="宋体" w:hAnsi="宋体" w:eastAsia="宋体" w:cs="宋体"/>
                <w:color w:val="auto"/>
                <w:sz w:val="21"/>
                <w:szCs w:val="21"/>
              </w:rPr>
              <w:t>：通过对整个销售过程服务质量的监控，该销售人员服务质量符合要求。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rPr>
              <w:t>考评人：</w:t>
            </w:r>
            <w:r>
              <w:rPr>
                <w:rFonts w:hint="eastAsia" w:ascii="宋体" w:hAnsi="宋体" w:cs="宋体"/>
                <w:color w:val="auto"/>
                <w:sz w:val="21"/>
                <w:szCs w:val="21"/>
                <w:lang w:val="en-US" w:eastAsia="zh-CN"/>
              </w:rPr>
              <w:t>张佐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定期对客户进行满意度调查，抽见</w:t>
            </w: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月对</w:t>
            </w:r>
            <w:r>
              <w:rPr>
                <w:rFonts w:hint="eastAsia" w:ascii="宋体" w:hAnsi="宋体" w:eastAsia="宋体" w:cs="宋体"/>
                <w:color w:val="auto"/>
                <w:sz w:val="21"/>
                <w:szCs w:val="21"/>
              </w:rPr>
              <w:t>客户：</w:t>
            </w:r>
            <w:r>
              <w:rPr>
                <w:color w:val="auto"/>
              </w:rPr>
              <w:t>重庆居易智能科技有限公司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对销售的产品质量、性能、价格、交期等进行了考评，总分：</w:t>
            </w:r>
            <w:r>
              <w:rPr>
                <w:rFonts w:hint="eastAsia" w:ascii="宋体" w:hAnsi="宋体" w:cs="宋体"/>
                <w:color w:val="auto"/>
                <w:sz w:val="21"/>
                <w:szCs w:val="21"/>
                <w:lang w:val="en-US" w:eastAsia="zh-CN"/>
              </w:rPr>
              <w:t>95</w:t>
            </w:r>
            <w:r>
              <w:rPr>
                <w:rFonts w:hint="eastAsia" w:ascii="宋体" w:hAnsi="宋体" w:eastAsia="宋体" w:cs="宋体"/>
                <w:color w:val="auto"/>
                <w:sz w:val="21"/>
                <w:szCs w:val="21"/>
              </w:rPr>
              <w:t>分，满意。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查</w:t>
            </w:r>
            <w:r>
              <w:rPr>
                <w:rFonts w:hint="eastAsia" w:ascii="宋体" w:hAnsi="宋体" w:eastAsia="宋体" w:cs="宋体"/>
                <w:color w:val="auto"/>
                <w:sz w:val="21"/>
                <w:szCs w:val="21"/>
              </w:rPr>
              <w:t>交付情况，销售产品</w:t>
            </w:r>
            <w:r>
              <w:rPr>
                <w:rFonts w:hint="eastAsia" w:ascii="宋体" w:hAnsi="宋体" w:eastAsia="宋体" w:cs="宋体"/>
                <w:color w:val="auto"/>
                <w:sz w:val="21"/>
                <w:szCs w:val="21"/>
                <w:lang w:val="en-US" w:eastAsia="zh-CN"/>
              </w:rPr>
              <w:t>由供应商</w:t>
            </w:r>
            <w:r>
              <w:rPr>
                <w:rFonts w:hint="eastAsia" w:ascii="宋体" w:hAnsi="宋体" w:eastAsia="宋体" w:cs="宋体"/>
                <w:color w:val="auto"/>
                <w:sz w:val="21"/>
                <w:szCs w:val="21"/>
                <w:lang w:eastAsia="zh-CN"/>
              </w:rPr>
              <w:t>提货验收直接运输到客户处。</w:t>
            </w:r>
            <w:r>
              <w:rPr>
                <w:rFonts w:hint="eastAsia" w:ascii="宋体" w:hAnsi="宋体" w:eastAsia="宋体" w:cs="宋体"/>
                <w:color w:val="auto"/>
                <w:sz w:val="21"/>
                <w:szCs w:val="21"/>
              </w:rPr>
              <w:t>客户根据送货单</w:t>
            </w:r>
            <w:r>
              <w:rPr>
                <w:rFonts w:hint="eastAsia" w:ascii="宋体" w:hAnsi="宋体" w:eastAsia="宋体" w:cs="宋体"/>
                <w:color w:val="auto"/>
                <w:sz w:val="21"/>
                <w:szCs w:val="21"/>
                <w:lang w:eastAsia="zh-CN"/>
              </w:rPr>
              <w:t>和提供产品检验报告</w:t>
            </w:r>
            <w:r>
              <w:rPr>
                <w:rFonts w:hint="eastAsia" w:ascii="宋体" w:hAnsi="宋体" w:eastAsia="宋体" w:cs="宋体"/>
                <w:color w:val="auto"/>
                <w:sz w:val="21"/>
                <w:szCs w:val="21"/>
              </w:rPr>
              <w:t>进行核验</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检验报告见附件</w:t>
            </w:r>
            <w:r>
              <w:rPr>
                <w:rFonts w:hint="eastAsia" w:ascii="宋体" w:hAnsi="宋体" w:eastAsia="宋体" w:cs="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产品交付过程中未发生过大的质量问题，产品质量稳定，暂时没有接到顾客重大的质量投诉。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产品和服务放行</w:t>
            </w:r>
            <w:r>
              <w:rPr>
                <w:rFonts w:hint="eastAsia" w:ascii="宋体" w:hAnsi="宋体" w:eastAsia="宋体" w:cs="宋体"/>
                <w:color w:val="auto"/>
                <w:sz w:val="21"/>
                <w:szCs w:val="21"/>
                <w:lang w:eastAsia="zh-CN"/>
              </w:rPr>
              <w:t>过程基本符合要求</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default" w:ascii="宋体" w:hAnsi="宋体" w:eastAsia="宋体" w:cs="宋体"/>
                <w:color w:val="auto"/>
                <w:kern w:val="2"/>
                <w:sz w:val="21"/>
                <w:szCs w:val="21"/>
                <w:lang w:val="en-US" w:eastAsia="zh-CN" w:bidi="ar-SA"/>
              </w:rPr>
            </w:pPr>
            <w:r>
              <w:rPr>
                <w:rFonts w:hint="eastAsia" w:ascii="宋体" w:hAnsi="宋体" w:cs="新宋体"/>
                <w:color w:val="auto"/>
                <w:szCs w:val="21"/>
              </w:rPr>
              <w:t xml:space="preserve">Q8.7 </w:t>
            </w:r>
          </w:p>
        </w:tc>
        <w:tc>
          <w:tcPr>
            <w:tcW w:w="10657"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公司明确各类、各阶段的不合格的控制管控要求，包括输入（来料）阶段、过程监视和测量阶段、输出（出货）阶段的不合格之识别、确定、标识、处置措施等，详见《不合格品控制程序》</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公司明确并实施处置不合格输出的途径，并实施对不合格的处置方法选择、采取措施的程度取决于不合格的性质及其对产品和服务的影响程度。</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---公司明确并实施对适用于纠正的不合格输出，在进行纠正之后须实施再验证。</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---公司明确并实施不合格处置后须保留相关的记录</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查《不合格情况记录》</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不符合情况：无</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负责人讲：组织基本上没有让步接收、让步放行、让步使用的情况。</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不合格输出的控制基本符合要求</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ageBreakBefore w:val="0"/>
              <w:kinsoku/>
              <w:wordWrap/>
              <w:overflowPunct/>
              <w:topLinePunct w:val="0"/>
              <w:bidi w:val="0"/>
              <w:spacing w:line="240" w:lineRule="auto"/>
              <w:rPr>
                <w:color w:val="auto"/>
                <w:szCs w:val="21"/>
              </w:rPr>
            </w:pPr>
            <w:r>
              <w:rPr>
                <w:rFonts w:hint="eastAsia" w:ascii="宋体" w:hAnsi="宋体" w:cs="新宋体"/>
                <w:color w:val="auto"/>
                <w:szCs w:val="21"/>
              </w:rPr>
              <w:t>顾客满意</w:t>
            </w:r>
          </w:p>
          <w:p>
            <w:pPr>
              <w:pageBreakBefore w:val="0"/>
              <w:kinsoku/>
              <w:wordWrap/>
              <w:overflowPunct/>
              <w:topLinePunct w:val="0"/>
              <w:bidi w:val="0"/>
              <w:adjustRightInd w:val="0"/>
              <w:snapToGrid w:val="0"/>
              <w:spacing w:line="240" w:lineRule="auto"/>
              <w:jc w:val="center"/>
              <w:rPr>
                <w:rFonts w:hint="eastAsia" w:ascii="宋体" w:hAnsi="宋体" w:eastAsia="宋体" w:cs="宋体"/>
                <w:color w:val="auto"/>
                <w:kern w:val="2"/>
                <w:sz w:val="21"/>
                <w:szCs w:val="21"/>
                <w:lang w:val="en-US" w:eastAsia="zh-CN" w:bidi="ar-SA"/>
              </w:rPr>
            </w:pPr>
          </w:p>
        </w:tc>
        <w:tc>
          <w:tcPr>
            <w:tcW w:w="960" w:type="dxa"/>
            <w:vAlign w:val="top"/>
          </w:tcPr>
          <w:p>
            <w:pPr>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Q9.1.2</w:t>
            </w:r>
          </w:p>
        </w:tc>
        <w:tc>
          <w:tcPr>
            <w:tcW w:w="10657" w:type="dxa"/>
            <w:vAlign w:val="top"/>
          </w:tcPr>
          <w:p>
            <w:pPr>
              <w:pageBreakBefore w:val="0"/>
              <w:kinsoku/>
              <w:wordWrap/>
              <w:overflowPunct/>
              <w:topLinePunct w:val="0"/>
              <w:bidi w:val="0"/>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公司主要通过日常口头交流、电话回访、登门拜访、定期发放《顾客满意度调查表》等形式来收集了解顾客是</w:t>
            </w:r>
            <w:r>
              <w:rPr>
                <w:rFonts w:hint="eastAsia"/>
                <w:color w:val="auto"/>
                <w:szCs w:val="21"/>
                <w:highlight w:val="none"/>
              </w:rPr>
              <w:t>否满意的信息。提供有20</w:t>
            </w:r>
            <w:r>
              <w:rPr>
                <w:rFonts w:hint="eastAsia"/>
                <w:color w:val="auto"/>
                <w:szCs w:val="21"/>
                <w:highlight w:val="none"/>
                <w:lang w:val="en-US" w:eastAsia="zh-CN"/>
              </w:rPr>
              <w:t>21</w:t>
            </w:r>
            <w:r>
              <w:rPr>
                <w:rFonts w:hint="eastAsia"/>
                <w:color w:val="auto"/>
                <w:szCs w:val="21"/>
                <w:highlight w:val="none"/>
              </w:rPr>
              <w:t>年</w:t>
            </w:r>
            <w:r>
              <w:rPr>
                <w:rFonts w:hint="eastAsia"/>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20日</w:t>
            </w:r>
            <w:r>
              <w:rPr>
                <w:rFonts w:hint="eastAsia" w:ascii="宋体" w:hAnsi="宋体" w:cs="宋体"/>
                <w:color w:val="auto"/>
                <w:szCs w:val="21"/>
                <w:highlight w:val="none"/>
              </w:rPr>
              <w:t>《顾客满意度调查表》调查表共</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 ，调查顾客有：1）</w:t>
            </w:r>
            <w:r>
              <w:rPr>
                <w:color w:val="auto"/>
              </w:rPr>
              <w:t>重庆金澳电力设备安装工程有限公司</w:t>
            </w:r>
            <w:r>
              <w:rPr>
                <w:rFonts w:hint="eastAsia" w:ascii="宋体" w:hAnsi="宋体" w:cs="宋体"/>
                <w:color w:val="auto"/>
                <w:szCs w:val="21"/>
                <w:highlight w:val="none"/>
              </w:rPr>
              <w:t>；2）</w:t>
            </w:r>
            <w:r>
              <w:rPr>
                <w:color w:val="auto"/>
              </w:rPr>
              <w:t>重庆居易智能科技有限公司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color w:val="auto"/>
              </w:rPr>
              <w:t>重庆瑞融丰达通讯设备有限公司</w:t>
            </w:r>
          </w:p>
          <w:p>
            <w:pPr>
              <w:pageBreakBefore w:val="0"/>
              <w:kinsoku/>
              <w:wordWrap/>
              <w:overflowPunct/>
              <w:topLinePunct w:val="0"/>
              <w:bidi w:val="0"/>
              <w:spacing w:line="240" w:lineRule="auto"/>
              <w:rPr>
                <w:rFonts w:ascii="宋体" w:hAnsi="宋体"/>
                <w:color w:val="auto"/>
                <w:szCs w:val="21"/>
                <w:highlight w:val="none"/>
              </w:rPr>
            </w:pPr>
            <w:r>
              <w:rPr>
                <w:rFonts w:hint="eastAsia" w:ascii="宋体" w:hAnsi="宋体" w:cs="宋体"/>
                <w:color w:val="auto"/>
                <w:szCs w:val="21"/>
                <w:highlight w:val="none"/>
              </w:rPr>
              <w:t>--调查内容包括：</w:t>
            </w:r>
            <w:r>
              <w:rPr>
                <w:rFonts w:hint="eastAsia" w:ascii="宋体" w:hAnsi="宋体" w:cs="宋体"/>
                <w:color w:val="auto"/>
                <w:szCs w:val="21"/>
                <w:highlight w:val="none"/>
                <w:lang w:val="en-US" w:eastAsia="zh-CN"/>
              </w:rPr>
              <w:t>服务</w:t>
            </w:r>
            <w:r>
              <w:rPr>
                <w:rFonts w:hint="eastAsia" w:ascii="宋体" w:hAnsi="宋体"/>
                <w:color w:val="auto"/>
                <w:szCs w:val="21"/>
                <w:highlight w:val="none"/>
              </w:rPr>
              <w:t>质量、</w:t>
            </w:r>
            <w:r>
              <w:rPr>
                <w:rFonts w:hint="eastAsia" w:ascii="宋体" w:hAnsi="宋体"/>
                <w:color w:val="auto"/>
                <w:szCs w:val="21"/>
                <w:highlight w:val="none"/>
                <w:lang w:val="en-US" w:eastAsia="zh-CN"/>
              </w:rPr>
              <w:t>服务</w:t>
            </w:r>
            <w:r>
              <w:rPr>
                <w:rFonts w:hint="eastAsia" w:ascii="宋体" w:hAnsi="宋体"/>
                <w:color w:val="auto"/>
                <w:szCs w:val="21"/>
                <w:highlight w:val="none"/>
              </w:rPr>
              <w:t>、</w:t>
            </w:r>
            <w:r>
              <w:rPr>
                <w:rFonts w:hint="eastAsia" w:ascii="宋体" w:hAnsi="宋体"/>
                <w:color w:val="auto"/>
                <w:szCs w:val="21"/>
                <w:highlight w:val="none"/>
                <w:lang w:val="en-US" w:eastAsia="zh-CN"/>
              </w:rPr>
              <w:t>服务期</w:t>
            </w:r>
            <w:r>
              <w:rPr>
                <w:rFonts w:hint="eastAsia" w:ascii="宋体" w:hAnsi="宋体"/>
                <w:color w:val="auto"/>
                <w:szCs w:val="21"/>
                <w:highlight w:val="none"/>
              </w:rPr>
              <w:t>、</w:t>
            </w:r>
            <w:r>
              <w:rPr>
                <w:rFonts w:hint="eastAsia" w:ascii="宋体" w:hAnsi="宋体"/>
                <w:color w:val="auto"/>
                <w:szCs w:val="21"/>
                <w:highlight w:val="none"/>
                <w:lang w:val="en-US" w:eastAsia="zh-CN"/>
              </w:rPr>
              <w:t>价格</w:t>
            </w:r>
            <w:r>
              <w:rPr>
                <w:rFonts w:hint="eastAsia" w:ascii="宋体" w:hAnsi="宋体"/>
                <w:color w:val="auto"/>
                <w:szCs w:val="21"/>
                <w:highlight w:val="none"/>
              </w:rPr>
              <w:t>等。</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--统计分析结果</w:t>
            </w:r>
            <w:r>
              <w:rPr>
                <w:rFonts w:hint="eastAsia"/>
                <w:color w:val="auto"/>
                <w:szCs w:val="21"/>
                <w:lang w:val="zh-CN"/>
              </w:rPr>
              <w:t>顾客满意度</w:t>
            </w:r>
            <w:r>
              <w:rPr>
                <w:rFonts w:hint="eastAsia" w:ascii="宋体" w:hAnsi="宋体" w:cs="宋体"/>
                <w:color w:val="auto"/>
                <w:szCs w:val="21"/>
              </w:rPr>
              <w:t>：9</w:t>
            </w:r>
            <w:r>
              <w:rPr>
                <w:rFonts w:hint="eastAsia" w:ascii="宋体" w:hAnsi="宋体" w:cs="宋体"/>
                <w:color w:val="auto"/>
                <w:szCs w:val="21"/>
                <w:lang w:val="en-US" w:eastAsia="zh-CN"/>
              </w:rPr>
              <w:t>5</w:t>
            </w:r>
            <w:r>
              <w:rPr>
                <w:rFonts w:hint="eastAsia" w:ascii="宋体" w:hAnsi="宋体" w:cs="宋体"/>
                <w:color w:val="auto"/>
                <w:szCs w:val="21"/>
              </w:rPr>
              <w:t>分（达到公司质量目标）</w:t>
            </w:r>
          </w:p>
          <w:p>
            <w:pPr>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--暂无明显需实施纠正措施的改进事项。</w:t>
            </w:r>
          </w:p>
          <w:p>
            <w:pPr>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r>
              <w:rPr>
                <w:rFonts w:hint="eastAsia"/>
                <w:color w:val="auto"/>
                <w:szCs w:val="21"/>
              </w:rPr>
              <w:t>提供顾客满意调查分析报告，报告显示：从整体来看，客户对于我司各方面综合评价是满意的。对于我们的弱项，</w:t>
            </w:r>
            <w:r>
              <w:rPr>
                <w:rFonts w:hint="eastAsia" w:ascii="宋体" w:hAnsi="宋体"/>
                <w:color w:val="auto"/>
                <w:szCs w:val="21"/>
              </w:rPr>
              <w:t>反馈处理</w:t>
            </w:r>
            <w:r>
              <w:rPr>
                <w:rFonts w:hint="eastAsia"/>
                <w:color w:val="auto"/>
                <w:szCs w:val="21"/>
              </w:rPr>
              <w:t>准时度，问题产生原因是服务结构不合理，人员分工不合理导致。因此我司需要有的放矢，扬长避短，客户满意的方面我们要稳定保持，不满意的方面还需要各部门努力合作改善。</w:t>
            </w:r>
          </w:p>
        </w:tc>
        <w:tc>
          <w:tcPr>
            <w:tcW w:w="932" w:type="dxa"/>
          </w:tcPr>
          <w:p>
            <w:pPr>
              <w:pageBreakBefore w:val="0"/>
              <w:kinsoku/>
              <w:wordWrap/>
              <w:overflowPunct/>
              <w:topLinePunct w:val="0"/>
              <w:bidi w:val="0"/>
              <w:spacing w:line="240" w:lineRule="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pageBreakBefore w:val="0"/>
              <w:kinsoku/>
              <w:wordWrap/>
              <w:overflowPunct/>
              <w:topLinePunct w:val="0"/>
              <w:bidi w:val="0"/>
              <w:spacing w:line="240" w:lineRule="auto"/>
              <w:rPr>
                <w:rFonts w:ascii="宋体" w:hAnsi="宋体" w:eastAsia="宋体" w:cs="Times New Roman"/>
                <w:color w:val="auto"/>
                <w:sz w:val="21"/>
                <w:szCs w:val="21"/>
              </w:rPr>
            </w:pPr>
            <w:r>
              <w:rPr>
                <w:rFonts w:hint="eastAsia" w:ascii="宋体" w:hAnsi="宋体" w:eastAsia="宋体" w:cs="Times New Roman"/>
                <w:color w:val="auto"/>
                <w:sz w:val="21"/>
                <w:szCs w:val="21"/>
              </w:rPr>
              <w:t>不符合和纠正措施</w:t>
            </w:r>
          </w:p>
          <w:p>
            <w:pPr>
              <w:pageBreakBefore w:val="0"/>
              <w:kinsoku/>
              <w:wordWrap/>
              <w:overflowPunct/>
              <w:topLinePunct w:val="0"/>
              <w:bidi w:val="0"/>
              <w:adjustRightInd w:val="0"/>
              <w:snapToGrid w:val="0"/>
              <w:spacing w:line="240" w:lineRule="auto"/>
              <w:jc w:val="left"/>
              <w:rPr>
                <w:rFonts w:hint="eastAsia" w:ascii="宋体" w:hAnsi="宋体" w:eastAsia="宋体" w:cs="新宋体"/>
                <w:color w:val="auto"/>
                <w:kern w:val="2"/>
                <w:sz w:val="21"/>
                <w:szCs w:val="21"/>
                <w:lang w:val="en-US" w:eastAsia="zh-CN" w:bidi="ar-SA"/>
              </w:rPr>
            </w:pPr>
          </w:p>
        </w:tc>
        <w:tc>
          <w:tcPr>
            <w:tcW w:w="960" w:type="dxa"/>
            <w:vAlign w:val="top"/>
          </w:tcPr>
          <w:p>
            <w:pPr>
              <w:pageBreakBefore w:val="0"/>
              <w:kinsoku/>
              <w:wordWrap/>
              <w:overflowPunct/>
              <w:topLinePunct w:val="0"/>
              <w:bidi w:val="0"/>
              <w:spacing w:line="240" w:lineRule="auto"/>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Q</w:t>
            </w:r>
            <w:r>
              <w:rPr>
                <w:rFonts w:hint="eastAsia" w:ascii="宋体" w:hAnsi="宋体" w:eastAsia="宋体" w:cs="Times New Roman"/>
                <w:color w:val="auto"/>
                <w:sz w:val="21"/>
                <w:szCs w:val="21"/>
              </w:rPr>
              <w:t>10.2</w:t>
            </w:r>
          </w:p>
          <w:p>
            <w:pPr>
              <w:pageBreakBefore w:val="0"/>
              <w:kinsoku/>
              <w:wordWrap/>
              <w:overflowPunct/>
              <w:topLinePunct w:val="0"/>
              <w:bidi w:val="0"/>
              <w:spacing w:line="240" w:lineRule="auto"/>
              <w:rPr>
                <w:rFonts w:hint="default" w:ascii="宋体" w:hAnsi="宋体" w:eastAsia="宋体" w:cs="新宋体"/>
                <w:color w:val="auto"/>
                <w:kern w:val="2"/>
                <w:sz w:val="21"/>
                <w:szCs w:val="21"/>
                <w:lang w:val="en-US" w:eastAsia="zh-CN" w:bidi="ar-SA"/>
              </w:rPr>
            </w:pPr>
          </w:p>
        </w:tc>
        <w:tc>
          <w:tcPr>
            <w:tcW w:w="10657" w:type="dxa"/>
            <w:vAlign w:val="top"/>
          </w:tcPr>
          <w:p>
            <w:pPr>
              <w:pageBreakBefore w:val="0"/>
              <w:kinsoku/>
              <w:wordWrap/>
              <w:overflowPunct/>
              <w:topLinePunct w:val="0"/>
              <w:bidi w:val="0"/>
              <w:spacing w:line="240" w:lineRule="auto"/>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公司制定系列程序文件《</w:t>
            </w:r>
            <w:r>
              <w:rPr>
                <w:rFonts w:hint="eastAsia" w:ascii="宋体" w:hAnsi="宋体" w:eastAsia="宋体" w:cs="Times New Roman"/>
                <w:color w:val="auto"/>
                <w:sz w:val="21"/>
                <w:szCs w:val="21"/>
                <w:lang w:eastAsia="zh-CN"/>
              </w:rPr>
              <w:t>管理评审控制程序</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纠正和预防措施控制程序</w:t>
            </w:r>
            <w:r>
              <w:rPr>
                <w:rFonts w:hint="eastAsia" w:ascii="宋体" w:hAnsi="宋体" w:eastAsia="宋体" w:cs="Times New Roman"/>
                <w:color w:val="auto"/>
                <w:sz w:val="21"/>
                <w:szCs w:val="21"/>
              </w:rPr>
              <w:t>》及《</w:t>
            </w:r>
            <w:r>
              <w:rPr>
                <w:rFonts w:hint="eastAsia" w:ascii="宋体" w:hAnsi="宋体" w:eastAsia="宋体" w:cs="Times New Roman"/>
                <w:color w:val="auto"/>
                <w:sz w:val="21"/>
                <w:szCs w:val="21"/>
                <w:lang w:eastAsia="zh-CN"/>
              </w:rPr>
              <w:t>内部审核控制程序</w:t>
            </w:r>
            <w:r>
              <w:rPr>
                <w:rFonts w:hint="eastAsia" w:ascii="宋体" w:hAnsi="宋体" w:eastAsia="宋体" w:cs="Times New Roman"/>
                <w:color w:val="auto"/>
                <w:sz w:val="21"/>
                <w:szCs w:val="21"/>
              </w:rPr>
              <w:t>》等，对持续改进的过程予以规定，以实现</w:t>
            </w:r>
            <w:r>
              <w:rPr>
                <w:rFonts w:hint="eastAsia" w:ascii="宋体" w:hAnsi="宋体" w:eastAsia="宋体" w:cs="Times New Roman"/>
                <w:color w:val="auto"/>
                <w:sz w:val="21"/>
                <w:szCs w:val="21"/>
                <w:lang w:eastAsia="zh-CN"/>
              </w:rPr>
              <w:t>管理体系</w:t>
            </w:r>
            <w:r>
              <w:rPr>
                <w:rFonts w:hint="eastAsia" w:ascii="宋体" w:hAnsi="宋体" w:eastAsia="宋体" w:cs="Times New Roman"/>
                <w:color w:val="auto"/>
                <w:sz w:val="21"/>
                <w:szCs w:val="21"/>
              </w:rPr>
              <w:t>及产品符合性的持续改进。持续改进的过程包含持续改进的提出、立项、不合格的原因的分析、纠正措施的确定、跟踪和评价及负责部门和人员职责等。</w:t>
            </w:r>
          </w:p>
          <w:p>
            <w:pPr>
              <w:pageBreakBefore w:val="0"/>
              <w:kinsoku/>
              <w:wordWrap/>
              <w:overflowPunct/>
              <w:topLinePunct w:val="0"/>
              <w:bidi w:val="0"/>
              <w:spacing w:line="240" w:lineRule="auto"/>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提供有改进、纠正和预防措施实施情况一览表</w:t>
            </w:r>
          </w:p>
          <w:p>
            <w:pPr>
              <w:pageBreakBefore w:val="0"/>
              <w:kinsoku/>
              <w:wordWrap/>
              <w:overflowPunct/>
              <w:topLinePunct w:val="0"/>
              <w:bidi w:val="0"/>
              <w:spacing w:line="240" w:lineRule="auto"/>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公司通过方针、目标的达成分析、内部审核结果、数据资料统计分析、纠正和预防措施和管理评审等方式，以推动</w:t>
            </w:r>
            <w:r>
              <w:rPr>
                <w:rFonts w:hint="eastAsia" w:ascii="宋体" w:hAnsi="宋体" w:eastAsia="宋体" w:cs="Times New Roman"/>
                <w:color w:val="auto"/>
                <w:sz w:val="21"/>
                <w:szCs w:val="21"/>
                <w:lang w:eastAsia="zh-CN"/>
              </w:rPr>
              <w:t>管理体系</w:t>
            </w:r>
            <w:r>
              <w:rPr>
                <w:rFonts w:hint="eastAsia" w:ascii="宋体" w:hAnsi="宋体" w:eastAsia="宋体" w:cs="Times New Roman"/>
                <w:color w:val="auto"/>
                <w:sz w:val="21"/>
                <w:szCs w:val="21"/>
              </w:rPr>
              <w:t>的持续改进。</w:t>
            </w:r>
          </w:p>
          <w:p>
            <w:pPr>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rPr>
              <w:t>公司主要按策划的管理手册、程序文件等实施运行，主要采用内审、管理评审、数据分析、纠正和预防措施、方针和目标等来实现对</w:t>
            </w:r>
            <w:r>
              <w:rPr>
                <w:rFonts w:hint="eastAsia" w:ascii="宋体" w:hAnsi="宋体" w:eastAsia="宋体" w:cs="Times New Roman"/>
                <w:color w:val="auto"/>
                <w:sz w:val="21"/>
                <w:szCs w:val="21"/>
                <w:lang w:eastAsia="zh-CN"/>
              </w:rPr>
              <w:t>管理体系</w:t>
            </w:r>
            <w:r>
              <w:rPr>
                <w:rFonts w:hint="eastAsia" w:ascii="宋体" w:hAnsi="宋体" w:eastAsia="宋体" w:cs="Times New Roman"/>
                <w:color w:val="auto"/>
                <w:sz w:val="21"/>
                <w:szCs w:val="21"/>
              </w:rPr>
              <w:t>的改进，另外主要通过日常工作中发现的问题及时予以调整解决来实现。</w:t>
            </w:r>
          </w:p>
        </w:tc>
        <w:tc>
          <w:tcPr>
            <w:tcW w:w="932" w:type="dxa"/>
          </w:tcPr>
          <w:p>
            <w:pPr>
              <w:pageBreakBefore w:val="0"/>
              <w:kinsoku/>
              <w:wordWrap/>
              <w:overflowPunct/>
              <w:topLinePunct w:val="0"/>
              <w:bidi w:val="0"/>
              <w:spacing w:line="240" w:lineRule="auto"/>
              <w:rPr>
                <w:color w:val="auto"/>
                <w:highlight w:val="magenta"/>
              </w:rPr>
            </w:pPr>
            <w:r>
              <w:rPr>
                <w:rFonts w:hint="eastAsia"/>
                <w:color w:val="auto"/>
              </w:rPr>
              <w:t>符合</w:t>
            </w:r>
          </w:p>
        </w:tc>
      </w:tr>
    </w:tbl>
    <w:p>
      <w:pPr>
        <w:pStyle w:val="9"/>
        <w:pageBreakBefore w:val="0"/>
        <w:kinsoku/>
        <w:wordWrap/>
        <w:overflowPunct/>
        <w:topLinePunct w:val="0"/>
        <w:bidi w:val="0"/>
        <w:spacing w:line="240" w:lineRule="auto"/>
        <w:rPr>
          <w:color w:val="auto"/>
        </w:rPr>
      </w:pPr>
      <w:r>
        <w:rPr>
          <w:rFonts w:hint="eastAsia"/>
          <w:color w:val="auto"/>
        </w:rPr>
        <w:t>说明：不符合标注N</w:t>
      </w:r>
    </w:p>
    <w:p>
      <w:pPr>
        <w:pageBreakBefore w:val="0"/>
        <w:kinsoku/>
        <w:wordWrap/>
        <w:overflowPunct/>
        <w:topLinePunct w:val="0"/>
        <w:bidi w:val="0"/>
        <w:spacing w:line="240" w:lineRule="auto"/>
        <w:rPr>
          <w:rFonts w:hint="eastAsia" w:ascii="隶书" w:hAnsi="宋体" w:eastAsia="隶书"/>
          <w:bCs/>
          <w:color w:val="auto"/>
          <w:sz w:val="36"/>
          <w:szCs w:val="36"/>
        </w:rPr>
      </w:pPr>
      <w:r>
        <w:rPr>
          <w:rFonts w:hint="eastAsia" w:ascii="隶书" w:hAnsi="宋体" w:eastAsia="隶书"/>
          <w:bCs/>
          <w:color w:val="auto"/>
          <w:sz w:val="36"/>
          <w:szCs w:val="36"/>
        </w:rPr>
        <w:br w:type="page"/>
      </w:r>
    </w:p>
    <w:p>
      <w:pPr>
        <w:pageBreakBefore w:val="0"/>
        <w:kinsoku/>
        <w:wordWrap/>
        <w:overflowPunct/>
        <w:topLinePunct w:val="0"/>
        <w:bidi w:val="0"/>
        <w:spacing w:line="240" w:lineRule="auto"/>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6"/>
        <w:gridCol w:w="12"/>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suppressLineNumbers w:val="0"/>
              <w:kinsoku/>
              <w:wordWrap/>
              <w:overflowPunct/>
              <w:topLinePunct w:val="0"/>
              <w:bidi w:val="0"/>
              <w:spacing w:beforeAutospacing="0" w:afterAutospacing="0" w:line="240" w:lineRule="auto"/>
              <w:ind w:left="0" w:right="0"/>
              <w:jc w:val="center"/>
              <w:rPr>
                <w:rFonts w:hint="default"/>
                <w:color w:val="auto"/>
                <w:sz w:val="24"/>
                <w:szCs w:val="24"/>
              </w:rPr>
            </w:pPr>
            <w:r>
              <w:rPr>
                <w:rFonts w:hint="eastAsia"/>
                <w:color w:val="auto"/>
                <w:sz w:val="24"/>
                <w:szCs w:val="24"/>
              </w:rPr>
              <w:t>过程与活动、</w:t>
            </w:r>
          </w:p>
          <w:p>
            <w:pPr>
              <w:keepNext w:val="0"/>
              <w:keepLines w:val="0"/>
              <w:pageBreakBefore w:val="0"/>
              <w:suppressLineNumbers w:val="0"/>
              <w:kinsoku/>
              <w:wordWrap/>
              <w:overflowPunct/>
              <w:topLinePunct w:val="0"/>
              <w:bidi w:val="0"/>
              <w:spacing w:beforeAutospacing="0" w:afterAutospacing="0" w:line="240" w:lineRule="auto"/>
              <w:ind w:left="0" w:right="0"/>
              <w:jc w:val="center"/>
              <w:rPr>
                <w:rFonts w:hint="default"/>
                <w:color w:val="auto"/>
                <w:szCs w:val="20"/>
              </w:rPr>
            </w:pPr>
            <w:r>
              <w:rPr>
                <w:rFonts w:hint="eastAsia"/>
                <w:color w:val="auto"/>
                <w:sz w:val="24"/>
                <w:szCs w:val="24"/>
              </w:rPr>
              <w:t>抽样计划</w:t>
            </w:r>
          </w:p>
        </w:tc>
        <w:tc>
          <w:tcPr>
            <w:tcW w:w="960" w:type="dxa"/>
            <w:vMerge w:val="restart"/>
            <w:vAlign w:val="center"/>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 w:val="24"/>
                <w:szCs w:val="24"/>
              </w:rPr>
            </w:pPr>
            <w:r>
              <w:rPr>
                <w:rFonts w:hint="eastAsia"/>
                <w:color w:val="auto"/>
                <w:sz w:val="24"/>
                <w:szCs w:val="24"/>
              </w:rPr>
              <w:t>涉及</w:t>
            </w:r>
          </w:p>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0"/>
              </w:rPr>
            </w:pPr>
            <w:r>
              <w:rPr>
                <w:rFonts w:hint="eastAsia"/>
                <w:color w:val="auto"/>
                <w:sz w:val="24"/>
                <w:szCs w:val="24"/>
              </w:rPr>
              <w:t>条款</w:t>
            </w:r>
          </w:p>
        </w:tc>
        <w:tc>
          <w:tcPr>
            <w:tcW w:w="10736" w:type="dxa"/>
            <w:vAlign w:val="center"/>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销售部</w:t>
            </w:r>
            <w:r>
              <w:rPr>
                <w:rFonts w:hint="eastAsia"/>
                <w:color w:val="auto"/>
                <w:sz w:val="24"/>
                <w:szCs w:val="24"/>
              </w:rPr>
              <w:t xml:space="preserve">  主管领导：</w:t>
            </w:r>
            <w:r>
              <w:rPr>
                <w:rFonts w:hint="eastAsia"/>
                <w:color w:val="auto"/>
                <w:sz w:val="24"/>
                <w:szCs w:val="24"/>
                <w:lang w:val="en-US" w:eastAsia="zh-CN"/>
              </w:rPr>
              <w:t>倪菩</w:t>
            </w:r>
            <w:r>
              <w:rPr>
                <w:rFonts w:hint="eastAsia"/>
                <w:color w:val="auto"/>
                <w:sz w:val="24"/>
                <w:szCs w:val="24"/>
                <w:lang w:eastAsia="zh-CN"/>
              </w:rPr>
              <w:t>，</w:t>
            </w:r>
            <w:r>
              <w:rPr>
                <w:rFonts w:hint="eastAsia"/>
                <w:color w:val="auto"/>
                <w:sz w:val="24"/>
                <w:szCs w:val="24"/>
              </w:rPr>
              <w:t>陪同人员：</w:t>
            </w:r>
            <w:r>
              <w:rPr>
                <w:rFonts w:hint="eastAsia"/>
                <w:color w:val="auto"/>
                <w:sz w:val="24"/>
                <w:szCs w:val="24"/>
                <w:lang w:val="en-US" w:eastAsia="zh-CN"/>
              </w:rPr>
              <w:t>钟英</w:t>
            </w:r>
          </w:p>
        </w:tc>
        <w:tc>
          <w:tcPr>
            <w:tcW w:w="853" w:type="dxa"/>
            <w:gridSpan w:val="2"/>
            <w:vMerge w:val="restart"/>
            <w:vAlign w:val="center"/>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0"/>
              </w:rPr>
            </w:pPr>
          </w:p>
        </w:tc>
        <w:tc>
          <w:tcPr>
            <w:tcW w:w="960" w:type="dxa"/>
            <w:vMerge w:val="continue"/>
            <w:vAlign w:val="center"/>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0"/>
              </w:rPr>
            </w:pPr>
          </w:p>
        </w:tc>
        <w:tc>
          <w:tcPr>
            <w:tcW w:w="10736" w:type="dxa"/>
            <w:vAlign w:val="center"/>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eastAsia="宋体"/>
                <w:color w:val="auto"/>
                <w:szCs w:val="20"/>
                <w:lang w:val="en-US" w:eastAsia="zh-CN"/>
              </w:rPr>
            </w:pPr>
            <w:r>
              <w:rPr>
                <w:rFonts w:hint="eastAsia"/>
                <w:color w:val="auto"/>
                <w:sz w:val="24"/>
                <w:szCs w:val="24"/>
              </w:rPr>
              <w:t>审核员：</w:t>
            </w:r>
            <w:r>
              <w:rPr>
                <w:rFonts w:hint="eastAsia"/>
                <w:color w:val="auto"/>
                <w:sz w:val="24"/>
                <w:szCs w:val="24"/>
                <w:lang w:val="en-US" w:eastAsia="zh-CN"/>
              </w:rPr>
              <w:t xml:space="preserve">冉景洲 ，     </w:t>
            </w:r>
            <w:r>
              <w:rPr>
                <w:rFonts w:hint="eastAsia"/>
                <w:color w:val="auto"/>
                <w:sz w:val="24"/>
                <w:szCs w:val="24"/>
              </w:rPr>
              <w:t xml:space="preserve">  审核时间：</w:t>
            </w:r>
            <w:r>
              <w:rPr>
                <w:rFonts w:hint="eastAsia"/>
                <w:color w:val="auto"/>
                <w:sz w:val="24"/>
                <w:szCs w:val="24"/>
                <w:lang w:val="en-US" w:eastAsia="zh-CN"/>
              </w:rPr>
              <w:t>2022年4月10日</w:t>
            </w:r>
          </w:p>
        </w:tc>
        <w:tc>
          <w:tcPr>
            <w:tcW w:w="853" w:type="dxa"/>
            <w:gridSpan w:val="2"/>
            <w:vMerge w:val="continue"/>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0"/>
              </w:rPr>
            </w:pPr>
          </w:p>
        </w:tc>
        <w:tc>
          <w:tcPr>
            <w:tcW w:w="960" w:type="dxa"/>
            <w:vMerge w:val="continue"/>
            <w:vAlign w:val="center"/>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0"/>
              </w:rPr>
            </w:pPr>
          </w:p>
        </w:tc>
        <w:tc>
          <w:tcPr>
            <w:tcW w:w="10736" w:type="dxa"/>
            <w:vAlign w:val="center"/>
          </w:tcPr>
          <w:p>
            <w:pPr>
              <w:pageBreakBefore w:val="0"/>
              <w:kinsoku/>
              <w:wordWrap/>
              <w:overflowPunct/>
              <w:topLinePunct w:val="0"/>
              <w:bidi w:val="0"/>
              <w:snapToGrid w:val="0"/>
              <w:spacing w:line="240" w:lineRule="auto"/>
              <w:rPr>
                <w:rFonts w:hint="eastAsia"/>
                <w:color w:val="auto"/>
                <w:sz w:val="24"/>
                <w:szCs w:val="24"/>
              </w:rPr>
            </w:pPr>
            <w:r>
              <w:rPr>
                <w:rFonts w:hint="eastAsia"/>
                <w:color w:val="auto"/>
                <w:sz w:val="24"/>
                <w:szCs w:val="24"/>
              </w:rPr>
              <w:t>审核条款：</w:t>
            </w:r>
          </w:p>
          <w:p>
            <w:pPr>
              <w:pageBreakBefore w:val="0"/>
              <w:kinsoku/>
              <w:wordWrap/>
              <w:overflowPunct/>
              <w:topLinePunct w:val="0"/>
              <w:bidi w:val="0"/>
              <w:spacing w:line="240" w:lineRule="auto"/>
              <w:rPr>
                <w:rFonts w:hint="eastAsia" w:ascii="宋体" w:hAnsi="宋体" w:eastAsia="宋体" w:cs="新宋体"/>
                <w:color w:val="auto"/>
                <w:sz w:val="18"/>
                <w:szCs w:val="18"/>
                <w:lang w:eastAsia="zh-CN"/>
              </w:rPr>
            </w:pPr>
            <w:r>
              <w:rPr>
                <w:rFonts w:hint="eastAsia" w:ascii="宋体" w:hAnsi="宋体" w:eastAsia="宋体" w:cs="新宋体"/>
                <w:color w:val="auto"/>
                <w:sz w:val="18"/>
                <w:szCs w:val="18"/>
                <w:lang w:eastAsia="zh-CN"/>
              </w:rPr>
              <w:t>EMS:</w:t>
            </w:r>
          </w:p>
          <w:p>
            <w:pPr>
              <w:pageBreakBefore w:val="0"/>
              <w:kinsoku/>
              <w:wordWrap/>
              <w:overflowPunct/>
              <w:topLinePunct w:val="0"/>
              <w:bidi w:val="0"/>
              <w:spacing w:line="240" w:lineRule="auto"/>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5.3组织的角色、职责和权限、6.1.2环境因素；6.2目标及其达成的策划；7.4沟通；8.1运行策划和控制；8.2应急准备和响应</w:t>
            </w:r>
          </w:p>
          <w:p>
            <w:pPr>
              <w:pageBreakBefore w:val="0"/>
              <w:kinsoku/>
              <w:wordWrap/>
              <w:overflowPunct/>
              <w:topLinePunct w:val="0"/>
              <w:bidi w:val="0"/>
              <w:spacing w:line="240" w:lineRule="auto"/>
              <w:rPr>
                <w:rFonts w:hint="eastAsia" w:ascii="宋体" w:hAnsi="宋体" w:eastAsia="宋体" w:cs="新宋体"/>
                <w:color w:val="auto"/>
                <w:sz w:val="18"/>
                <w:szCs w:val="18"/>
                <w:lang w:eastAsia="zh-CN"/>
              </w:rPr>
            </w:pPr>
            <w:r>
              <w:rPr>
                <w:rFonts w:hint="eastAsia" w:ascii="宋体" w:hAnsi="宋体" w:eastAsia="宋体" w:cs="新宋体"/>
                <w:color w:val="auto"/>
                <w:sz w:val="18"/>
                <w:szCs w:val="18"/>
                <w:lang w:eastAsia="zh-CN"/>
              </w:rPr>
              <w:t>OHSMS:</w:t>
            </w:r>
          </w:p>
          <w:p>
            <w:pPr>
              <w:pageBreakBefore w:val="0"/>
              <w:kinsoku/>
              <w:wordWrap/>
              <w:overflowPunct/>
              <w:topLinePunct w:val="0"/>
              <w:bidi w:val="0"/>
              <w:snapToGrid w:val="0"/>
              <w:spacing w:line="240" w:lineRule="auto"/>
              <w:rPr>
                <w:rFonts w:hint="default"/>
                <w:color w:val="auto"/>
                <w:sz w:val="24"/>
                <w:szCs w:val="24"/>
              </w:rPr>
            </w:pPr>
            <w:r>
              <w:rPr>
                <w:rFonts w:hint="eastAsia" w:ascii="宋体" w:hAnsi="宋体" w:eastAsia="宋体" w:cs="新宋体"/>
                <w:color w:val="auto"/>
                <w:sz w:val="18"/>
                <w:szCs w:val="18"/>
              </w:rPr>
              <w:t>5.3组织的角色、职责和权限；6.1.2危险源辨识和职业安全风险评价；6.2目标及其实现的策划；7.4信息和沟通；8.1运行策划和控制；8.2应急准备和响应；</w:t>
            </w:r>
          </w:p>
        </w:tc>
        <w:tc>
          <w:tcPr>
            <w:tcW w:w="853" w:type="dxa"/>
            <w:gridSpan w:val="2"/>
            <w:vMerge w:val="continue"/>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right="0"/>
              <w:jc w:val="center"/>
              <w:rPr>
                <w:rFonts w:hint="default" w:ascii="宋体" w:hAnsi="宋体" w:cs="新宋体"/>
                <w:color w:val="auto"/>
                <w:szCs w:val="21"/>
              </w:rPr>
            </w:pPr>
            <w:r>
              <w:rPr>
                <w:rFonts w:hint="eastAsia" w:ascii="宋体" w:hAnsi="宋体" w:cs="新宋体"/>
                <w:color w:val="auto"/>
                <w:szCs w:val="21"/>
              </w:rPr>
              <w:t>组织的角色、职责和权限</w:t>
            </w:r>
          </w:p>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default" w:ascii="宋体" w:hAnsi="宋体" w:eastAsia="宋体" w:cs="新宋体"/>
                <w:color w:val="auto"/>
                <w:kern w:val="2"/>
                <w:sz w:val="21"/>
                <w:szCs w:val="21"/>
                <w:lang w:val="en-US" w:eastAsia="zh-CN" w:bidi="ar-SA"/>
              </w:rPr>
            </w:pP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1"/>
              </w:rPr>
            </w:pPr>
            <w:r>
              <w:rPr>
                <w:rFonts w:hint="eastAsia" w:ascii="宋体" w:hAnsi="宋体" w:cs="新宋体"/>
                <w:color w:val="auto"/>
                <w:szCs w:val="21"/>
                <w:lang w:val="en-US" w:eastAsia="zh-CN"/>
              </w:rPr>
              <w:t>ES</w:t>
            </w:r>
            <w:r>
              <w:rPr>
                <w:rFonts w:hint="eastAsia" w:ascii="宋体" w:hAnsi="宋体" w:cs="新宋体"/>
                <w:color w:val="auto"/>
                <w:szCs w:val="21"/>
              </w:rPr>
              <w:t>5.3</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default" w:ascii="宋体" w:hAnsi="宋体" w:eastAsia="宋体" w:cs="新宋体"/>
                <w:color w:val="auto"/>
                <w:kern w:val="2"/>
                <w:sz w:val="21"/>
                <w:szCs w:val="21"/>
                <w:lang w:val="en-US" w:eastAsia="zh-CN" w:bidi="ar-SA"/>
              </w:rPr>
            </w:pPr>
          </w:p>
        </w:tc>
        <w:tc>
          <w:tcPr>
            <w:tcW w:w="10748" w:type="dxa"/>
            <w:gridSpan w:val="2"/>
            <w:vAlign w:val="top"/>
          </w:tcPr>
          <w:p>
            <w:pPr>
              <w:keepNext w:val="0"/>
              <w:keepLines w:val="0"/>
              <w:pageBreakBefore w:val="0"/>
              <w:kinsoku/>
              <w:wordWrap/>
              <w:overflowPunct/>
              <w:topLinePunct w:val="0"/>
              <w:autoSpaceDE w:val="0"/>
              <w:autoSpaceDN w:val="0"/>
              <w:bidi w:val="0"/>
              <w:adjustRightInd w:val="0"/>
              <w:spacing w:after="0" w:line="400" w:lineRule="exact"/>
              <w:jc w:val="left"/>
              <w:textAlignment w:val="auto"/>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销售部</w:t>
            </w:r>
            <w:r>
              <w:rPr>
                <w:rFonts w:hint="eastAsia" w:ascii="宋体" w:cs="宋体"/>
                <w:color w:val="auto"/>
                <w:szCs w:val="21"/>
              </w:rPr>
              <w:t>的岗位职责和权限如下：</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1、</w:t>
            </w:r>
            <w:r>
              <w:rPr>
                <w:rFonts w:hint="eastAsia" w:ascii="Times New Roman" w:hAnsi="宋体" w:eastAsia="宋体" w:cs="宋体"/>
                <w:color w:val="auto"/>
                <w:szCs w:val="21"/>
              </w:rPr>
              <w:t>负责新项目的开发工作和合同的评审工作</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2、</w:t>
            </w:r>
            <w:r>
              <w:rPr>
                <w:rFonts w:hint="eastAsia" w:ascii="Times New Roman" w:hAnsi="宋体" w:eastAsia="宋体" w:cs="宋体"/>
                <w:color w:val="auto"/>
                <w:szCs w:val="21"/>
              </w:rPr>
              <w:t>负责客户满意度调查、评价、服务</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3、</w:t>
            </w:r>
            <w:r>
              <w:rPr>
                <w:rFonts w:hint="eastAsia" w:ascii="Times New Roman" w:hAnsi="宋体" w:eastAsia="宋体" w:cs="宋体"/>
                <w:color w:val="auto"/>
                <w:szCs w:val="21"/>
              </w:rPr>
              <w:t>负责产品</w:t>
            </w:r>
            <w:r>
              <w:rPr>
                <w:rFonts w:hint="eastAsia" w:ascii="Times New Roman" w:hAnsi="宋体" w:eastAsia="宋体" w:cs="宋体"/>
                <w:color w:val="auto"/>
                <w:szCs w:val="21"/>
                <w:lang w:val="en-US" w:eastAsia="zh-CN"/>
              </w:rPr>
              <w:t>交付</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4、</w:t>
            </w:r>
            <w:r>
              <w:rPr>
                <w:rFonts w:hint="eastAsia" w:ascii="Times New Roman" w:hAnsi="宋体" w:eastAsia="宋体" w:cs="宋体"/>
                <w:color w:val="auto"/>
                <w:szCs w:val="21"/>
              </w:rPr>
              <w:t>负责计划下达、车辆、人员的调度安排</w:t>
            </w:r>
          </w:p>
          <w:p>
            <w:pPr>
              <w:pStyle w:val="21"/>
              <w:keepNext w:val="0"/>
              <w:keepLines w:val="0"/>
              <w:pageBreakBefore w:val="0"/>
              <w:numPr>
                <w:ilvl w:val="0"/>
                <w:numId w:val="0"/>
              </w:numPr>
              <w:kinsoku/>
              <w:wordWrap/>
              <w:overflowPunct/>
              <w:topLinePunct w:val="0"/>
              <w:bidi w:val="0"/>
              <w:spacing w:before="0" w:after="0"/>
              <w:textAlignment w:val="auto"/>
              <w:rPr>
                <w:rFonts w:hint="eastAsia" w:ascii="Times New Roman" w:hAnsi="宋体" w:eastAsia="宋体" w:cs="宋体"/>
                <w:color w:val="auto"/>
                <w:szCs w:val="21"/>
              </w:rPr>
            </w:pPr>
            <w:r>
              <w:rPr>
                <w:rFonts w:hint="eastAsia" w:ascii="Times New Roman" w:hAnsi="宋体" w:eastAsia="宋体" w:cs="宋体"/>
                <w:color w:val="auto"/>
                <w:szCs w:val="21"/>
                <w:lang w:val="en-US" w:eastAsia="zh-CN"/>
              </w:rPr>
              <w:t>5、</w:t>
            </w:r>
            <w:r>
              <w:rPr>
                <w:rFonts w:hint="eastAsia" w:ascii="Times New Roman" w:hAnsi="宋体" w:eastAsia="宋体" w:cs="宋体"/>
                <w:color w:val="auto"/>
                <w:szCs w:val="21"/>
              </w:rPr>
              <w:t>负责客户产品不良、投诉处理</w:t>
            </w:r>
          </w:p>
          <w:p>
            <w:pPr>
              <w:pStyle w:val="21"/>
              <w:keepNext w:val="0"/>
              <w:keepLines w:val="0"/>
              <w:pageBreakBefore w:val="0"/>
              <w:numPr>
                <w:ilvl w:val="0"/>
                <w:numId w:val="0"/>
              </w:numPr>
              <w:kinsoku/>
              <w:wordWrap/>
              <w:overflowPunct/>
              <w:topLinePunct w:val="0"/>
              <w:bidi w:val="0"/>
              <w:spacing w:before="0" w:after="0"/>
              <w:textAlignment w:val="auto"/>
              <w:rPr>
                <w:rFonts w:hint="default" w:ascii="宋体" w:hAnsi="宋体" w:cs="宋体"/>
                <w:color w:val="auto"/>
                <w:szCs w:val="21"/>
                <w:lang w:val="en-US" w:eastAsia="zh-CN"/>
              </w:rPr>
            </w:pPr>
            <w:r>
              <w:rPr>
                <w:rFonts w:hint="eastAsia" w:ascii="Times New Roman" w:hAnsi="宋体" w:eastAsia="宋体" w:cs="宋体"/>
                <w:color w:val="auto"/>
                <w:szCs w:val="21"/>
                <w:lang w:val="en-US" w:eastAsia="zh-CN"/>
              </w:rPr>
              <w:t>6、</w:t>
            </w:r>
            <w:r>
              <w:rPr>
                <w:rFonts w:ascii="Times New Roman" w:hAnsi="宋体" w:eastAsia="宋体" w:cs="宋体"/>
                <w:color w:val="auto"/>
                <w:szCs w:val="21"/>
              </w:rPr>
              <w:t>负责本部门的</w:t>
            </w:r>
            <w:r>
              <w:rPr>
                <w:rFonts w:hAnsi="宋体" w:cs="宋体"/>
                <w:color w:val="auto"/>
                <w:szCs w:val="21"/>
              </w:rPr>
              <w:t>环境因素识别，完成本部门目标、指标和环境管理方案的实施</w:t>
            </w:r>
          </w:p>
          <w:p>
            <w:pPr>
              <w:pStyle w:val="21"/>
              <w:keepNext w:val="0"/>
              <w:keepLines w:val="0"/>
              <w:pageBreakBefore w:val="0"/>
              <w:numPr>
                <w:ilvl w:val="0"/>
                <w:numId w:val="0"/>
              </w:numPr>
              <w:kinsoku/>
              <w:wordWrap/>
              <w:overflowPunct/>
              <w:topLinePunct w:val="0"/>
              <w:bidi w:val="0"/>
              <w:spacing w:before="0" w:after="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7、</w:t>
            </w:r>
            <w:r>
              <w:rPr>
                <w:rFonts w:hint="eastAsia" w:ascii="宋体" w:hAnsi="宋体" w:cs="宋体"/>
                <w:color w:val="auto"/>
                <w:szCs w:val="21"/>
              </w:rPr>
              <w:t>负责对本部门的危险源进行辨识、风险评价和控制措施的确定，提出职业健康安全管理方案并实施</w:t>
            </w:r>
          </w:p>
          <w:p>
            <w:pPr>
              <w:keepNext w:val="0"/>
              <w:keepLines w:val="0"/>
              <w:pageBreakBefore w:val="0"/>
              <w:kinsoku/>
              <w:wordWrap/>
              <w:overflowPunct/>
              <w:topLinePunct w:val="0"/>
              <w:bidi w:val="0"/>
              <w:spacing w:after="0" w:line="400" w:lineRule="exact"/>
              <w:textAlignment w:val="auto"/>
              <w:rPr>
                <w:rFonts w:ascii="宋体" w:cs="宋体"/>
                <w:color w:val="auto"/>
                <w:szCs w:val="21"/>
              </w:rPr>
            </w:pPr>
            <w:r>
              <w:rPr>
                <w:rFonts w:hint="eastAsia" w:ascii="宋体" w:hAnsi="宋体" w:cs="宋体"/>
                <w:color w:val="auto"/>
                <w:szCs w:val="21"/>
              </w:rPr>
              <w:t>……</w:t>
            </w:r>
          </w:p>
          <w:p>
            <w:pPr>
              <w:keepNext w:val="0"/>
              <w:keepLines w:val="0"/>
              <w:pageBreakBefore w:val="0"/>
              <w:widowControl/>
              <w:kinsoku/>
              <w:wordWrap/>
              <w:overflowPunct/>
              <w:topLinePunct w:val="0"/>
              <w:bidi w:val="0"/>
              <w:spacing w:after="0"/>
              <w:jc w:val="left"/>
              <w:textAlignment w:val="auto"/>
              <w:rPr>
                <w:rFonts w:hint="eastAsia" w:ascii="宋体" w:hAnsi="宋体" w:eastAsia="宋体" w:cs="Times New Roman"/>
                <w:color w:val="auto"/>
                <w:kern w:val="2"/>
                <w:sz w:val="21"/>
                <w:szCs w:val="21"/>
                <w:lang w:val="en-US" w:eastAsia="zh-CN" w:bidi="ar-SA"/>
              </w:rPr>
            </w:pPr>
            <w:r>
              <w:rPr>
                <w:rFonts w:hint="eastAsia" w:ascii="宋体"/>
                <w:color w:val="auto"/>
                <w:szCs w:val="21"/>
                <w:lang w:eastAsia="zh-CN"/>
              </w:rPr>
              <w:t>销售部</w:t>
            </w:r>
            <w:r>
              <w:rPr>
                <w:rFonts w:hint="eastAsia" w:ascii="宋体"/>
                <w:color w:val="auto"/>
                <w:szCs w:val="21"/>
              </w:rPr>
              <w:t>负责人对部门职责清楚。</w:t>
            </w:r>
          </w:p>
        </w:tc>
        <w:tc>
          <w:tcPr>
            <w:tcW w:w="841" w:type="dxa"/>
            <w:vAlign w:val="top"/>
          </w:tcPr>
          <w:p>
            <w:pPr>
              <w:keepNext w:val="0"/>
              <w:keepLines w:val="0"/>
              <w:pageBreakBefore w:val="0"/>
              <w:kinsoku/>
              <w:wordWrap/>
              <w:overflowPunct/>
              <w:topLinePunct w:val="0"/>
              <w:bidi w:val="0"/>
              <w:spacing w:after="0"/>
              <w:textAlignment w:val="auto"/>
              <w:rPr>
                <w:rFonts w:hint="default"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ascii="宋体" w:hAnsi="宋体" w:cs="新宋体"/>
                <w:color w:val="auto"/>
                <w:szCs w:val="21"/>
                <w:highlight w:val="none"/>
              </w:rPr>
            </w:pPr>
            <w:r>
              <w:rPr>
                <w:rFonts w:hint="eastAsia" w:ascii="宋体" w:hAnsi="宋体" w:cs="新宋体"/>
                <w:color w:val="auto"/>
                <w:szCs w:val="21"/>
                <w:highlight w:val="none"/>
              </w:rPr>
              <w:t>ES6.2</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default" w:ascii="宋体" w:hAnsi="宋体" w:eastAsia="宋体" w:cs="新宋体"/>
                <w:color w:val="auto"/>
                <w:kern w:val="2"/>
                <w:sz w:val="21"/>
                <w:szCs w:val="21"/>
                <w:highlight w:val="none"/>
                <w:lang w:val="en-US" w:eastAsia="zh-CN" w:bidi="ar-SA"/>
              </w:rPr>
            </w:pPr>
          </w:p>
        </w:tc>
        <w:tc>
          <w:tcPr>
            <w:tcW w:w="10748" w:type="dxa"/>
            <w:gridSpan w:val="2"/>
            <w:vAlign w:val="top"/>
          </w:tcPr>
          <w:p>
            <w:pPr>
              <w:keepNext w:val="0"/>
              <w:keepLines w:val="0"/>
              <w:pageBreakBefore w:val="0"/>
              <w:kinsoku/>
              <w:wordWrap/>
              <w:overflowPunct/>
              <w:topLinePunct w:val="0"/>
              <w:bidi w:val="0"/>
              <w:spacing w:after="0" w:line="400" w:lineRule="exac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rPr>
              <w:t>查</w:t>
            </w:r>
            <w:r>
              <w:rPr>
                <w:rFonts w:hint="eastAsia" w:ascii="宋体" w:hAnsi="宋体" w:cs="宋体"/>
                <w:b w:val="0"/>
                <w:bCs w:val="0"/>
                <w:color w:val="auto"/>
                <w:sz w:val="21"/>
                <w:szCs w:val="21"/>
                <w:lang w:val="en-US" w:eastAsia="zh-CN"/>
              </w:rPr>
              <w:t>销售部</w:t>
            </w:r>
            <w:r>
              <w:rPr>
                <w:rFonts w:hint="eastAsia" w:ascii="宋体" w:hAnsi="宋体" w:cs="宋体"/>
                <w:b w:val="0"/>
                <w:bCs w:val="0"/>
                <w:color w:val="auto"/>
                <w:sz w:val="21"/>
                <w:szCs w:val="21"/>
              </w:rPr>
              <w:t>的</w:t>
            </w:r>
            <w:r>
              <w:rPr>
                <w:rFonts w:hint="eastAsia" w:ascii="宋体" w:hAnsi="宋体" w:cs="宋体"/>
                <w:b w:val="0"/>
                <w:bCs w:val="0"/>
                <w:color w:val="auto"/>
                <w:sz w:val="21"/>
                <w:szCs w:val="21"/>
                <w:lang w:val="en-US" w:eastAsia="zh-CN"/>
              </w:rPr>
              <w:t>环境及安全</w:t>
            </w:r>
            <w:r>
              <w:rPr>
                <w:rFonts w:hint="eastAsia" w:ascii="宋体" w:hAnsi="宋体" w:cs="宋体"/>
                <w:b w:val="0"/>
                <w:bCs w:val="0"/>
                <w:color w:val="auto"/>
                <w:sz w:val="21"/>
                <w:szCs w:val="21"/>
              </w:rPr>
              <w:t>目标为：</w:t>
            </w:r>
            <w:r>
              <w:rPr>
                <w:rFonts w:hint="eastAsia" w:ascii="宋体" w:hAnsi="宋体" w:cs="宋体"/>
                <w:b w:val="0"/>
                <w:bCs w:val="0"/>
                <w:color w:val="auto"/>
                <w:sz w:val="21"/>
                <w:szCs w:val="21"/>
                <w:lang w:val="en-US" w:eastAsia="zh-CN"/>
              </w:rPr>
              <w:t xml:space="preserve">        考核结果（2021年10月-2022年3月）</w:t>
            </w:r>
            <w:r>
              <w:rPr>
                <w:rFonts w:hint="eastAsia" w:ascii="宋体" w:hAnsi="宋体" w:cs="宋体"/>
                <w:b w:val="0"/>
                <w:bCs w:val="0"/>
                <w:color w:val="auto"/>
                <w:sz w:val="21"/>
                <w:szCs w:val="21"/>
                <w:highlight w:val="none"/>
                <w:lang w:val="en-US" w:eastAsia="zh-CN"/>
              </w:rPr>
              <w:t xml:space="preserve">  </w:t>
            </w:r>
          </w:p>
          <w:p>
            <w:pPr>
              <w:keepNext w:val="0"/>
              <w:keepLines w:val="0"/>
              <w:pageBreakBefore w:val="0"/>
              <w:tabs>
                <w:tab w:val="left" w:pos="4305"/>
              </w:tabs>
              <w:kinsoku/>
              <w:wordWrap/>
              <w:overflowPunct/>
              <w:topLinePunct w:val="0"/>
              <w:bidi w:val="0"/>
              <w:spacing w:after="0" w:line="400" w:lineRule="exact"/>
              <w:textAlignment w:val="auto"/>
              <w:rPr>
                <w:rFonts w:hint="default" w:ascii="宋体" w:hAnsi="宋体" w:cs="宋体"/>
                <w:b w:val="0"/>
                <w:bCs w:val="0"/>
                <w:color w:val="auto"/>
                <w:sz w:val="21"/>
                <w:szCs w:val="21"/>
                <w:lang w:val="en-US" w:eastAsia="zh-CN"/>
              </w:rPr>
            </w:pPr>
            <w:r>
              <w:rPr>
                <w:rFonts w:hint="eastAsia" w:ascii="宋体" w:hAnsi="宋体"/>
                <w:b w:val="0"/>
                <w:bCs w:val="0"/>
                <w:color w:val="auto"/>
                <w:sz w:val="21"/>
                <w:szCs w:val="21"/>
              </w:rPr>
              <w:t>火灾事故发生率为0</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 xml:space="preserve">                          实测： 0</w:t>
            </w:r>
          </w:p>
          <w:p>
            <w:pPr>
              <w:keepNext w:val="0"/>
              <w:keepLines w:val="0"/>
              <w:pageBreakBefore w:val="0"/>
              <w:tabs>
                <w:tab w:val="center" w:pos="5266"/>
              </w:tabs>
              <w:kinsoku/>
              <w:wordWrap/>
              <w:overflowPunct/>
              <w:topLinePunct w:val="0"/>
              <w:bidi w:val="0"/>
              <w:spacing w:after="0" w:line="400" w:lineRule="exact"/>
              <w:textAlignment w:val="auto"/>
              <w:rPr>
                <w:rFonts w:hint="eastAsia" w:hAnsi="宋体"/>
                <w:b w:val="0"/>
                <w:bCs w:val="0"/>
                <w:color w:val="auto"/>
                <w:sz w:val="21"/>
                <w:szCs w:val="21"/>
                <w:lang w:val="en-US" w:eastAsia="zh-CN"/>
              </w:rPr>
            </w:pPr>
            <w:r>
              <w:rPr>
                <w:rFonts w:hint="eastAsia" w:hAnsi="宋体"/>
                <w:b w:val="0"/>
                <w:bCs w:val="0"/>
                <w:color w:val="auto"/>
                <w:sz w:val="21"/>
                <w:szCs w:val="21"/>
                <w:lang w:val="en-US" w:eastAsia="zh-CN"/>
              </w:rPr>
              <w:t>对固体废弃物100%处理</w:t>
            </w:r>
            <w:r>
              <w:rPr>
                <w:rFonts w:hint="eastAsia" w:hAnsi="宋体"/>
                <w:b w:val="0"/>
                <w:bCs w:val="0"/>
                <w:color w:val="auto"/>
                <w:sz w:val="21"/>
                <w:szCs w:val="21"/>
                <w:lang w:val="en-US" w:eastAsia="zh-CN"/>
              </w:rPr>
              <w:tab/>
            </w:r>
            <w:r>
              <w:rPr>
                <w:rFonts w:hint="eastAsia" w:ascii="宋体" w:hAnsi="宋体" w:cs="宋体"/>
                <w:b w:val="0"/>
                <w:bCs w:val="0"/>
                <w:color w:val="auto"/>
                <w:sz w:val="21"/>
                <w:szCs w:val="21"/>
                <w:lang w:val="en-US" w:eastAsia="zh-CN"/>
              </w:rPr>
              <w:t>实测：100%</w:t>
            </w:r>
          </w:p>
          <w:p>
            <w:pPr>
              <w:keepNext w:val="0"/>
              <w:keepLines w:val="0"/>
              <w:pageBreakBefore w:val="0"/>
              <w:kinsoku/>
              <w:wordWrap/>
              <w:overflowPunct/>
              <w:topLinePunct w:val="0"/>
              <w:bidi w:val="0"/>
              <w:spacing w:after="0" w:line="400" w:lineRule="exact"/>
              <w:textAlignment w:val="auto"/>
              <w:rPr>
                <w:rFonts w:hint="default" w:ascii="宋体" w:hAnsi="宋体" w:cs="宋体"/>
                <w:b w:val="0"/>
                <w:bCs w:val="0"/>
                <w:color w:val="auto"/>
                <w:sz w:val="21"/>
                <w:szCs w:val="21"/>
                <w:lang w:val="en-US" w:eastAsia="zh-CN"/>
              </w:rPr>
            </w:pPr>
            <w:r>
              <w:rPr>
                <w:rFonts w:hint="eastAsia" w:hAnsi="宋体"/>
                <w:b w:val="0"/>
                <w:bCs w:val="0"/>
                <w:color w:val="auto"/>
                <w:sz w:val="21"/>
                <w:szCs w:val="21"/>
                <w:lang w:val="en-US" w:eastAsia="zh-CN"/>
              </w:rPr>
              <w:t>重大安全事故发生率为0</w:t>
            </w:r>
            <w:r>
              <w:rPr>
                <w:rFonts w:hint="eastAsia" w:ascii="宋体" w:hAnsi="宋体" w:cs="宋体"/>
                <w:b w:val="0"/>
                <w:bCs w:val="0"/>
                <w:color w:val="auto"/>
                <w:sz w:val="21"/>
                <w:szCs w:val="21"/>
                <w:lang w:val="en-US" w:eastAsia="zh-CN"/>
              </w:rPr>
              <w:t xml:space="preserve">                         实测：0</w:t>
            </w:r>
          </w:p>
          <w:p>
            <w:pPr>
              <w:keepNext w:val="0"/>
              <w:keepLines w:val="0"/>
              <w:pageBreakBefore w:val="0"/>
              <w:kinsoku/>
              <w:wordWrap/>
              <w:overflowPunct/>
              <w:topLinePunct w:val="0"/>
              <w:bidi w:val="0"/>
              <w:spacing w:after="0" w:line="400" w:lineRule="exact"/>
              <w:textAlignment w:val="auto"/>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查</w:t>
            </w:r>
            <w:r>
              <w:rPr>
                <w:rFonts w:hint="eastAsia" w:ascii="宋体" w:hAnsi="宋体" w:cs="宋体"/>
                <w:b w:val="0"/>
                <w:bCs w:val="0"/>
                <w:color w:val="auto"/>
                <w:sz w:val="21"/>
                <w:szCs w:val="21"/>
                <w:lang w:val="en-US" w:eastAsia="zh-CN"/>
              </w:rPr>
              <w:t>2021年10月-2022年3月</w:t>
            </w:r>
            <w:r>
              <w:rPr>
                <w:rFonts w:hint="eastAsia" w:ascii="宋体" w:hAnsi="宋体" w:cs="宋体"/>
                <w:b w:val="0"/>
                <w:bCs w:val="0"/>
                <w:color w:val="auto"/>
                <w:sz w:val="21"/>
                <w:szCs w:val="21"/>
                <w:lang w:eastAsia="zh-CN"/>
              </w:rPr>
              <w:t>销售部目标完成情况 ：达到目标要求。</w:t>
            </w:r>
          </w:p>
          <w:p>
            <w:pPr>
              <w:keepNext w:val="0"/>
              <w:keepLines w:val="0"/>
              <w:pageBreakBefore w:val="0"/>
              <w:kinsoku/>
              <w:wordWrap/>
              <w:overflowPunct/>
              <w:topLinePunct w:val="0"/>
              <w:bidi w:val="0"/>
              <w:spacing w:after="0" w:line="400" w:lineRule="exact"/>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cs="宋体"/>
                <w:b w:val="0"/>
                <w:bCs w:val="0"/>
                <w:color w:val="auto"/>
                <w:sz w:val="21"/>
                <w:szCs w:val="21"/>
              </w:rPr>
              <w:t>查，公司编制了</w:t>
            </w:r>
            <w:r>
              <w:rPr>
                <w:rFonts w:hint="eastAsia" w:ascii="宋体" w:hAnsi="宋体" w:cs="宋体"/>
                <w:b w:val="0"/>
                <w:bCs w:val="0"/>
                <w:color w:val="auto"/>
                <w:sz w:val="21"/>
                <w:szCs w:val="21"/>
                <w:lang w:eastAsia="zh-CN"/>
              </w:rPr>
              <w:t>质量</w:t>
            </w:r>
            <w:r>
              <w:rPr>
                <w:rFonts w:hint="eastAsia" w:ascii="宋体" w:hAnsi="宋体" w:cs="宋体"/>
                <w:b w:val="0"/>
                <w:bCs w:val="0"/>
                <w:color w:val="auto"/>
                <w:sz w:val="21"/>
                <w:szCs w:val="21"/>
              </w:rPr>
              <w:t>管理实施方案：制定、执行程序或作业文件；加强监测和测量；培训与教育</w:t>
            </w:r>
            <w:r>
              <w:rPr>
                <w:rFonts w:hint="eastAsia" w:ascii="宋体" w:hAnsi="宋体" w:cs="宋体"/>
                <w:b w:val="0"/>
                <w:bCs w:val="0"/>
                <w:color w:val="auto"/>
                <w:sz w:val="21"/>
                <w:szCs w:val="21"/>
                <w:lang w:eastAsia="zh-CN"/>
              </w:rPr>
              <w:t>。</w:t>
            </w:r>
          </w:p>
        </w:tc>
        <w:tc>
          <w:tcPr>
            <w:tcW w:w="841" w:type="dxa"/>
            <w:vAlign w:val="top"/>
          </w:tcPr>
          <w:p>
            <w:pPr>
              <w:keepNext w:val="0"/>
              <w:keepLines w:val="0"/>
              <w:pageBreakBefore w:val="0"/>
              <w:kinsoku/>
              <w:wordWrap/>
              <w:overflowPunct/>
              <w:topLinePunct w:val="0"/>
              <w:bidi w:val="0"/>
              <w:spacing w:after="0"/>
              <w:textAlignment w:val="auto"/>
              <w:rPr>
                <w:rFonts w:hint="default" w:ascii="Times New Roman" w:hAnsi="Times New Roman" w:eastAsia="宋体" w:cs="Times New Roman"/>
                <w:b w:val="0"/>
                <w:bCs w:val="0"/>
                <w:color w:val="auto"/>
                <w:kern w:val="2"/>
                <w:sz w:val="21"/>
                <w:szCs w:val="21"/>
                <w:highlight w:val="magenta"/>
                <w:lang w:val="en-US" w:eastAsia="zh-CN" w:bidi="ar-SA"/>
              </w:rPr>
            </w:pPr>
            <w:r>
              <w:rPr>
                <w:rFonts w:hint="eastAsia" w:eastAsia="宋体" w:cs="宋体"/>
                <w:b w:val="0"/>
                <w:bCs w:val="0"/>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748" w:type="dxa"/>
            <w:gridSpan w:val="2"/>
            <w:vAlign w:val="top"/>
          </w:tcPr>
          <w:p>
            <w:pPr>
              <w:keepNext w:val="0"/>
              <w:keepLines w:val="0"/>
              <w:pageBreakBefore w:val="0"/>
              <w:kinsoku/>
              <w:wordWrap/>
              <w:overflowPunct/>
              <w:topLinePunct w:val="0"/>
              <w:autoSpaceDE w:val="0"/>
              <w:autoSpaceDN w:val="0"/>
              <w:bidi w:val="0"/>
              <w:adjustRightInd w:val="0"/>
              <w:spacing w:after="0" w:line="400" w:lineRule="exact"/>
              <w:ind w:firstLine="420" w:firstLineChars="200"/>
              <w:jc w:val="left"/>
              <w:textAlignment w:val="auto"/>
              <w:rPr>
                <w:rFonts w:hint="eastAsia" w:ascii="宋体" w:cs="宋体"/>
                <w:color w:val="auto"/>
                <w:sz w:val="21"/>
                <w:szCs w:val="21"/>
              </w:rPr>
            </w:pPr>
            <w:r>
              <w:rPr>
                <w:rFonts w:hint="eastAsia" w:ascii="宋体" w:cs="宋体"/>
                <w:color w:val="auto"/>
                <w:sz w:val="21"/>
                <w:szCs w:val="21"/>
                <w:lang w:bidi="ar"/>
              </w:rPr>
              <w:t>查，依据</w:t>
            </w:r>
            <w:r>
              <w:rPr>
                <w:rFonts w:hint="eastAsia" w:ascii="宋体" w:hAnsi="Times New Roman" w:eastAsia="宋体" w:cs="宋体"/>
                <w:color w:val="auto"/>
                <w:sz w:val="21"/>
                <w:szCs w:val="21"/>
                <w:lang w:bidi="ar"/>
              </w:rPr>
              <w:t>《</w:t>
            </w:r>
            <w:r>
              <w:rPr>
                <w:rFonts w:hint="eastAsia"/>
                <w:color w:val="auto"/>
              </w:rPr>
              <w:t>环境因素识别与评价管理制度</w:t>
            </w:r>
            <w:r>
              <w:rPr>
                <w:rFonts w:hint="eastAsia" w:ascii="宋体" w:hAnsi="Times New Roman" w:eastAsia="宋体" w:cs="宋体"/>
                <w:color w:val="auto"/>
                <w:sz w:val="21"/>
                <w:szCs w:val="21"/>
                <w:lang w:bidi="ar"/>
              </w:rPr>
              <w:t>》，根</w:t>
            </w:r>
            <w:r>
              <w:rPr>
                <w:rFonts w:hint="eastAsia" w:ascii="宋体" w:cs="宋体"/>
                <w:color w:val="auto"/>
                <w:sz w:val="21"/>
                <w:szCs w:val="21"/>
                <w:lang w:bidi="ar"/>
              </w:rPr>
              <w:t>据不同的时态、状态识别了环境因素，通过对其发生的可能性、危害性等进行评价，</w:t>
            </w:r>
            <w:r>
              <w:rPr>
                <w:rFonts w:hint="eastAsia" w:ascii="宋体" w:cs="宋体"/>
                <w:color w:val="auto"/>
                <w:sz w:val="21"/>
                <w:szCs w:val="21"/>
                <w:lang w:eastAsia="zh-CN" w:bidi="ar"/>
              </w:rPr>
              <w:t>销售部</w:t>
            </w:r>
            <w:r>
              <w:rPr>
                <w:rFonts w:hint="eastAsia" w:ascii="宋体" w:cs="宋体"/>
                <w:color w:val="auto"/>
                <w:sz w:val="21"/>
                <w:szCs w:val="21"/>
                <w:lang w:bidi="ar"/>
              </w:rPr>
              <w:t>确定的重要环境因素有：潜在火灾、固废的排放。</w:t>
            </w:r>
          </w:p>
          <w:p>
            <w:pPr>
              <w:keepNext w:val="0"/>
              <w:keepLines w:val="0"/>
              <w:pageBreakBefore w:val="0"/>
              <w:kinsoku/>
              <w:wordWrap/>
              <w:overflowPunct/>
              <w:topLinePunct w:val="0"/>
              <w:autoSpaceDE w:val="0"/>
              <w:autoSpaceDN w:val="0"/>
              <w:bidi w:val="0"/>
              <w:adjustRightInd w:val="0"/>
              <w:spacing w:after="0" w:line="400" w:lineRule="exact"/>
              <w:ind w:firstLine="420" w:firstLineChars="200"/>
              <w:jc w:val="left"/>
              <w:textAlignment w:val="auto"/>
              <w:rPr>
                <w:rFonts w:hint="eastAsia" w:cs="宋体"/>
                <w:color w:val="auto"/>
                <w:sz w:val="21"/>
                <w:szCs w:val="21"/>
                <w:lang w:eastAsia="zh-CN" w:bidi="ar"/>
              </w:rPr>
            </w:pPr>
            <w:r>
              <w:rPr>
                <w:rFonts w:hint="eastAsia" w:ascii="宋体" w:cs="宋体"/>
                <w:color w:val="auto"/>
                <w:sz w:val="21"/>
                <w:szCs w:val="21"/>
                <w:lang w:bidi="ar"/>
              </w:rPr>
              <w:t>现场查看，部门的主要工作为客户提供</w:t>
            </w:r>
            <w:r>
              <w:rPr>
                <w:rFonts w:hint="eastAsia" w:ascii="宋体" w:cs="宋体"/>
                <w:color w:val="auto"/>
                <w:sz w:val="21"/>
                <w:szCs w:val="21"/>
                <w:lang w:val="en-US" w:eastAsia="zh-CN" w:bidi="ar"/>
              </w:rPr>
              <w:t>产品采购、</w:t>
            </w:r>
            <w:r>
              <w:rPr>
                <w:rFonts w:hint="eastAsia" w:ascii="宋体" w:cs="宋体"/>
                <w:color w:val="auto"/>
                <w:sz w:val="21"/>
                <w:szCs w:val="21"/>
                <w:lang w:bidi="ar"/>
              </w:rPr>
              <w:t>销售</w:t>
            </w:r>
            <w:r>
              <w:rPr>
                <w:rFonts w:hint="eastAsia" w:ascii="宋体" w:cs="宋体"/>
                <w:color w:val="auto"/>
                <w:sz w:val="21"/>
                <w:szCs w:val="21"/>
                <w:lang w:val="en-US" w:eastAsia="zh-CN" w:bidi="ar"/>
              </w:rPr>
              <w:t>和产品</w:t>
            </w:r>
            <w:r>
              <w:rPr>
                <w:rFonts w:hint="eastAsia" w:ascii="宋体" w:hAnsi="宋体" w:cs="宋体"/>
                <w:color w:val="auto"/>
                <w:szCs w:val="21"/>
              </w:rPr>
              <w:t>验</w:t>
            </w:r>
            <w:r>
              <w:rPr>
                <w:rFonts w:hint="eastAsia" w:ascii="宋体" w:hAnsi="宋体" w:cs="宋体"/>
                <w:color w:val="auto"/>
                <w:szCs w:val="21"/>
                <w:lang w:val="en-US" w:eastAsia="zh-CN"/>
              </w:rPr>
              <w:t>收</w:t>
            </w:r>
            <w:r>
              <w:rPr>
                <w:rFonts w:hint="eastAsia" w:ascii="宋体" w:hAnsi="宋体" w:cs="宋体"/>
                <w:color w:val="auto"/>
                <w:szCs w:val="21"/>
              </w:rPr>
              <w:t>的控制</w:t>
            </w:r>
            <w:r>
              <w:rPr>
                <w:rFonts w:hint="eastAsia" w:ascii="宋体" w:cs="宋体"/>
                <w:color w:val="auto"/>
                <w:szCs w:val="21"/>
                <w:lang w:eastAsia="zh-CN"/>
              </w:rPr>
              <w:t>，</w:t>
            </w:r>
            <w:r>
              <w:rPr>
                <w:rFonts w:hint="eastAsia" w:ascii="宋体" w:cs="宋体"/>
                <w:color w:val="auto"/>
                <w:szCs w:val="21"/>
                <w:lang w:val="en-US" w:eastAsia="zh-CN"/>
              </w:rPr>
              <w:t>产</w:t>
            </w:r>
            <w:r>
              <w:rPr>
                <w:rFonts w:hint="eastAsia" w:ascii="宋体" w:cs="宋体"/>
                <w:color w:val="auto"/>
                <w:sz w:val="21"/>
                <w:szCs w:val="21"/>
                <w:lang w:val="en-US" w:eastAsia="zh-CN" w:bidi="ar"/>
              </w:rPr>
              <w:t>品采购与</w:t>
            </w:r>
            <w:r>
              <w:rPr>
                <w:rFonts w:hint="eastAsia" w:ascii="宋体" w:cs="宋体"/>
                <w:color w:val="auto"/>
                <w:sz w:val="21"/>
                <w:szCs w:val="21"/>
                <w:lang w:bidi="ar"/>
              </w:rPr>
              <w:t>销售过程中有</w:t>
            </w:r>
            <w:r>
              <w:rPr>
                <w:rFonts w:hint="eastAsia" w:cs="宋体"/>
                <w:color w:val="auto"/>
                <w:sz w:val="21"/>
                <w:szCs w:val="21"/>
                <w:lang w:bidi="ar"/>
              </w:rPr>
              <w:t>办公固废、辅料等固废</w:t>
            </w:r>
            <w:r>
              <w:rPr>
                <w:rFonts w:hint="eastAsia" w:cs="宋体"/>
                <w:color w:val="auto"/>
                <w:sz w:val="21"/>
                <w:szCs w:val="21"/>
                <w:lang w:eastAsia="zh-CN" w:bidi="ar"/>
              </w:rPr>
              <w:t>。</w:t>
            </w:r>
          </w:p>
          <w:p>
            <w:pPr>
              <w:keepNext w:val="0"/>
              <w:keepLines w:val="0"/>
              <w:pageBreakBefore w:val="0"/>
              <w:kinsoku/>
              <w:wordWrap/>
              <w:overflowPunct/>
              <w:topLinePunct w:val="0"/>
              <w:autoSpaceDE w:val="0"/>
              <w:autoSpaceDN w:val="0"/>
              <w:bidi w:val="0"/>
              <w:adjustRightInd w:val="0"/>
              <w:spacing w:after="0" w:line="400" w:lineRule="exact"/>
              <w:ind w:firstLine="420" w:firstLineChars="200"/>
              <w:jc w:val="left"/>
              <w:textAlignment w:val="auto"/>
              <w:rPr>
                <w:rFonts w:hint="eastAsia" w:cs="宋体"/>
                <w:color w:val="auto"/>
                <w:sz w:val="21"/>
                <w:szCs w:val="21"/>
                <w:lang w:val="en-US" w:eastAsia="zh-CN" w:bidi="ar"/>
              </w:rPr>
            </w:pPr>
            <w:r>
              <w:rPr>
                <w:rFonts w:hint="eastAsia" w:cs="宋体"/>
                <w:color w:val="auto"/>
                <w:sz w:val="21"/>
                <w:szCs w:val="21"/>
                <w:lang w:val="en-US" w:eastAsia="zh-CN" w:bidi="ar"/>
              </w:rPr>
              <w:t>查固废排放的控制措施：</w:t>
            </w:r>
          </w:p>
          <w:p>
            <w:pPr>
              <w:keepNext w:val="0"/>
              <w:keepLines w:val="0"/>
              <w:pageBreakBefore w:val="0"/>
              <w:kinsoku/>
              <w:wordWrap/>
              <w:overflowPunct/>
              <w:topLinePunct w:val="0"/>
              <w:bidi w:val="0"/>
              <w:spacing w:after="0" w:line="276" w:lineRule="auto"/>
              <w:textAlignment w:val="auto"/>
              <w:rPr>
                <w:rFonts w:hint="eastAsia" w:ascii="宋体" w:hAnsi="宋体"/>
                <w:color w:val="auto"/>
                <w:szCs w:val="21"/>
              </w:rPr>
            </w:pPr>
            <w:r>
              <w:rPr>
                <w:rFonts w:hint="eastAsia" w:ascii="宋体" w:hAnsi="宋体"/>
                <w:color w:val="auto"/>
                <w:szCs w:val="21"/>
              </w:rPr>
              <w:t>1．加强宣传教育，提高员工固废垃圾分类处理意识。</w:t>
            </w:r>
          </w:p>
          <w:p>
            <w:pPr>
              <w:keepNext w:val="0"/>
              <w:keepLines w:val="0"/>
              <w:pageBreakBefore w:val="0"/>
              <w:kinsoku/>
              <w:wordWrap/>
              <w:overflowPunct/>
              <w:topLinePunct w:val="0"/>
              <w:bidi w:val="0"/>
              <w:spacing w:after="0" w:line="276" w:lineRule="auto"/>
              <w:textAlignment w:val="auto"/>
              <w:rPr>
                <w:rFonts w:hint="eastAsia" w:ascii="宋体" w:hAnsi="宋体"/>
                <w:color w:val="auto"/>
                <w:szCs w:val="21"/>
              </w:rPr>
            </w:pPr>
            <w:r>
              <w:rPr>
                <w:rFonts w:hint="eastAsia" w:ascii="宋体" w:hAnsi="宋体"/>
                <w:color w:val="auto"/>
                <w:szCs w:val="21"/>
              </w:rPr>
              <w:t>2. 办公、生活区域配置垃圾桶对办公垃圾进行分类收集存放后交由园区环卫部门统一处理；</w:t>
            </w:r>
          </w:p>
          <w:p>
            <w:pPr>
              <w:keepNext w:val="0"/>
              <w:keepLines w:val="0"/>
              <w:pageBreakBefore w:val="0"/>
              <w:kinsoku/>
              <w:wordWrap/>
              <w:overflowPunct/>
              <w:topLinePunct w:val="0"/>
              <w:bidi w:val="0"/>
              <w:spacing w:after="0" w:line="276" w:lineRule="auto"/>
              <w:textAlignment w:val="auto"/>
              <w:rPr>
                <w:rFonts w:hint="eastAsia"/>
                <w:color w:val="auto"/>
                <w:lang w:val="en-US" w:eastAsia="zh-CN"/>
              </w:rPr>
            </w:pPr>
            <w:r>
              <w:rPr>
                <w:rFonts w:hint="eastAsia" w:ascii="宋体" w:hAnsi="宋体"/>
                <w:color w:val="auto"/>
                <w:szCs w:val="21"/>
              </w:rPr>
              <w:t>3.办公危险废物统一收集单独存放（废电池、废硒鼓墨盒等）由供应商以旧换新回收。</w:t>
            </w:r>
          </w:p>
          <w:p>
            <w:pPr>
              <w:keepNext w:val="0"/>
              <w:keepLines w:val="0"/>
              <w:pageBreakBefore w:val="0"/>
              <w:kinsoku/>
              <w:wordWrap/>
              <w:overflowPunct/>
              <w:topLinePunct w:val="0"/>
              <w:autoSpaceDE w:val="0"/>
              <w:autoSpaceDN w:val="0"/>
              <w:bidi w:val="0"/>
              <w:adjustRightInd w:val="0"/>
              <w:spacing w:after="0" w:line="400" w:lineRule="exact"/>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cs="宋体"/>
                <w:color w:val="auto"/>
                <w:sz w:val="21"/>
                <w:szCs w:val="21"/>
                <w:lang w:bidi="ar"/>
              </w:rPr>
              <w:t>部门的环境因素识别和重要环境因素基本到位。</w:t>
            </w:r>
          </w:p>
        </w:tc>
        <w:tc>
          <w:tcPr>
            <w:tcW w:w="841" w:type="dxa"/>
            <w:vAlign w:val="top"/>
          </w:tcPr>
          <w:p>
            <w:pPr>
              <w:keepNext w:val="0"/>
              <w:keepLines w:val="0"/>
              <w:pageBreakBefore w:val="0"/>
              <w:kinsoku/>
              <w:wordWrap/>
              <w:overflowPunct/>
              <w:topLinePunct w:val="0"/>
              <w:bidi w:val="0"/>
              <w:spacing w:after="0"/>
              <w:textAlignment w:val="auto"/>
              <w:rPr>
                <w:rFonts w:hint="default"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748" w:type="dxa"/>
            <w:gridSpan w:val="2"/>
            <w:vAlign w:val="top"/>
          </w:tcPr>
          <w:p>
            <w:pPr>
              <w:keepNext w:val="0"/>
              <w:keepLines w:val="0"/>
              <w:pageBreakBefore w:val="0"/>
              <w:kinsoku/>
              <w:wordWrap/>
              <w:overflowPunct/>
              <w:topLinePunct w:val="0"/>
              <w:bidi w:val="0"/>
              <w:adjustRightInd w:val="0"/>
              <w:snapToGrid w:val="0"/>
              <w:spacing w:after="0" w:line="360" w:lineRule="auto"/>
              <w:ind w:firstLine="420" w:firstLineChars="200"/>
              <w:textAlignment w:val="auto"/>
              <w:rPr>
                <w:rFonts w:hint="default" w:ascii="宋体" w:hAnsi="宋体"/>
                <w:color w:val="auto"/>
                <w:szCs w:val="21"/>
                <w:lang w:val="en-US"/>
              </w:rPr>
            </w:pPr>
            <w:r>
              <w:rPr>
                <w:rFonts w:hint="eastAsia" w:ascii="宋体" w:hAnsi="宋体"/>
                <w:color w:val="auto"/>
                <w:szCs w:val="21"/>
                <w:lang w:eastAsia="zh-CN"/>
              </w:rPr>
              <w:t>公司制定了《</w:t>
            </w:r>
            <w:r>
              <w:rPr>
                <w:rFonts w:hint="eastAsia"/>
                <w:color w:val="auto"/>
              </w:rPr>
              <w:t>危险源识别与评价管理制度</w:t>
            </w:r>
            <w:r>
              <w:rPr>
                <w:rFonts w:hint="eastAsia" w:ascii="宋体" w:hAnsi="宋体"/>
                <w:color w:val="auto"/>
                <w:szCs w:val="21"/>
                <w:lang w:eastAsia="zh-CN"/>
              </w:rPr>
              <w:t>》。</w:t>
            </w:r>
            <w:r>
              <w:rPr>
                <w:rFonts w:hint="eastAsia" w:ascii="宋体" w:hAnsi="宋体"/>
                <w:color w:val="auto"/>
                <w:szCs w:val="21"/>
              </w:rPr>
              <w:t>查，</w:t>
            </w:r>
            <w:r>
              <w:rPr>
                <w:rFonts w:hint="eastAsia" w:ascii="宋体" w:hAnsi="宋体"/>
                <w:color w:val="auto"/>
                <w:szCs w:val="21"/>
                <w:lang w:eastAsia="zh-CN"/>
              </w:rPr>
              <w:t>销售部</w:t>
            </w:r>
            <w:r>
              <w:rPr>
                <w:rFonts w:hint="eastAsia" w:ascii="宋体" w:hAnsi="宋体"/>
                <w:color w:val="auto"/>
                <w:szCs w:val="21"/>
              </w:rPr>
              <w:t>经过辨识与评审形成了《危险源识别评价汇总表》共识别出危险源，包括</w:t>
            </w:r>
            <w:r>
              <w:rPr>
                <w:rFonts w:hint="eastAsia" w:ascii="宋体" w:hAnsi="宋体"/>
                <w:color w:val="auto"/>
                <w:szCs w:val="21"/>
                <w:lang w:eastAsia="zh-CN"/>
              </w:rPr>
              <w:t>插座插接头过多、线路老化、吸烟等</w:t>
            </w:r>
            <w:r>
              <w:rPr>
                <w:rFonts w:hint="eastAsia" w:ascii="宋体" w:hAnsi="宋体"/>
                <w:color w:val="auto"/>
                <w:szCs w:val="21"/>
                <w:lang w:val="en-US" w:eastAsia="zh-CN"/>
              </w:rPr>
              <w:t>发生火灾</w:t>
            </w:r>
            <w:r>
              <w:rPr>
                <w:rFonts w:hint="eastAsia" w:ascii="宋体" w:hAnsi="宋体"/>
                <w:color w:val="auto"/>
                <w:szCs w:val="21"/>
                <w:lang w:eastAsia="zh-CN"/>
              </w:rPr>
              <w:t>、外出业务联系过程中发生交通意外</w:t>
            </w:r>
            <w:r>
              <w:rPr>
                <w:rFonts w:hint="eastAsia" w:ascii="宋体" w:hAnsi="宋体"/>
                <w:color w:val="auto"/>
                <w:szCs w:val="21"/>
                <w:lang w:val="en-US" w:eastAsia="zh-CN"/>
              </w:rPr>
              <w:t>等。</w:t>
            </w:r>
          </w:p>
          <w:p>
            <w:pPr>
              <w:keepNext w:val="0"/>
              <w:keepLines w:val="0"/>
              <w:pageBreakBefore w:val="0"/>
              <w:kinsoku/>
              <w:wordWrap/>
              <w:overflowPunct/>
              <w:topLinePunct w:val="0"/>
              <w:bidi w:val="0"/>
              <w:adjustRightInd w:val="0"/>
              <w:snapToGrid w:val="0"/>
              <w:spacing w:after="0" w:line="360" w:lineRule="auto"/>
              <w:textAlignment w:val="auto"/>
              <w:rPr>
                <w:rFonts w:hint="eastAsia" w:ascii="宋体" w:hAnsi="宋体"/>
                <w:color w:val="auto"/>
                <w:szCs w:val="21"/>
                <w:lang w:eastAsia="zh-CN"/>
              </w:rPr>
            </w:pPr>
            <w:r>
              <w:rPr>
                <w:rFonts w:hint="eastAsia" w:ascii="宋体" w:hAnsi="宋体"/>
                <w:color w:val="auto"/>
                <w:szCs w:val="21"/>
                <w:lang w:eastAsia="zh-CN"/>
              </w:rPr>
              <w:t>采用的是经验判断法、过程分析法识别。经打分法确定重大风险为：火灾、</w:t>
            </w:r>
            <w:r>
              <w:rPr>
                <w:rFonts w:hint="eastAsia" w:ascii="宋体" w:hAnsi="宋体"/>
                <w:color w:val="auto"/>
                <w:szCs w:val="21"/>
                <w:lang w:val="en-US" w:eastAsia="zh-CN"/>
              </w:rPr>
              <w:t>交通意外伤害。</w:t>
            </w:r>
          </w:p>
          <w:p>
            <w:pPr>
              <w:keepNext w:val="0"/>
              <w:keepLines w:val="0"/>
              <w:pageBreakBefore w:val="0"/>
              <w:kinsoku/>
              <w:wordWrap/>
              <w:overflowPunct/>
              <w:topLinePunct w:val="0"/>
              <w:bidi w:val="0"/>
              <w:adjustRightInd w:val="0"/>
              <w:snapToGrid w:val="0"/>
              <w:spacing w:after="0" w:line="360" w:lineRule="auto"/>
              <w:ind w:firstLine="420" w:firstLineChars="200"/>
              <w:textAlignment w:val="auto"/>
              <w:rPr>
                <w:rFonts w:hint="eastAsia" w:ascii="宋体" w:hAnsi="宋体" w:eastAsia="宋体" w:cs="宋体"/>
                <w:color w:val="auto"/>
                <w:szCs w:val="21"/>
              </w:rPr>
            </w:pPr>
            <w:r>
              <w:rPr>
                <w:rFonts w:hint="eastAsia" w:ascii="宋体" w:hAnsi="宋体"/>
                <w:color w:val="auto"/>
                <w:szCs w:val="21"/>
              </w:rPr>
              <w:t>危</w:t>
            </w:r>
            <w:r>
              <w:rPr>
                <w:rFonts w:hint="eastAsia" w:ascii="宋体" w:hAnsi="宋体" w:eastAsia="宋体" w:cs="宋体"/>
                <w:color w:val="auto"/>
                <w:szCs w:val="21"/>
              </w:rPr>
              <w:t>险源辨识基本充分、风险等级评价基本合理。</w:t>
            </w:r>
          </w:p>
          <w:p>
            <w:pPr>
              <w:keepNext w:val="0"/>
              <w:keepLines w:val="0"/>
              <w:pageBreakBefore w:val="0"/>
              <w:kinsoku/>
              <w:wordWrap/>
              <w:overflowPunct/>
              <w:topLinePunct w:val="0"/>
              <w:bidi w:val="0"/>
              <w:adjustRightInd w:val="0"/>
              <w:snapToGrid w:val="0"/>
              <w:spacing w:after="0"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查，潜在火灾风险控制措施为：  </w:t>
            </w:r>
          </w:p>
          <w:p>
            <w:pPr>
              <w:keepNext w:val="0"/>
              <w:keepLines w:val="0"/>
              <w:pageBreakBefore w:val="0"/>
              <w:kinsoku/>
              <w:wordWrap/>
              <w:overflowPunct/>
              <w:topLinePunct w:val="0"/>
              <w:bidi w:val="0"/>
              <w:spacing w:after="0" w:line="276" w:lineRule="auto"/>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1.合理配置消防灭火器，定期点检； </w:t>
            </w:r>
          </w:p>
          <w:p>
            <w:pPr>
              <w:keepNext w:val="0"/>
              <w:keepLines w:val="0"/>
              <w:pageBreakBefore w:val="0"/>
              <w:kinsoku/>
              <w:wordWrap/>
              <w:overflowPunct/>
              <w:topLinePunct w:val="0"/>
              <w:bidi w:val="0"/>
              <w:spacing w:after="0" w:line="276" w:lineRule="auto"/>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2.组织员工安全知识培训，提高消防意识和技能水平；</w:t>
            </w:r>
          </w:p>
          <w:p>
            <w:pPr>
              <w:keepNext w:val="0"/>
              <w:keepLines w:val="0"/>
              <w:pageBreakBefore w:val="0"/>
              <w:kinsoku/>
              <w:wordWrap/>
              <w:overflowPunct/>
              <w:topLinePunct w:val="0"/>
              <w:bidi w:val="0"/>
              <w:spacing w:after="0" w:line="276" w:lineRule="auto"/>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3.制定火灾应急预案，并定期进行消防演练； </w:t>
            </w:r>
          </w:p>
          <w:p>
            <w:pPr>
              <w:keepNext w:val="0"/>
              <w:keepLines w:val="0"/>
              <w:pageBreakBefore w:val="0"/>
              <w:kinsoku/>
              <w:wordWrap/>
              <w:overflowPunct/>
              <w:topLinePunct w:val="0"/>
              <w:bidi w:val="0"/>
              <w:spacing w:after="0" w:line="276" w:lineRule="auto"/>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4.定期对各种线路、机械设备进行检查保养，使之处于安全状态； </w:t>
            </w:r>
          </w:p>
          <w:p>
            <w:pPr>
              <w:pStyle w:val="4"/>
              <w:keepNext w:val="0"/>
              <w:keepLines w:val="0"/>
              <w:pageBreakBefore w:val="0"/>
              <w:kinsoku/>
              <w:wordWrap/>
              <w:overflowPunct/>
              <w:topLinePunct w:val="0"/>
              <w:bidi w:val="0"/>
              <w:spacing w:after="0"/>
              <w:ind w:left="0" w:leftChars="0" w:firstLine="210" w:firstLineChars="100"/>
              <w:textAlignment w:val="auto"/>
              <w:rPr>
                <w:rFonts w:hint="eastAsia" w:ascii="宋体" w:hAnsi="宋体" w:eastAsia="宋体" w:cs="宋体"/>
                <w:color w:val="auto"/>
                <w:lang w:eastAsia="zh-CN"/>
              </w:rPr>
            </w:pPr>
            <w:r>
              <w:rPr>
                <w:rFonts w:hint="eastAsia" w:ascii="宋体" w:hAnsi="宋体" w:eastAsia="宋体" w:cs="宋体"/>
                <w:color w:val="auto"/>
                <w:szCs w:val="21"/>
              </w:rPr>
              <w:t>5.建立易燃易爆品存放及摆放要求。</w:t>
            </w:r>
          </w:p>
          <w:p>
            <w:pPr>
              <w:keepNext w:val="0"/>
              <w:keepLines w:val="0"/>
              <w:pageBreakBefore w:val="0"/>
              <w:widowControl/>
              <w:kinsoku/>
              <w:wordWrap/>
              <w:overflowPunct/>
              <w:topLinePunct w:val="0"/>
              <w:bidi w:val="0"/>
              <w:spacing w:after="0"/>
              <w:jc w:val="left"/>
              <w:textAlignment w:val="auto"/>
              <w:rPr>
                <w:rFonts w:hint="eastAsia" w:ascii="宋体" w:hAnsi="宋体" w:eastAsia="宋体" w:cs="宋体"/>
                <w:color w:val="auto"/>
                <w:kern w:val="2"/>
                <w:sz w:val="21"/>
                <w:szCs w:val="21"/>
                <w:lang w:val="en-US" w:eastAsia="zh-CN" w:bidi="ar"/>
              </w:rPr>
            </w:pPr>
            <w:r>
              <w:rPr>
                <w:rFonts w:hint="eastAsia" w:ascii="宋体" w:hAnsi="宋体"/>
                <w:color w:val="auto"/>
                <w:sz w:val="21"/>
                <w:szCs w:val="21"/>
                <w:lang w:bidi="ar"/>
              </w:rPr>
              <w:t>危险源识别基本充分，</w:t>
            </w:r>
            <w:r>
              <w:rPr>
                <w:rFonts w:hint="eastAsia" w:ascii="宋体" w:hAnsi="宋体" w:eastAsia="宋体" w:cs="宋体"/>
                <w:color w:val="auto"/>
                <w:szCs w:val="21"/>
              </w:rPr>
              <w:t>风险等级评价</w:t>
            </w:r>
            <w:r>
              <w:rPr>
                <w:rFonts w:hint="eastAsia" w:ascii="宋体" w:hAnsi="宋体" w:cs="宋体"/>
                <w:color w:val="auto"/>
                <w:szCs w:val="21"/>
                <w:lang w:eastAsia="zh-CN"/>
              </w:rPr>
              <w:t>、</w:t>
            </w:r>
            <w:r>
              <w:rPr>
                <w:rFonts w:hint="eastAsia" w:ascii="宋体" w:hAnsi="宋体"/>
                <w:color w:val="auto"/>
                <w:sz w:val="21"/>
                <w:szCs w:val="21"/>
                <w:lang w:bidi="ar"/>
              </w:rPr>
              <w:t>控制措施</w:t>
            </w:r>
            <w:r>
              <w:rPr>
                <w:rFonts w:hint="eastAsia" w:ascii="宋体" w:hAnsi="宋体" w:eastAsia="宋体" w:cs="宋体"/>
                <w:color w:val="auto"/>
                <w:szCs w:val="21"/>
              </w:rPr>
              <w:t>基本合理</w:t>
            </w:r>
            <w:r>
              <w:rPr>
                <w:rFonts w:hint="eastAsia" w:ascii="宋体" w:hAnsi="宋体"/>
                <w:color w:val="auto"/>
                <w:sz w:val="21"/>
                <w:szCs w:val="21"/>
                <w:lang w:bidi="ar"/>
              </w:rPr>
              <w:t>。</w:t>
            </w:r>
          </w:p>
        </w:tc>
        <w:tc>
          <w:tcPr>
            <w:tcW w:w="841" w:type="dxa"/>
            <w:vAlign w:val="top"/>
          </w:tcPr>
          <w:p>
            <w:pPr>
              <w:keepNext w:val="0"/>
              <w:keepLines w:val="0"/>
              <w:pageBreakBefore w:val="0"/>
              <w:kinsoku/>
              <w:wordWrap/>
              <w:overflowPunct/>
              <w:topLinePunct w:val="0"/>
              <w:bidi w:val="0"/>
              <w:spacing w:after="0"/>
              <w:textAlignment w:val="auto"/>
              <w:rPr>
                <w:rFonts w:hint="default"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pageBreakBefore w:val="0"/>
              <w:kinsoku/>
              <w:wordWrap/>
              <w:overflowPunct/>
              <w:topLinePunct w:val="0"/>
              <w:bidi w:val="0"/>
              <w:adjustRightInd w:val="0"/>
              <w:snapToGrid w:val="0"/>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沟通</w:t>
            </w:r>
          </w:p>
        </w:tc>
        <w:tc>
          <w:tcPr>
            <w:tcW w:w="960" w:type="dxa"/>
            <w:vAlign w:val="top"/>
          </w:tcPr>
          <w:p>
            <w:pPr>
              <w:pageBreakBefore w:val="0"/>
              <w:kinsoku/>
              <w:wordWrap/>
              <w:overflowPunct/>
              <w:topLinePunct w:val="0"/>
              <w:bidi w:val="0"/>
              <w:spacing w:line="240" w:lineRule="auto"/>
              <w:rPr>
                <w:rFonts w:ascii="宋体" w:hAnsi="宋体" w:eastAsia="宋体" w:cs="宋体"/>
                <w:color w:val="auto"/>
                <w:szCs w:val="21"/>
              </w:rPr>
            </w:pPr>
            <w:r>
              <w:rPr>
                <w:rFonts w:hint="eastAsia" w:ascii="宋体" w:hAnsi="宋体" w:cs="宋体"/>
                <w:color w:val="auto"/>
                <w:szCs w:val="21"/>
                <w:lang w:val="en-US" w:eastAsia="zh-CN"/>
              </w:rPr>
              <w:t>ES</w:t>
            </w:r>
            <w:r>
              <w:rPr>
                <w:rFonts w:hint="eastAsia" w:ascii="宋体" w:hAnsi="宋体" w:eastAsia="宋体" w:cs="宋体"/>
                <w:color w:val="auto"/>
                <w:szCs w:val="21"/>
              </w:rPr>
              <w:t xml:space="preserve">7.4 </w:t>
            </w:r>
          </w:p>
          <w:p>
            <w:pPr>
              <w:pageBreakBefore w:val="0"/>
              <w:kinsoku/>
              <w:wordWrap/>
              <w:overflowPunct/>
              <w:topLinePunct w:val="0"/>
              <w:bidi w:val="0"/>
              <w:spacing w:line="240" w:lineRule="auto"/>
              <w:rPr>
                <w:rFonts w:hint="default" w:ascii="宋体" w:hAnsi="宋体" w:eastAsia="宋体" w:cs="Times New Roman"/>
                <w:color w:val="auto"/>
                <w:kern w:val="2"/>
                <w:sz w:val="21"/>
                <w:szCs w:val="21"/>
                <w:lang w:val="en-US" w:eastAsia="zh-CN" w:bidi="ar-SA"/>
              </w:rPr>
            </w:pPr>
          </w:p>
        </w:tc>
        <w:tc>
          <w:tcPr>
            <w:tcW w:w="10748" w:type="dxa"/>
            <w:gridSpan w:val="2"/>
            <w:vAlign w:val="top"/>
          </w:tcPr>
          <w:p>
            <w:pPr>
              <w:pageBreakBefore w:val="0"/>
              <w:kinsoku/>
              <w:wordWrap/>
              <w:overflowPunct/>
              <w:topLinePunct w:val="0"/>
              <w:bidi w:val="0"/>
              <w:spacing w:line="24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在公司内部主要采用口头、电话、会议、面谈等形式就与运输服务有关问题及与</w:t>
            </w:r>
            <w:r>
              <w:rPr>
                <w:rFonts w:hint="eastAsia" w:ascii="宋体" w:hAnsi="宋体" w:cs="宋体"/>
                <w:color w:val="auto"/>
                <w:szCs w:val="21"/>
                <w:lang w:eastAsia="zh-CN"/>
              </w:rPr>
              <w:t>环境安全管理体系</w:t>
            </w:r>
            <w:r>
              <w:rPr>
                <w:rFonts w:hint="eastAsia" w:ascii="宋体" w:hAnsi="宋体" w:eastAsia="宋体" w:cs="宋体"/>
                <w:color w:val="auto"/>
                <w:szCs w:val="21"/>
              </w:rPr>
              <w:t>有关问题进行沟通，基本有效。未发生由于沟通不到位而影响工作的情况。</w:t>
            </w:r>
          </w:p>
          <w:p>
            <w:pPr>
              <w:pageBreakBefore w:val="0"/>
              <w:kinsoku/>
              <w:wordWrap/>
              <w:overflowPunct/>
              <w:topLinePunct w:val="0"/>
              <w:bidi w:val="0"/>
              <w:spacing w:line="240" w:lineRule="auto"/>
              <w:jc w:val="left"/>
              <w:rPr>
                <w:rFonts w:ascii="宋体" w:hAnsi="宋体" w:eastAsia="宋体" w:cs="宋体"/>
                <w:color w:val="auto"/>
                <w:szCs w:val="21"/>
              </w:rPr>
            </w:pPr>
            <w:r>
              <w:rPr>
                <w:rFonts w:hint="eastAsia" w:ascii="宋体" w:hAnsi="宋体" w:eastAsia="宋体" w:cs="宋体"/>
                <w:color w:val="auto"/>
                <w:szCs w:val="21"/>
              </w:rPr>
              <w:t xml:space="preserve">    相关方的沟通主要体现在和顾客的沟通方面，经常性的对顾客进行走访，了解顾客的意见。</w:t>
            </w:r>
          </w:p>
          <w:p>
            <w:pPr>
              <w:pageBreakBefore w:val="0"/>
              <w:kinsoku/>
              <w:wordWrap/>
              <w:overflowPunct/>
              <w:topLinePunct w:val="0"/>
              <w:bidi w:val="0"/>
              <w:spacing w:line="240" w:lineRule="auto"/>
              <w:jc w:val="left"/>
              <w:rPr>
                <w:rFonts w:ascii="宋体" w:hAnsi="宋体" w:eastAsia="宋体" w:cs="宋体"/>
                <w:color w:val="auto"/>
                <w:szCs w:val="21"/>
              </w:rPr>
            </w:pPr>
            <w:r>
              <w:rPr>
                <w:rFonts w:hint="eastAsia" w:ascii="宋体" w:hAnsi="宋体" w:eastAsia="宋体" w:cs="宋体"/>
                <w:color w:val="auto"/>
                <w:szCs w:val="21"/>
              </w:rPr>
              <w:t>货物</w:t>
            </w:r>
            <w:r>
              <w:rPr>
                <w:rFonts w:hint="eastAsia" w:ascii="宋体" w:hAnsi="宋体" w:cs="宋体"/>
                <w:color w:val="auto"/>
                <w:szCs w:val="21"/>
                <w:lang w:val="en-US" w:eastAsia="zh-CN"/>
              </w:rPr>
              <w:t>销售</w:t>
            </w:r>
            <w:r>
              <w:rPr>
                <w:rFonts w:hint="eastAsia" w:ascii="宋体" w:hAnsi="宋体" w:eastAsia="宋体" w:cs="宋体"/>
                <w:color w:val="auto"/>
                <w:szCs w:val="21"/>
              </w:rPr>
              <w:t>前：走访用户、电话沟通、了解相关信息等，与顾客签订合同。</w:t>
            </w:r>
          </w:p>
          <w:p>
            <w:pPr>
              <w:pageBreakBefore w:val="0"/>
              <w:kinsoku/>
              <w:wordWrap/>
              <w:overflowPunct/>
              <w:topLinePunct w:val="0"/>
              <w:bidi w:val="0"/>
              <w:spacing w:line="240" w:lineRule="auto"/>
              <w:jc w:val="left"/>
              <w:rPr>
                <w:rFonts w:ascii="宋体" w:hAnsi="宋体" w:eastAsia="宋体" w:cs="宋体"/>
                <w:color w:val="auto"/>
                <w:szCs w:val="21"/>
              </w:rPr>
            </w:pPr>
            <w:r>
              <w:rPr>
                <w:rFonts w:hint="eastAsia" w:ascii="宋体" w:hAnsi="宋体" w:eastAsia="宋体" w:cs="宋体"/>
                <w:color w:val="auto"/>
                <w:szCs w:val="21"/>
              </w:rPr>
              <w:t>货物</w:t>
            </w:r>
            <w:r>
              <w:rPr>
                <w:rFonts w:hint="eastAsia" w:ascii="宋体" w:hAnsi="宋体" w:cs="宋体"/>
                <w:color w:val="auto"/>
                <w:szCs w:val="21"/>
                <w:lang w:val="en-US" w:eastAsia="zh-CN"/>
              </w:rPr>
              <w:t>销售</w:t>
            </w:r>
            <w:r>
              <w:rPr>
                <w:rFonts w:hint="eastAsia" w:ascii="宋体" w:hAnsi="宋体" w:eastAsia="宋体" w:cs="宋体"/>
                <w:color w:val="auto"/>
                <w:szCs w:val="21"/>
              </w:rPr>
              <w:t>中：组织按期交付，解决用户对进度、交付要求等关切问题；</w:t>
            </w:r>
          </w:p>
          <w:p>
            <w:pPr>
              <w:pageBreakBefore w:val="0"/>
              <w:kinsoku/>
              <w:wordWrap/>
              <w:overflowPunct/>
              <w:topLinePunct w:val="0"/>
              <w:bidi w:val="0"/>
              <w:spacing w:line="240" w:lineRule="auto"/>
              <w:jc w:val="left"/>
              <w:rPr>
                <w:rFonts w:ascii="宋体" w:hAnsi="宋体" w:eastAsia="宋体" w:cs="宋体"/>
                <w:color w:val="auto"/>
                <w:szCs w:val="21"/>
              </w:rPr>
            </w:pPr>
            <w:r>
              <w:rPr>
                <w:rFonts w:hint="eastAsia" w:ascii="宋体" w:hAnsi="宋体" w:eastAsia="宋体" w:cs="宋体"/>
                <w:color w:val="auto"/>
                <w:szCs w:val="21"/>
              </w:rPr>
              <w:t>交付后：与客户保持密切沟通，不定期回访用户，并对顾客反馈问题解答。针对存在的问题及时进行处理。定期发放顾客满意度调查，了解顾客满意或不满意的信息，并积极应对，确保顾客满意。</w:t>
            </w:r>
          </w:p>
          <w:p>
            <w:pPr>
              <w:pageBreakBefore w:val="0"/>
              <w:kinsoku/>
              <w:wordWrap/>
              <w:overflowPunct/>
              <w:topLinePunct w:val="0"/>
              <w:bidi w:val="0"/>
              <w:spacing w:line="240" w:lineRule="auto"/>
              <w:jc w:val="left"/>
              <w:rPr>
                <w:rFonts w:ascii="宋体" w:hAnsi="宋体" w:eastAsia="宋体" w:cs="宋体"/>
                <w:color w:val="auto"/>
                <w:szCs w:val="21"/>
              </w:rPr>
            </w:pPr>
            <w:r>
              <w:rPr>
                <w:rFonts w:hint="eastAsia" w:ascii="宋体" w:hAnsi="宋体" w:eastAsia="宋体" w:cs="宋体"/>
                <w:color w:val="auto"/>
                <w:szCs w:val="21"/>
              </w:rPr>
              <w:t>对顾客一般提出的问题，由专业相关人员负责解决。</w:t>
            </w:r>
          </w:p>
          <w:p>
            <w:pPr>
              <w:pageBreakBefore w:val="0"/>
              <w:tabs>
                <w:tab w:val="center" w:pos="3169"/>
              </w:tabs>
              <w:kinsoku/>
              <w:wordWrap/>
              <w:overflowPunct/>
              <w:topLinePunct w:val="0"/>
              <w:bidi w:val="0"/>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自体系运行以来，没有发生严重的顾客投诉事件。</w:t>
            </w:r>
          </w:p>
        </w:tc>
        <w:tc>
          <w:tcPr>
            <w:tcW w:w="841" w:type="dxa"/>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pageBreakBefore w:val="0"/>
              <w:kinsoku/>
              <w:wordWrap/>
              <w:overflowPunct/>
              <w:topLinePunct w:val="0"/>
              <w:bidi w:val="0"/>
              <w:spacing w:line="240" w:lineRule="auto"/>
              <w:rPr>
                <w:rFonts w:ascii="宋体" w:hAnsi="宋体" w:cs="宋体"/>
                <w:color w:val="auto"/>
                <w:szCs w:val="21"/>
                <w:highlight w:val="yellow"/>
              </w:rPr>
            </w:pPr>
            <w:r>
              <w:rPr>
                <w:rFonts w:hint="eastAsia" w:cs="黑体" w:asciiTheme="minorEastAsia" w:hAnsiTheme="minorEastAsia" w:eastAsiaTheme="minorEastAsia"/>
                <w:color w:val="auto"/>
                <w:szCs w:val="21"/>
              </w:rPr>
              <w:t>运行策划和控制</w:t>
            </w:r>
          </w:p>
        </w:tc>
        <w:tc>
          <w:tcPr>
            <w:tcW w:w="960" w:type="dxa"/>
          </w:tcPr>
          <w:p>
            <w:pPr>
              <w:pageBreakBefore w:val="0"/>
              <w:kinsoku/>
              <w:wordWrap/>
              <w:overflowPunct/>
              <w:topLinePunct w:val="0"/>
              <w:bidi w:val="0"/>
              <w:spacing w:line="240" w:lineRule="auto"/>
              <w:jc w:val="left"/>
              <w:rPr>
                <w:rFonts w:ascii="宋体" w:hAnsi="宋体" w:cs="宋体"/>
                <w:color w:val="auto"/>
                <w:szCs w:val="21"/>
                <w:highlight w:val="yellow"/>
              </w:rPr>
            </w:pPr>
            <w:r>
              <w:rPr>
                <w:rFonts w:hint="eastAsia" w:cs="黑体" w:asciiTheme="minorEastAsia" w:hAnsiTheme="minorEastAsia" w:eastAsiaTheme="minorEastAsia"/>
                <w:color w:val="auto"/>
                <w:szCs w:val="21"/>
              </w:rPr>
              <w:t>ES8.1</w:t>
            </w:r>
          </w:p>
        </w:tc>
        <w:tc>
          <w:tcPr>
            <w:tcW w:w="10748" w:type="dxa"/>
            <w:gridSpan w:val="2"/>
            <w:vAlign w:val="top"/>
          </w:tcPr>
          <w:p>
            <w:pPr>
              <w:keepNext w:val="0"/>
              <w:keepLines w:val="0"/>
              <w:pageBreakBefore w:val="0"/>
              <w:kinsoku/>
              <w:wordWrap/>
              <w:overflowPunct/>
              <w:topLinePunct w:val="0"/>
              <w:bidi w:val="0"/>
              <w:spacing w:after="0"/>
              <w:textAlignment w:val="auto"/>
              <w:rPr>
                <w:rFonts w:hint="eastAsia"/>
                <w:color w:val="auto"/>
              </w:rPr>
            </w:pPr>
            <w:r>
              <w:rPr>
                <w:rFonts w:hint="eastAsia"/>
                <w:color w:val="auto"/>
              </w:rPr>
              <w:t>查，</w:t>
            </w:r>
            <w:r>
              <w:rPr>
                <w:rFonts w:hint="eastAsia"/>
                <w:color w:val="auto"/>
                <w:lang w:eastAsia="zh-CN"/>
              </w:rPr>
              <w:t xml:space="preserve">销售部 </w:t>
            </w:r>
            <w:r>
              <w:rPr>
                <w:rFonts w:hint="eastAsia"/>
                <w:color w:val="auto"/>
              </w:rPr>
              <w:t>实施以下环境安全管理制度：《环境和职业健康安全运行管理制度》、《节约用电用水管理制度》、《固体废弃物管理制度》《消防安全管理制度》、《用电安全管理规定》《劳动防护用品管理制度》等。</w:t>
            </w:r>
          </w:p>
          <w:p>
            <w:pPr>
              <w:keepNext w:val="0"/>
              <w:keepLines w:val="0"/>
              <w:pageBreakBefore w:val="0"/>
              <w:kinsoku/>
              <w:wordWrap/>
              <w:overflowPunct/>
              <w:topLinePunct w:val="0"/>
              <w:bidi w:val="0"/>
              <w:spacing w:after="0"/>
              <w:jc w:val="left"/>
              <w:textAlignment w:val="auto"/>
              <w:rPr>
                <w:rFonts w:hint="eastAsia"/>
                <w:color w:val="auto"/>
              </w:rPr>
            </w:pPr>
            <w:r>
              <w:rPr>
                <w:rFonts w:hint="eastAsia"/>
                <w:color w:val="auto"/>
              </w:rPr>
              <w:t>查重要环境因素：</w:t>
            </w:r>
          </w:p>
          <w:p>
            <w:pPr>
              <w:keepNext w:val="0"/>
              <w:keepLines w:val="0"/>
              <w:pageBreakBefore w:val="0"/>
              <w:kinsoku/>
              <w:wordWrap/>
              <w:overflowPunct/>
              <w:topLinePunct w:val="0"/>
              <w:bidi w:val="0"/>
              <w:spacing w:after="0"/>
              <w:ind w:left="360"/>
              <w:jc w:val="left"/>
              <w:textAlignment w:val="auto"/>
              <w:rPr>
                <w:rFonts w:hint="eastAsia"/>
                <w:color w:val="auto"/>
              </w:rPr>
            </w:pPr>
            <w:r>
              <w:rPr>
                <w:rFonts w:hint="eastAsia"/>
                <w:color w:val="auto"/>
                <w:lang w:val="en-US" w:eastAsia="zh-CN"/>
              </w:rPr>
              <w:t>1)</w:t>
            </w:r>
            <w:r>
              <w:rPr>
                <w:rFonts w:hint="eastAsia"/>
                <w:color w:val="auto"/>
              </w:rPr>
              <w:t>潜在火灾；</w:t>
            </w:r>
            <w:r>
              <w:rPr>
                <w:rFonts w:hint="eastAsia"/>
                <w:color w:val="auto"/>
                <w:lang w:val="en-US" w:eastAsia="zh-CN"/>
              </w:rPr>
              <w:t>2)</w:t>
            </w:r>
            <w:r>
              <w:rPr>
                <w:rFonts w:hint="eastAsia"/>
                <w:color w:val="auto"/>
              </w:rPr>
              <w:t>固废排放；</w:t>
            </w:r>
          </w:p>
          <w:p>
            <w:pPr>
              <w:keepNext w:val="0"/>
              <w:keepLines w:val="0"/>
              <w:pageBreakBefore w:val="0"/>
              <w:kinsoku/>
              <w:wordWrap/>
              <w:overflowPunct/>
              <w:topLinePunct w:val="0"/>
              <w:bidi w:val="0"/>
              <w:spacing w:after="0"/>
              <w:ind w:left="360"/>
              <w:jc w:val="left"/>
              <w:textAlignment w:val="auto"/>
              <w:rPr>
                <w:rFonts w:hint="eastAsia"/>
                <w:color w:val="auto"/>
              </w:rPr>
            </w:pPr>
            <w:r>
              <w:rPr>
                <w:rFonts w:hint="eastAsia"/>
                <w:color w:val="auto"/>
              </w:rPr>
              <w:t>查看，公司制订的相应的管理制度及管理方案，对重要环境因素进行管控。</w:t>
            </w:r>
          </w:p>
          <w:p>
            <w:pPr>
              <w:keepNext w:val="0"/>
              <w:keepLines w:val="0"/>
              <w:pageBreakBefore w:val="0"/>
              <w:kinsoku/>
              <w:wordWrap/>
              <w:overflowPunct/>
              <w:topLinePunct w:val="0"/>
              <w:bidi w:val="0"/>
              <w:spacing w:after="0"/>
              <w:ind w:left="360"/>
              <w:jc w:val="left"/>
              <w:textAlignment w:val="auto"/>
              <w:rPr>
                <w:rFonts w:hint="eastAsia"/>
                <w:color w:val="auto"/>
              </w:rPr>
            </w:pPr>
            <w:r>
              <w:rPr>
                <w:rFonts w:hint="eastAsia"/>
                <w:color w:val="auto"/>
              </w:rPr>
              <w:t>查，办公现场张贴有“请勿吸烟”标识；办公等服务性一般固废有处理，现场有固废收集装置。</w:t>
            </w:r>
          </w:p>
          <w:p>
            <w:pPr>
              <w:keepNext w:val="0"/>
              <w:keepLines w:val="0"/>
              <w:pageBreakBefore w:val="0"/>
              <w:kinsoku/>
              <w:wordWrap/>
              <w:overflowPunct/>
              <w:topLinePunct w:val="0"/>
              <w:bidi w:val="0"/>
              <w:spacing w:after="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查不可接受风险源：</w:t>
            </w:r>
          </w:p>
          <w:p>
            <w:pPr>
              <w:keepNext w:val="0"/>
              <w:keepLines w:val="0"/>
              <w:pageBreakBefore w:val="0"/>
              <w:tabs>
                <w:tab w:val="left" w:pos="1080"/>
              </w:tabs>
              <w:kinsoku/>
              <w:wordWrap/>
              <w:overflowPunct/>
              <w:topLinePunct w:val="0"/>
              <w:bidi w:val="0"/>
              <w:spacing w:after="0" w:line="400" w:lineRule="exact"/>
              <w:ind w:firstLine="420" w:firstLineChars="200"/>
              <w:textAlignment w:val="auto"/>
              <w:rPr>
                <w:rFonts w:hint="eastAsia" w:ascii="宋体" w:hAnsi="宋体" w:cs="宋体"/>
                <w:color w:val="auto"/>
                <w:sz w:val="21"/>
                <w:szCs w:val="21"/>
              </w:rPr>
            </w:pPr>
            <w:r>
              <w:rPr>
                <w:rFonts w:hint="eastAsia" w:ascii="宋体" w:hAnsi="宋体"/>
                <w:color w:val="auto"/>
                <w:szCs w:val="21"/>
                <w:lang w:val="en-US" w:eastAsia="zh-CN"/>
              </w:rPr>
              <w:t>1)</w:t>
            </w:r>
            <w:r>
              <w:rPr>
                <w:rFonts w:hint="eastAsia" w:ascii="宋体" w:hAnsi="宋体"/>
                <w:color w:val="auto"/>
                <w:szCs w:val="21"/>
              </w:rPr>
              <w:t>火灾、</w:t>
            </w:r>
            <w:r>
              <w:rPr>
                <w:rFonts w:hint="eastAsia" w:ascii="宋体" w:hAnsi="宋体"/>
                <w:color w:val="auto"/>
                <w:szCs w:val="21"/>
                <w:lang w:val="en-US" w:eastAsia="zh-CN"/>
              </w:rPr>
              <w:t>2)</w:t>
            </w:r>
            <w:r>
              <w:rPr>
                <w:rFonts w:hint="eastAsia" w:ascii="宋体" w:hAnsi="宋体"/>
                <w:color w:val="auto"/>
                <w:szCs w:val="21"/>
                <w:lang w:eastAsia="zh-CN"/>
              </w:rPr>
              <w:t>交通意外伤害。</w:t>
            </w:r>
          </w:p>
          <w:p>
            <w:pPr>
              <w:keepNext w:val="0"/>
              <w:keepLines w:val="0"/>
              <w:pageBreakBefore w:val="0"/>
              <w:kinsoku/>
              <w:wordWrap/>
              <w:overflowPunct/>
              <w:topLinePunct w:val="0"/>
              <w:bidi w:val="0"/>
              <w:spacing w:after="0"/>
              <w:textAlignment w:val="auto"/>
              <w:rPr>
                <w:rFonts w:hint="eastAsia" w:ascii="宋体" w:hAnsi="宋体" w:cs="宋体"/>
                <w:color w:val="auto"/>
                <w:sz w:val="21"/>
                <w:szCs w:val="21"/>
              </w:rPr>
            </w:pPr>
            <w:r>
              <w:rPr>
                <w:rFonts w:hint="eastAsia" w:ascii="宋体" w:hAnsi="宋体" w:cs="宋体"/>
                <w:color w:val="auto"/>
                <w:sz w:val="21"/>
                <w:szCs w:val="21"/>
              </w:rPr>
              <w:t>查看，公司制订的相应的安全管理制度及管理方案，对不可接受风险源进行管控。</w:t>
            </w:r>
          </w:p>
          <w:p>
            <w:pPr>
              <w:keepNext w:val="0"/>
              <w:keepLines w:val="0"/>
              <w:pageBreakBefore w:val="0"/>
              <w:kinsoku/>
              <w:wordWrap/>
              <w:overflowPunct/>
              <w:topLinePunct w:val="0"/>
              <w:bidi w:val="0"/>
              <w:spacing w:after="0"/>
              <w:textAlignment w:val="auto"/>
              <w:rPr>
                <w:rFonts w:hint="eastAsia" w:ascii="宋体" w:hAnsi="宋体" w:cs="宋体"/>
                <w:color w:val="auto"/>
                <w:sz w:val="21"/>
                <w:szCs w:val="21"/>
              </w:rPr>
            </w:pPr>
            <w:r>
              <w:rPr>
                <w:rFonts w:hint="eastAsia" w:ascii="宋体" w:hAnsi="宋体" w:cs="宋体"/>
                <w:color w:val="auto"/>
                <w:sz w:val="21"/>
                <w:szCs w:val="21"/>
              </w:rPr>
              <w:t>现场查看：现场未发现大功率电器使用。</w:t>
            </w:r>
          </w:p>
          <w:p>
            <w:pPr>
              <w:pStyle w:val="2"/>
              <w:keepNext w:val="0"/>
              <w:keepLines w:val="0"/>
              <w:pageBreakBefore w:val="0"/>
              <w:kinsoku/>
              <w:wordWrap/>
              <w:overflowPunct/>
              <w:topLinePunct w:val="0"/>
              <w:bidi w:val="0"/>
              <w:textAlignment w:val="auto"/>
              <w:rPr>
                <w:rFonts w:hint="eastAsia" w:ascii="黑体" w:hAnsi="黑体" w:eastAsia="宋体" w:cs="黑体"/>
                <w:color w:val="auto"/>
                <w:sz w:val="24"/>
                <w:szCs w:val="24"/>
                <w:lang w:val="en-US" w:eastAsia="zh-CN" w:bidi="ar-SA"/>
              </w:rPr>
            </w:pPr>
            <w:r>
              <w:rPr>
                <w:rFonts w:hint="eastAsia" w:ascii="宋体" w:hAnsi="宋体" w:cs="宋体"/>
                <w:color w:val="auto"/>
                <w:sz w:val="21"/>
                <w:szCs w:val="21"/>
              </w:rPr>
              <w:t>现场查看：现场电线有穿管保护，固定布局、现场有禁止吸烟的提醒，办公设备均有接地保护。现场查看：</w:t>
            </w:r>
            <w:r>
              <w:rPr>
                <w:rFonts w:hint="eastAsia" w:ascii="宋体" w:hAnsi="宋体" w:cs="宋体"/>
                <w:color w:val="auto"/>
                <w:sz w:val="21"/>
                <w:szCs w:val="21"/>
                <w:lang w:eastAsia="zh-CN"/>
              </w:rPr>
              <w:t>销售部</w:t>
            </w:r>
            <w:r>
              <w:rPr>
                <w:rFonts w:hint="eastAsia" w:ascii="宋体" w:hAnsi="宋体" w:cs="宋体"/>
                <w:color w:val="auto"/>
                <w:sz w:val="21"/>
                <w:szCs w:val="21"/>
              </w:rPr>
              <w:t>提供的办公区域月度消防设备、设施检查记录，检查结果符合规定要求。</w:t>
            </w:r>
          </w:p>
        </w:tc>
        <w:tc>
          <w:tcPr>
            <w:tcW w:w="841" w:type="dxa"/>
          </w:tcPr>
          <w:p>
            <w:pPr>
              <w:pStyle w:val="2"/>
              <w:pageBreakBefore w:val="0"/>
              <w:kinsoku/>
              <w:wordWrap/>
              <w:overflowPunct/>
              <w:topLinePunct w:val="0"/>
              <w:bidi w:val="0"/>
              <w:spacing w:line="240" w:lineRule="auto"/>
              <w:rPr>
                <w:rFonts w:hint="eastAsia" w:eastAsia="宋体"/>
                <w:color w:val="auto"/>
                <w:sz w:val="28"/>
                <w:szCs w:val="28"/>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Times New Roman"/>
                <w:color w:val="auto"/>
                <w:kern w:val="2"/>
                <w:sz w:val="21"/>
                <w:szCs w:val="21"/>
                <w:lang w:val="en-US" w:eastAsia="zh-CN" w:bidi="ar-SA"/>
              </w:rPr>
            </w:pPr>
          </w:p>
        </w:tc>
        <w:tc>
          <w:tcPr>
            <w:tcW w:w="10748" w:type="dxa"/>
            <w:gridSpan w:val="2"/>
            <w:vAlign w:val="top"/>
          </w:tcPr>
          <w:p>
            <w:pPr>
              <w:spacing w:after="0" w:line="400" w:lineRule="exact"/>
              <w:ind w:firstLine="315" w:firstLineChars="15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查见：《</w:t>
            </w:r>
            <w:r>
              <w:rPr>
                <w:rFonts w:hint="eastAsia"/>
                <w:color w:val="auto"/>
              </w:rPr>
              <w:t>应急准备和响应管理制度</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火灾事故应急预案</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固体废弃物分类处置管理规定</w:t>
            </w:r>
            <w:r>
              <w:rPr>
                <w:rFonts w:hint="eastAsia" w:ascii="宋体" w:hAnsi="宋体" w:eastAsia="宋体" w:cs="Times New Roman"/>
                <w:color w:val="auto"/>
                <w:sz w:val="21"/>
                <w:szCs w:val="21"/>
                <w:highlight w:val="none"/>
              </w:rPr>
              <w:t>》等。</w:t>
            </w:r>
          </w:p>
          <w:p>
            <w:pPr>
              <w:spacing w:after="0" w:line="400" w:lineRule="exact"/>
              <w:ind w:firstLine="315" w:firstLineChars="15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查见：</w:t>
            </w:r>
            <w:r>
              <w:rPr>
                <w:rFonts w:hint="eastAsia" w:ascii="宋体" w:hAnsi="宋体" w:eastAsia="宋体" w:cs="Times New Roman"/>
                <w:color w:val="auto"/>
                <w:sz w:val="21"/>
                <w:szCs w:val="21"/>
                <w:highlight w:val="none"/>
                <w:lang w:val="en-US" w:eastAsia="zh-CN"/>
              </w:rPr>
              <w:t>火灾事故应急预案演练</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为了</w:t>
            </w:r>
            <w:r>
              <w:rPr>
                <w:rFonts w:hint="eastAsia" w:ascii="宋体" w:hAnsi="宋体"/>
                <w:color w:val="auto"/>
              </w:rPr>
              <w:t>普及消防知识，提高全体员工的消防安全意识，增强火灾发生时，员工在报警、灭火、疏散和抢救等方面的快速应变能力，确保公司的人身财产安全。</w:t>
            </w:r>
            <w:r>
              <w:rPr>
                <w:rFonts w:hint="eastAsia" w:ascii="宋体" w:hAnsi="宋体" w:eastAsia="宋体" w:cs="Times New Roman"/>
                <w:color w:val="auto"/>
                <w:sz w:val="21"/>
                <w:szCs w:val="21"/>
                <w:highlight w:val="none"/>
                <w:lang w:val="en-US" w:eastAsia="zh-CN"/>
              </w:rPr>
              <w:t>销售部</w:t>
            </w:r>
            <w:r>
              <w:rPr>
                <w:rFonts w:hint="eastAsia" w:ascii="宋体" w:hAnsi="宋体" w:eastAsia="宋体" w:cs="Times New Roman"/>
                <w:color w:val="auto"/>
                <w:sz w:val="21"/>
                <w:szCs w:val="21"/>
                <w:highlight w:val="none"/>
              </w:rPr>
              <w:t>相关人员参加</w:t>
            </w:r>
            <w:r>
              <w:rPr>
                <w:rFonts w:hint="eastAsia" w:ascii="宋体" w:hAnsi="宋体" w:eastAsia="宋体" w:cs="Times New Roman"/>
                <w:color w:val="auto"/>
                <w:sz w:val="21"/>
                <w:szCs w:val="21"/>
                <w:highlight w:val="none"/>
                <w:lang w:eastAsia="zh-CN"/>
              </w:rPr>
              <w:t>了2022年3月22日由综合部</w:t>
            </w:r>
            <w:r>
              <w:rPr>
                <w:rFonts w:hint="eastAsia" w:ascii="宋体" w:hAnsi="宋体" w:eastAsia="宋体" w:cs="Times New Roman"/>
                <w:color w:val="auto"/>
                <w:sz w:val="21"/>
                <w:szCs w:val="21"/>
                <w:highlight w:val="none"/>
              </w:rPr>
              <w:t>组织</w:t>
            </w:r>
            <w:r>
              <w:rPr>
                <w:rFonts w:hint="eastAsia" w:ascii="宋体" w:hAnsi="宋体" w:eastAsia="宋体" w:cs="Times New Roman"/>
                <w:color w:val="auto"/>
                <w:sz w:val="21"/>
                <w:szCs w:val="21"/>
                <w:highlight w:val="none"/>
                <w:lang w:val="en-US" w:eastAsia="zh-CN"/>
              </w:rPr>
              <w:t>的</w:t>
            </w:r>
            <w:r>
              <w:rPr>
                <w:rFonts w:hint="eastAsia" w:ascii="宋体" w:hAnsi="宋体" w:eastAsia="宋体" w:cs="Times New Roman"/>
                <w:color w:val="auto"/>
                <w:sz w:val="21"/>
                <w:szCs w:val="21"/>
                <w:highlight w:val="none"/>
              </w:rPr>
              <w:t>消防演练</w:t>
            </w:r>
            <w:r>
              <w:rPr>
                <w:rFonts w:hint="eastAsia" w:ascii="宋体" w:hAnsi="宋体" w:eastAsia="宋体" w:cs="Times New Roman"/>
                <w:color w:val="auto"/>
                <w:sz w:val="21"/>
                <w:szCs w:val="21"/>
                <w:highlight w:val="none"/>
                <w:lang w:val="en-US" w:eastAsia="zh-CN"/>
              </w:rPr>
              <w:t>。</w:t>
            </w:r>
          </w:p>
          <w:p>
            <w:pPr>
              <w:spacing w:after="0" w:line="400" w:lineRule="exact"/>
              <w:ind w:firstLine="315" w:firstLineChars="15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查，现场能提供以上演练记录及</w:t>
            </w:r>
            <w:r>
              <w:rPr>
                <w:rFonts w:hint="eastAsia" w:ascii="宋体" w:hAnsi="宋体" w:eastAsia="宋体" w:cs="Times New Roman"/>
                <w:color w:val="auto"/>
                <w:sz w:val="21"/>
                <w:szCs w:val="21"/>
                <w:highlight w:val="none"/>
                <w:lang w:val="en-US" w:eastAsia="zh-CN"/>
              </w:rPr>
              <w:t>消防安全演习总结</w:t>
            </w:r>
            <w:r>
              <w:rPr>
                <w:rFonts w:hint="eastAsia" w:ascii="宋体" w:hAnsi="宋体" w:eastAsia="宋体" w:cs="Times New Roman"/>
                <w:color w:val="auto"/>
                <w:sz w:val="21"/>
                <w:szCs w:val="21"/>
                <w:highlight w:val="none"/>
              </w:rPr>
              <w:t>报告。通过演练，让所有</w:t>
            </w:r>
            <w:r>
              <w:rPr>
                <w:rFonts w:hint="eastAsia" w:ascii="宋体" w:hAnsi="宋体" w:eastAsia="宋体" w:cs="Times New Roman"/>
                <w:color w:val="auto"/>
                <w:sz w:val="21"/>
                <w:szCs w:val="21"/>
                <w:highlight w:val="none"/>
                <w:lang w:val="en-US" w:eastAsia="zh-CN"/>
              </w:rPr>
              <w:t>员</w:t>
            </w:r>
            <w:r>
              <w:rPr>
                <w:rFonts w:hint="eastAsia" w:ascii="宋体" w:hAnsi="宋体" w:eastAsia="宋体" w:cs="Times New Roman"/>
                <w:color w:val="auto"/>
                <w:sz w:val="21"/>
                <w:szCs w:val="21"/>
                <w:highlight w:val="none"/>
              </w:rPr>
              <w:t>工对火灾事故应急疏散、正确逃生和正确使用灭火器材的技能有了进一步的实际体验，基本完成了本次消防演习，也达到了预期的目的等。</w:t>
            </w:r>
          </w:p>
          <w:p>
            <w:pPr>
              <w:spacing w:after="0" w:line="400" w:lineRule="exact"/>
              <w:ind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Times New Roman"/>
                <w:color w:val="auto"/>
                <w:sz w:val="21"/>
                <w:szCs w:val="21"/>
                <w:highlight w:val="none"/>
                <w:lang w:eastAsia="zh-CN"/>
              </w:rPr>
              <w:t>查应急准备：办公室</w:t>
            </w:r>
            <w:r>
              <w:rPr>
                <w:rFonts w:hint="eastAsia" w:ascii="宋体" w:hAnsi="宋体" w:eastAsia="宋体" w:cs="Times New Roman"/>
                <w:color w:val="auto"/>
                <w:sz w:val="21"/>
                <w:szCs w:val="21"/>
                <w:highlight w:val="none"/>
                <w:lang w:val="en-US" w:eastAsia="zh-CN"/>
              </w:rPr>
              <w:t>区域配置有</w:t>
            </w:r>
            <w:r>
              <w:rPr>
                <w:rFonts w:hint="eastAsia" w:ascii="宋体" w:hAnsi="宋体" w:eastAsia="宋体" w:cs="Times New Roman"/>
                <w:color w:val="auto"/>
                <w:sz w:val="21"/>
                <w:szCs w:val="21"/>
                <w:highlight w:val="none"/>
              </w:rPr>
              <w:t>消防器材</w:t>
            </w:r>
            <w:r>
              <w:rPr>
                <w:rFonts w:hint="eastAsia" w:ascii="宋体" w:hAnsi="宋体" w:eastAsia="宋体" w:cs="Times New Roman"/>
                <w:color w:val="auto"/>
                <w:sz w:val="21"/>
                <w:szCs w:val="21"/>
                <w:highlight w:val="none"/>
                <w:lang w:eastAsia="zh-CN"/>
              </w:rPr>
              <w:t>，两只灭火器过期，</w:t>
            </w:r>
            <w:r>
              <w:rPr>
                <w:rFonts w:hint="eastAsia" w:ascii="宋体" w:hAnsi="宋体" w:eastAsia="宋体" w:cs="Times New Roman"/>
                <w:color w:val="auto"/>
                <w:sz w:val="21"/>
                <w:szCs w:val="21"/>
                <w:highlight w:val="none"/>
                <w:lang w:val="en-US" w:eastAsia="zh-CN"/>
              </w:rPr>
              <w:t>已开具不符合见综合部ES8.2条款</w:t>
            </w:r>
            <w:r>
              <w:rPr>
                <w:rFonts w:hint="eastAsia" w:ascii="宋体" w:hAnsi="宋体" w:eastAsia="宋体" w:cs="Times New Roman"/>
                <w:color w:val="auto"/>
                <w:sz w:val="21"/>
                <w:szCs w:val="21"/>
                <w:highlight w:val="none"/>
              </w:rPr>
              <w:t>。</w:t>
            </w:r>
          </w:p>
        </w:tc>
        <w:tc>
          <w:tcPr>
            <w:tcW w:w="841" w:type="dxa"/>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color w:val="auto"/>
                <w:szCs w:val="20"/>
              </w:rPr>
            </w:pPr>
            <w:r>
              <w:rPr>
                <w:rFonts w:hint="eastAsia"/>
                <w:color w:val="auto"/>
                <w:lang w:eastAsia="zh-CN"/>
              </w:rPr>
              <w:t>符合</w:t>
            </w:r>
          </w:p>
        </w:tc>
      </w:tr>
    </w:tbl>
    <w:p>
      <w:pPr>
        <w:pStyle w:val="9"/>
        <w:pageBreakBefore w:val="0"/>
        <w:kinsoku/>
        <w:wordWrap/>
        <w:overflowPunct/>
        <w:topLinePunct w:val="0"/>
        <w:bidi w:val="0"/>
        <w:spacing w:line="240" w:lineRule="auto"/>
        <w:rPr>
          <w:rFonts w:hint="eastAsia"/>
          <w:color w:val="auto"/>
        </w:rPr>
      </w:pPr>
      <w:r>
        <w:rPr>
          <w:rFonts w:hint="eastAsia"/>
          <w:color w:val="auto"/>
        </w:rPr>
        <w:t>说明：不符合标注N</w:t>
      </w:r>
    </w:p>
    <w:p>
      <w:pPr>
        <w:pStyle w:val="9"/>
        <w:pageBreakBefore w:val="0"/>
        <w:kinsoku/>
        <w:wordWrap/>
        <w:overflowPunct/>
        <w:topLinePunct w:val="0"/>
        <w:bidi w:val="0"/>
        <w:spacing w:line="240" w:lineRule="auto"/>
        <w:rPr>
          <w:rFonts w:hint="eastAsia"/>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12D1F"/>
    <w:multiLevelType w:val="singleLevel"/>
    <w:tmpl w:val="9E412D1F"/>
    <w:lvl w:ilvl="0" w:tentative="0">
      <w:start w:val="1"/>
      <w:numFmt w:val="decimal"/>
      <w:suff w:val="nothing"/>
      <w:lvlText w:val="%1．"/>
      <w:lvlJc w:val="left"/>
      <w:pPr>
        <w:ind w:left="0" w:firstLine="400"/>
      </w:pPr>
      <w:rPr>
        <w:rFonts w:hint="default"/>
      </w:rPr>
    </w:lvl>
  </w:abstractNum>
  <w:abstractNum w:abstractNumId="1">
    <w:nsid w:val="D942383B"/>
    <w:multiLevelType w:val="singleLevel"/>
    <w:tmpl w:val="D942383B"/>
    <w:lvl w:ilvl="0" w:tentative="0">
      <w:start w:val="1"/>
      <w:numFmt w:val="decimal"/>
      <w:suff w:val="nothing"/>
      <w:lvlText w:val="%1．"/>
      <w:lvlJc w:val="left"/>
      <w:pPr>
        <w:ind w:left="0" w:firstLine="400"/>
      </w:pPr>
      <w:rPr>
        <w:rFonts w:hint="default"/>
      </w:rPr>
    </w:lvl>
  </w:abstractNum>
  <w:abstractNum w:abstractNumId="2">
    <w:nsid w:val="E8277890"/>
    <w:multiLevelType w:val="singleLevel"/>
    <w:tmpl w:val="E8277890"/>
    <w:lvl w:ilvl="0" w:tentative="0">
      <w:start w:val="1"/>
      <w:numFmt w:val="decimal"/>
      <w:suff w:val="nothing"/>
      <w:lvlText w:val="%1、"/>
      <w:lvlJc w:val="left"/>
    </w:lvl>
  </w:abstractNum>
  <w:abstractNum w:abstractNumId="3">
    <w:nsid w:val="FE1AE68A"/>
    <w:multiLevelType w:val="singleLevel"/>
    <w:tmpl w:val="FE1AE68A"/>
    <w:lvl w:ilvl="0" w:tentative="0">
      <w:start w:val="1"/>
      <w:numFmt w:val="decimal"/>
      <w:lvlText w:val="%1."/>
      <w:lvlJc w:val="left"/>
      <w:pPr>
        <w:ind w:left="425" w:hanging="425"/>
      </w:pPr>
      <w:rPr>
        <w:rFonts w:hint="default"/>
      </w:rPr>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606D5A"/>
    <w:rsid w:val="11E4308F"/>
    <w:rsid w:val="5FE666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ody Text Indent"/>
    <w:basedOn w:val="1"/>
    <w:qFormat/>
    <w:uiPriority w:val="0"/>
    <w:pPr>
      <w:spacing w:line="360" w:lineRule="auto"/>
      <w:ind w:firstLine="420"/>
    </w:pPr>
    <w:rPr>
      <w:rFonts w:hint="eastAsia" w:ascii="宋体"/>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表格文字"/>
    <w:basedOn w:val="1"/>
    <w:qFormat/>
    <w:uiPriority w:val="0"/>
    <w:pPr>
      <w:spacing w:before="25" w:after="25"/>
    </w:pPr>
    <w:rPr>
      <w:bCs/>
      <w:spacing w:val="10"/>
    </w:rPr>
  </w:style>
  <w:style w:type="paragraph" w:styleId="22">
    <w:name w:val="List Paragraph"/>
    <w:basedOn w:val="1"/>
    <w:unhideWhenUsed/>
    <w:qFormat/>
    <w:uiPriority w:val="99"/>
    <w:pPr>
      <w:ind w:firstLine="420" w:firstLineChars="200"/>
    </w:pPr>
  </w:style>
  <w:style w:type="paragraph"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2022-04-10T04:51:23Z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