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bCs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Cs/>
          <w:sz w:val="32"/>
          <w:szCs w:val="32"/>
        </w:rPr>
        <w:t>一阶段审核计划</w:t>
      </w:r>
    </w:p>
    <w:tbl>
      <w:tblPr>
        <w:tblStyle w:val="5"/>
        <w:tblW w:w="102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1"/>
        <w:gridCol w:w="194"/>
        <w:gridCol w:w="301"/>
        <w:gridCol w:w="851"/>
        <w:gridCol w:w="567"/>
        <w:gridCol w:w="1064"/>
        <w:gridCol w:w="1355"/>
        <w:gridCol w:w="319"/>
        <w:gridCol w:w="97"/>
        <w:gridCol w:w="355"/>
        <w:gridCol w:w="300"/>
        <w:gridCol w:w="277"/>
        <w:gridCol w:w="313"/>
        <w:gridCol w:w="555"/>
        <w:gridCol w:w="646"/>
        <w:gridCol w:w="618"/>
        <w:gridCol w:w="129"/>
        <w:gridCol w:w="10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696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rPr>
                <w:sz w:val="21"/>
                <w:szCs w:val="21"/>
              </w:rPr>
            </w:pPr>
            <w:bookmarkStart w:id="0" w:name="组织名称"/>
            <w:r>
              <w:rPr>
                <w:sz w:val="21"/>
                <w:szCs w:val="21"/>
              </w:rPr>
              <w:t>四川普西亚线缆有限公司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696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注册地址（同营业执照）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rPr>
                <w:sz w:val="21"/>
                <w:szCs w:val="21"/>
              </w:rPr>
            </w:pPr>
            <w:bookmarkStart w:id="1" w:name="注册地址"/>
            <w:r>
              <w:rPr>
                <w:sz w:val="21"/>
                <w:szCs w:val="21"/>
              </w:rPr>
              <w:t>四川省成都金牛高新技术产业园区振兴路22号5号楼5栋4楼406-3号</w:t>
            </w:r>
            <w:bookmarkEnd w:id="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696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经营地址（同审核现场）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rPr>
                <w:sz w:val="21"/>
                <w:szCs w:val="21"/>
              </w:rPr>
            </w:pPr>
            <w:bookmarkStart w:id="2" w:name="生产地址"/>
            <w:r>
              <w:rPr>
                <w:sz w:val="21"/>
                <w:szCs w:val="21"/>
              </w:rPr>
              <w:t>成都市武候区林荫街7号华西大厦A座702号</w:t>
            </w:r>
            <w:bookmarkEnd w:id="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1696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合同编号</w:t>
            </w:r>
          </w:p>
        </w:tc>
        <w:tc>
          <w:tcPr>
            <w:tcW w:w="3837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bookmarkStart w:id="3" w:name="合同编号"/>
            <w:r>
              <w:rPr>
                <w:sz w:val="21"/>
                <w:szCs w:val="21"/>
              </w:rPr>
              <w:t>0323-2022-QEO</w:t>
            </w:r>
            <w:bookmarkEnd w:id="3"/>
          </w:p>
        </w:tc>
        <w:tc>
          <w:tcPr>
            <w:tcW w:w="1071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审核领域</w:t>
            </w:r>
          </w:p>
        </w:tc>
        <w:tc>
          <w:tcPr>
            <w:tcW w:w="3622" w:type="dxa"/>
            <w:gridSpan w:val="7"/>
            <w:vAlign w:val="center"/>
          </w:tcPr>
          <w:p>
            <w:pPr>
              <w:rPr>
                <w:spacing w:val="-2"/>
                <w:sz w:val="21"/>
                <w:szCs w:val="21"/>
              </w:rPr>
            </w:pPr>
            <w:bookmarkStart w:id="4" w:name="Q勾选"/>
            <w:r>
              <w:rPr>
                <w:rFonts w:hint="eastAsia"/>
                <w:sz w:val="21"/>
                <w:szCs w:val="21"/>
              </w:rPr>
              <w:t>■</w:t>
            </w:r>
            <w:bookmarkEnd w:id="4"/>
            <w:r>
              <w:rPr>
                <w:spacing w:val="-2"/>
                <w:sz w:val="21"/>
                <w:szCs w:val="21"/>
              </w:rPr>
              <w:t>QMS</w:t>
            </w:r>
            <w:bookmarkStart w:id="5" w:name="QJ勾选"/>
            <w:r>
              <w:rPr>
                <w:rFonts w:hint="eastAsia"/>
                <w:sz w:val="21"/>
                <w:szCs w:val="21"/>
              </w:rPr>
              <w:t>□</w:t>
            </w:r>
            <w:bookmarkEnd w:id="5"/>
            <w:r>
              <w:rPr>
                <w:rFonts w:hint="eastAsia"/>
                <w:sz w:val="21"/>
                <w:szCs w:val="21"/>
              </w:rPr>
              <w:t>5</w:t>
            </w:r>
            <w:r>
              <w:rPr>
                <w:sz w:val="21"/>
                <w:szCs w:val="21"/>
              </w:rPr>
              <w:t>0430</w:t>
            </w:r>
            <w:bookmarkStart w:id="6" w:name="E勾选"/>
            <w:r>
              <w:rPr>
                <w:rFonts w:hint="eastAsia"/>
                <w:sz w:val="21"/>
                <w:szCs w:val="21"/>
              </w:rPr>
              <w:t>■</w:t>
            </w:r>
            <w:bookmarkEnd w:id="6"/>
            <w:r>
              <w:rPr>
                <w:spacing w:val="-2"/>
                <w:sz w:val="21"/>
                <w:szCs w:val="21"/>
              </w:rPr>
              <w:t>EMS</w:t>
            </w:r>
            <w:bookmarkStart w:id="7" w:name="S勾选"/>
            <w:r>
              <w:rPr>
                <w:rFonts w:hint="eastAsia"/>
                <w:sz w:val="21"/>
                <w:szCs w:val="21"/>
              </w:rPr>
              <w:t>■</w:t>
            </w:r>
            <w:bookmarkEnd w:id="7"/>
            <w:r>
              <w:rPr>
                <w:spacing w:val="-2"/>
                <w:sz w:val="21"/>
                <w:szCs w:val="21"/>
              </w:rPr>
              <w:t xml:space="preserve">OHSMS </w:t>
            </w:r>
          </w:p>
          <w:p>
            <w:pPr>
              <w:rPr>
                <w:sz w:val="21"/>
                <w:szCs w:val="21"/>
              </w:rPr>
            </w:pPr>
            <w:bookmarkStart w:id="8" w:name="F勾选"/>
            <w:r>
              <w:rPr>
                <w:rFonts w:hint="eastAsia"/>
                <w:sz w:val="21"/>
                <w:szCs w:val="21"/>
              </w:rPr>
              <w:t>□</w:t>
            </w:r>
            <w:bookmarkEnd w:id="8"/>
            <w:r>
              <w:rPr>
                <w:rFonts w:hint="eastAsia"/>
                <w:spacing w:val="-2"/>
                <w:sz w:val="21"/>
                <w:szCs w:val="21"/>
              </w:rPr>
              <w:t>FS</w:t>
            </w:r>
            <w:r>
              <w:rPr>
                <w:spacing w:val="-2"/>
                <w:sz w:val="21"/>
                <w:szCs w:val="21"/>
              </w:rPr>
              <w:t xml:space="preserve">MS </w:t>
            </w:r>
            <w:bookmarkStart w:id="9" w:name="H勾选"/>
            <w:r>
              <w:rPr>
                <w:rFonts w:hint="eastAsia"/>
                <w:sz w:val="21"/>
                <w:szCs w:val="21"/>
              </w:rPr>
              <w:t>□</w:t>
            </w:r>
            <w:bookmarkEnd w:id="9"/>
            <w:r>
              <w:rPr>
                <w:rFonts w:hint="eastAsia"/>
                <w:spacing w:val="-2"/>
                <w:sz w:val="21"/>
                <w:szCs w:val="21"/>
              </w:rPr>
              <w:t xml:space="preserve">HACCP  </w:t>
            </w:r>
            <w:bookmarkStart w:id="10" w:name="EnMS勾选"/>
            <w:r>
              <w:rPr>
                <w:rFonts w:hint="eastAsia"/>
                <w:sz w:val="21"/>
                <w:szCs w:val="21"/>
              </w:rPr>
              <w:t>□</w:t>
            </w:r>
            <w:bookmarkEnd w:id="10"/>
            <w:r>
              <w:rPr>
                <w:spacing w:val="-2"/>
                <w:sz w:val="21"/>
                <w:szCs w:val="21"/>
              </w:rPr>
              <w:t>E</w:t>
            </w:r>
            <w:r>
              <w:rPr>
                <w:rFonts w:hint="eastAsia"/>
                <w:spacing w:val="-2"/>
                <w:sz w:val="21"/>
                <w:szCs w:val="21"/>
              </w:rPr>
              <w:t>n</w:t>
            </w:r>
            <w:r>
              <w:rPr>
                <w:spacing w:val="-2"/>
                <w:sz w:val="21"/>
                <w:szCs w:val="21"/>
              </w:rPr>
              <w:t>MS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696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3837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bookmarkStart w:id="11" w:name="联系人"/>
            <w:r>
              <w:rPr>
                <w:sz w:val="21"/>
                <w:szCs w:val="21"/>
              </w:rPr>
              <w:t>李福建</w:t>
            </w:r>
            <w:bookmarkEnd w:id="11"/>
          </w:p>
        </w:tc>
        <w:tc>
          <w:tcPr>
            <w:tcW w:w="1071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791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bookmarkStart w:id="12" w:name="联系人电话"/>
            <w:r>
              <w:rPr>
                <w:sz w:val="21"/>
                <w:szCs w:val="21"/>
              </w:rPr>
              <w:t>15828610683</w:t>
            </w:r>
            <w:bookmarkEnd w:id="12"/>
          </w:p>
        </w:tc>
        <w:tc>
          <w:tcPr>
            <w:tcW w:w="618" w:type="dxa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邮箱</w:t>
            </w:r>
          </w:p>
        </w:tc>
        <w:tc>
          <w:tcPr>
            <w:tcW w:w="1213" w:type="dxa"/>
            <w:gridSpan w:val="2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bookmarkStart w:id="13" w:name="联系人邮箱"/>
            <w:r>
              <w:rPr>
                <w:sz w:val="21"/>
                <w:szCs w:val="21"/>
              </w:rPr>
              <w:t>1874952083@qq.com</w:t>
            </w:r>
            <w:bookmarkEnd w:id="1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696" w:type="dxa"/>
            <w:gridSpan w:val="3"/>
            <w:vAlign w:val="center"/>
          </w:tcPr>
          <w:p>
            <w:pPr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最高管理者或管理者代表</w:t>
            </w:r>
          </w:p>
        </w:tc>
        <w:tc>
          <w:tcPr>
            <w:tcW w:w="3837" w:type="dxa"/>
            <w:gridSpan w:val="4"/>
            <w:vAlign w:val="center"/>
          </w:tcPr>
          <w:p>
            <w:pPr>
              <w:rPr>
                <w:rFonts w:ascii="Times New Roman" w:hAnsi="Times New Roman" w:eastAsia="宋体" w:cs="Times New Roman"/>
                <w:sz w:val="21"/>
                <w:szCs w:val="21"/>
              </w:rPr>
            </w:pPr>
            <w:bookmarkStart w:id="14" w:name="管理者代表"/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张洪</w:t>
            </w:r>
            <w:bookmarkEnd w:id="14"/>
          </w:p>
        </w:tc>
        <w:tc>
          <w:tcPr>
            <w:tcW w:w="1071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791" w:type="dxa"/>
            <w:gridSpan w:val="4"/>
            <w:vAlign w:val="center"/>
          </w:tcPr>
          <w:p>
            <w:bookmarkStart w:id="15" w:name="管代电话"/>
            <w:bookmarkEnd w:id="15"/>
          </w:p>
        </w:tc>
        <w:tc>
          <w:tcPr>
            <w:tcW w:w="618" w:type="dxa"/>
            <w:vMerge w:val="continue"/>
            <w:vAlign w:val="center"/>
          </w:tcPr>
          <w:p/>
        </w:tc>
        <w:tc>
          <w:tcPr>
            <w:tcW w:w="1213" w:type="dxa"/>
            <w:gridSpan w:val="2"/>
            <w:vMerge w:val="continue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审核目的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textAlignment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1、了解组织的基本情况（现场分布、产品和生产工艺）。</w:t>
            </w:r>
          </w:p>
          <w:p>
            <w:pPr>
              <w:ind w:left="316" w:hanging="316" w:hangingChars="150"/>
              <w:textAlignment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2、了解组织建立的管理体系对认证审核的准备程度，确认是否具备第二阶段审核的条件，确定第二阶段审核的重点及资源配置。</w:t>
            </w:r>
          </w:p>
          <w:p>
            <w:r>
              <w:rPr>
                <w:rFonts w:hint="eastAsia" w:ascii="宋体" w:hAnsi="宋体"/>
                <w:b/>
                <w:sz w:val="21"/>
                <w:szCs w:val="21"/>
              </w:rPr>
              <w:t>3、确认审核范围和认证范围。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审核类型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rPr>
                <w:rFonts w:hint="eastAsia" w:ascii="宋体" w:hAnsi="宋体" w:eastAsia="宋体"/>
                <w:b/>
                <w:sz w:val="21"/>
                <w:szCs w:val="21"/>
                <w:lang w:eastAsia="zh-CN"/>
              </w:rPr>
            </w:pPr>
            <w:bookmarkStart w:id="16" w:name="审核类型"/>
            <w:r>
              <w:rPr>
                <w:rFonts w:ascii="宋体" w:hAnsi="宋体"/>
                <w:b/>
                <w:sz w:val="21"/>
                <w:szCs w:val="21"/>
              </w:rPr>
              <w:t>Q:一阶段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远程</w:t>
            </w:r>
            <w:r>
              <w:rPr>
                <w:rFonts w:ascii="宋体" w:hAnsi="宋体"/>
                <w:b/>
                <w:sz w:val="21"/>
                <w:szCs w:val="21"/>
              </w:rPr>
              <w:t>,E:一阶段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远程</w:t>
            </w:r>
            <w:r>
              <w:rPr>
                <w:rFonts w:ascii="宋体" w:hAnsi="宋体"/>
                <w:b/>
                <w:sz w:val="21"/>
                <w:szCs w:val="21"/>
              </w:rPr>
              <w:t>,O:一阶段</w:t>
            </w:r>
            <w:bookmarkEnd w:id="16"/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远程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  <w:jc w:val="center"/>
        </w:trPr>
        <w:tc>
          <w:tcPr>
            <w:tcW w:w="1696" w:type="dxa"/>
            <w:gridSpan w:val="3"/>
          </w:tcPr>
          <w:p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审核方法</w:t>
            </w:r>
          </w:p>
        </w:tc>
        <w:tc>
          <w:tcPr>
            <w:tcW w:w="8530" w:type="dxa"/>
            <w:gridSpan w:val="15"/>
            <w:vAlign w:val="bottom"/>
          </w:tcPr>
          <w:p>
            <w:pPr>
              <w:widowControl/>
              <w:jc w:val="left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>□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现场审核</w:t>
            </w:r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>■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远程审核</w:t>
            </w:r>
            <w:bookmarkStart w:id="17" w:name="非现场"/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>■非现场  □现场</w:t>
            </w:r>
            <w:bookmarkEnd w:id="17"/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非现场审核（仅限一阶段）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696" w:type="dxa"/>
            <w:gridSpan w:val="3"/>
          </w:tcPr>
          <w:p>
            <w:pPr>
              <w:rPr>
                <w:color w:val="0000FF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Cs w:val="21"/>
              </w:rPr>
              <w:t>远程审核方式</w:t>
            </w:r>
          </w:p>
        </w:tc>
        <w:tc>
          <w:tcPr>
            <w:tcW w:w="8530" w:type="dxa"/>
            <w:gridSpan w:val="15"/>
            <w:vAlign w:val="bottom"/>
          </w:tcPr>
          <w:p>
            <w:pPr>
              <w:widowControl/>
              <w:jc w:val="left"/>
              <w:rPr>
                <w:rFonts w:ascii="宋体" w:hAnsi="宋体"/>
                <w:b/>
                <w:color w:val="0000FF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t>□</w:t>
            </w:r>
            <w:r>
              <w:rPr>
                <w:color w:val="0000FF"/>
                <w:sz w:val="22"/>
              </w:rPr>
              <w:t>音频</w:t>
            </w:r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>■</w:t>
            </w:r>
            <w:r>
              <w:rPr>
                <w:color w:val="0000FF"/>
                <w:sz w:val="22"/>
              </w:rPr>
              <w:t>视频</w:t>
            </w: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t>□</w:t>
            </w:r>
            <w:r>
              <w:rPr>
                <w:color w:val="0000FF"/>
                <w:sz w:val="22"/>
              </w:rPr>
              <w:t>数据共享</w:t>
            </w: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t>□</w:t>
            </w:r>
            <w:r>
              <w:rPr>
                <w:color w:val="0000FF"/>
                <w:sz w:val="22"/>
              </w:rPr>
              <w:t>远程接入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  <w:jc w:val="center"/>
        </w:trPr>
        <w:tc>
          <w:tcPr>
            <w:tcW w:w="1696" w:type="dxa"/>
            <w:gridSpan w:val="3"/>
          </w:tcPr>
          <w:p>
            <w:pPr>
              <w:rPr>
                <w:color w:val="0000FF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Cs w:val="21"/>
              </w:rPr>
              <w:t>远程审核资源</w:t>
            </w:r>
          </w:p>
        </w:tc>
        <w:tc>
          <w:tcPr>
            <w:tcW w:w="8530" w:type="dxa"/>
            <w:gridSpan w:val="15"/>
            <w:vAlign w:val="bottom"/>
          </w:tcPr>
          <w:p>
            <w:pPr>
              <w:widowControl/>
              <w:jc w:val="left"/>
              <w:rPr>
                <w:rFonts w:ascii="宋体" w:hAnsi="宋体"/>
                <w:b/>
                <w:color w:val="0000FF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t>□网络</w:t>
            </w:r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>■</w:t>
            </w: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t>智能手机□台式电脑</w:t>
            </w:r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>■</w:t>
            </w: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t>笔记本电脑□录像机□照相机□可穿戴设备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审核范围</w:t>
            </w:r>
          </w:p>
        </w:tc>
        <w:tc>
          <w:tcPr>
            <w:tcW w:w="5498" w:type="dxa"/>
            <w:gridSpan w:val="10"/>
            <w:vAlign w:val="center"/>
          </w:tcPr>
          <w:p>
            <w:bookmarkStart w:id="18" w:name="审核范围"/>
            <w:r>
              <w:t>Q：电线、电缆销售</w:t>
            </w:r>
          </w:p>
          <w:p>
            <w:r>
              <w:t>E：电线、电缆销售所涉及场所的相关环境管理活动</w:t>
            </w:r>
          </w:p>
          <w:p>
            <w:r>
              <w:t>O：电线、电缆销售所涉及场所的相关职业健康安全管理活动</w:t>
            </w:r>
            <w:bookmarkEnd w:id="18"/>
          </w:p>
        </w:tc>
        <w:tc>
          <w:tcPr>
            <w:tcW w:w="1201" w:type="dxa"/>
            <w:gridSpan w:val="2"/>
            <w:vAlign w:val="center"/>
          </w:tcPr>
          <w:p>
            <w:r>
              <w:rPr>
                <w:rFonts w:hint="eastAsia"/>
              </w:rPr>
              <w:t>项目专业代码</w:t>
            </w:r>
          </w:p>
        </w:tc>
        <w:tc>
          <w:tcPr>
            <w:tcW w:w="1831" w:type="dxa"/>
            <w:gridSpan w:val="3"/>
            <w:vAlign w:val="center"/>
          </w:tcPr>
          <w:p>
            <w:bookmarkStart w:id="19" w:name="专业代码"/>
            <w:r>
              <w:t>Q：29.12.00</w:t>
            </w:r>
          </w:p>
          <w:p>
            <w:r>
              <w:t>E：29.12.00</w:t>
            </w:r>
          </w:p>
          <w:p>
            <w:r>
              <w:t>O：29.12.00</w:t>
            </w:r>
            <w:bookmarkEnd w:id="19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审核准则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20" w:name="Q勾选Add1"/>
            <w:r>
              <w:rPr>
                <w:rFonts w:hint="eastAsia" w:ascii="宋体" w:hAnsi="宋体"/>
                <w:b/>
                <w:sz w:val="21"/>
                <w:szCs w:val="21"/>
              </w:rPr>
              <w:t>■</w:t>
            </w:r>
            <w:bookmarkEnd w:id="20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GB/T19001-2016/ISO 9001:2015  </w:t>
            </w:r>
            <w:bookmarkStart w:id="21" w:name="QJ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1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GB/T 50430-2017    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22" w:name="E勾选Add1"/>
            <w:r>
              <w:rPr>
                <w:rFonts w:hint="eastAsia" w:ascii="宋体" w:hAnsi="宋体"/>
                <w:b/>
                <w:sz w:val="21"/>
                <w:szCs w:val="21"/>
              </w:rPr>
              <w:t>■</w:t>
            </w:r>
            <w:bookmarkEnd w:id="22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GB/T24001-2016/ISO 14001:2015 </w:t>
            </w:r>
            <w:bookmarkStart w:id="23" w:name="S勾选Add1"/>
            <w:r>
              <w:rPr>
                <w:rFonts w:hint="eastAsia" w:ascii="宋体" w:hAnsi="宋体"/>
                <w:b/>
                <w:sz w:val="21"/>
                <w:szCs w:val="21"/>
              </w:rPr>
              <w:t>■</w:t>
            </w:r>
            <w:bookmarkEnd w:id="23"/>
            <w:r>
              <w:rPr>
                <w:rFonts w:hint="eastAsia" w:ascii="宋体" w:hAnsi="宋体"/>
                <w:b/>
                <w:sz w:val="21"/>
                <w:szCs w:val="21"/>
              </w:rPr>
              <w:t>GB/T 45001-2020/ISO45001：2018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24" w:name="EnMS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4"/>
            <w:r>
              <w:rPr>
                <w:rFonts w:hint="eastAsia" w:ascii="宋体" w:hAnsi="宋体"/>
                <w:b/>
                <w:sz w:val="21"/>
                <w:szCs w:val="21"/>
              </w:rPr>
              <w:t>GB/T 23331-2020/ISO50001：2018标准□RB/T       （行业认证标准）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FSMS：</w:t>
            </w:r>
            <w:bookmarkStart w:id="25" w:name="F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5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ISO22000：2018                 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HACCP：</w:t>
            </w:r>
            <w:bookmarkStart w:id="26" w:name="H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6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 GB/T27341-2009 □ GB 14881-2013 □《危害分析与关键控制点（HACCP体系）认证补充要求 1.0》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■适用于受审核方的法律法规及其他要求；■认证合同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■受审核方管理体系文件 (手册版本号：       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审核日期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de-DE"/>
              </w:rPr>
              <w:t>□</w:t>
            </w:r>
            <w:r>
              <w:rPr>
                <w:rFonts w:hint="eastAsia"/>
                <w:b/>
                <w:sz w:val="21"/>
                <w:szCs w:val="21"/>
              </w:rPr>
              <w:t>现场审核于</w:t>
            </w:r>
            <w:bookmarkStart w:id="27" w:name="审核日期"/>
            <w:r>
              <w:rPr>
                <w:rFonts w:hint="eastAsia"/>
                <w:b/>
                <w:sz w:val="21"/>
                <w:szCs w:val="21"/>
              </w:rPr>
              <w:t>2022年04月06日 上午至2022年04月06日 上午</w:t>
            </w:r>
            <w:bookmarkEnd w:id="27"/>
            <w:r>
              <w:rPr>
                <w:rFonts w:hint="eastAsia"/>
                <w:b/>
                <w:sz w:val="21"/>
                <w:szCs w:val="21"/>
              </w:rPr>
              <w:t>，共</w:t>
            </w:r>
            <w:bookmarkStart w:id="28" w:name="审核天数"/>
            <w:r>
              <w:rPr>
                <w:rFonts w:hint="eastAsia"/>
                <w:b/>
                <w:sz w:val="21"/>
                <w:szCs w:val="21"/>
              </w:rPr>
              <w:t>0.5</w:t>
            </w:r>
            <w:bookmarkEnd w:id="28"/>
            <w:r>
              <w:rPr>
                <w:rFonts w:hint="eastAsia"/>
                <w:b/>
                <w:sz w:val="21"/>
                <w:szCs w:val="21"/>
              </w:rPr>
              <w:t>天。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1"/>
                <w:szCs w:val="21"/>
                <w:lang w:val="de-DE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■</w:t>
            </w:r>
            <w:r>
              <w:rPr>
                <w:rFonts w:hint="eastAsia"/>
                <w:b/>
                <w:sz w:val="21"/>
                <w:szCs w:val="21"/>
              </w:rPr>
              <w:t>远程审核于2022年04月06日 上午至2022年04月06日 上午，共0.5天。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审核语言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■</w:t>
            </w:r>
            <w:r>
              <w:rPr>
                <w:rFonts w:hint="eastAsia"/>
                <w:b/>
                <w:sz w:val="21"/>
                <w:szCs w:val="21"/>
              </w:rPr>
              <w:t>普通话</w:t>
            </w:r>
            <w:r>
              <w:rPr>
                <w:rFonts w:hint="eastAsia"/>
                <w:sz w:val="21"/>
                <w:szCs w:val="21"/>
                <w:lang w:val="de-DE"/>
              </w:rPr>
              <w:t>□</w:t>
            </w:r>
            <w:r>
              <w:rPr>
                <w:rFonts w:hint="eastAsia"/>
                <w:b/>
                <w:sz w:val="21"/>
                <w:szCs w:val="21"/>
              </w:rPr>
              <w:t>英语</w:t>
            </w:r>
            <w:r>
              <w:rPr>
                <w:rFonts w:hint="eastAsia"/>
                <w:sz w:val="21"/>
                <w:szCs w:val="21"/>
                <w:lang w:val="de-DE"/>
              </w:rPr>
              <w:t>□</w:t>
            </w:r>
            <w:r>
              <w:rPr>
                <w:rFonts w:hint="eastAsia"/>
                <w:b/>
                <w:sz w:val="21"/>
                <w:szCs w:val="21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10226" w:type="dxa"/>
            <w:gridSpan w:val="18"/>
            <w:vAlign w:val="center"/>
          </w:tcPr>
          <w:p>
            <w:pPr>
              <w:jc w:val="center"/>
              <w:rPr>
                <w:b/>
                <w:bCs/>
              </w:rPr>
            </w:pPr>
            <w:bookmarkStart w:id="29" w:name="_GoBack"/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-274320</wp:posOffset>
                  </wp:positionH>
                  <wp:positionV relativeFrom="paragraph">
                    <wp:posOffset>-640080</wp:posOffset>
                  </wp:positionV>
                  <wp:extent cx="7158355" cy="10694035"/>
                  <wp:effectExtent l="0" t="0" r="4445" b="1206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8355" cy="1069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29"/>
            <w:r>
              <w:rPr>
                <w:rFonts w:hint="eastAsia"/>
                <w:b/>
                <w:bCs/>
              </w:rPr>
              <w:t>审核员信息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395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152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2738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18"/>
                <w:szCs w:val="18"/>
              </w:rPr>
              <w:t>注册证书号</w:t>
            </w:r>
          </w:p>
        </w:tc>
        <w:tc>
          <w:tcPr>
            <w:tcW w:w="1029" w:type="dxa"/>
            <w:gridSpan w:val="4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审核方式</w:t>
            </w:r>
          </w:p>
        </w:tc>
        <w:tc>
          <w:tcPr>
            <w:tcW w:w="868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393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084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见证安排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395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组长</w:t>
            </w:r>
          </w:p>
        </w:tc>
        <w:tc>
          <w:tcPr>
            <w:tcW w:w="1152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宋明珠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男</w:t>
            </w:r>
          </w:p>
        </w:tc>
        <w:tc>
          <w:tcPr>
            <w:tcW w:w="2738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2020-N1QMS-1247783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2019-N1EMS-1247783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2021-N1OHSMS-1247783</w:t>
            </w:r>
          </w:p>
        </w:tc>
        <w:tc>
          <w:tcPr>
            <w:tcW w:w="1029" w:type="dxa"/>
            <w:gridSpan w:val="4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现场审核</w:t>
            </w:r>
          </w:p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8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Q:29.12.00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E:29.12.00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O:29.12.00</w:t>
            </w:r>
          </w:p>
        </w:tc>
        <w:tc>
          <w:tcPr>
            <w:tcW w:w="1393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15101755070</w:t>
            </w:r>
          </w:p>
        </w:tc>
        <w:tc>
          <w:tcPr>
            <w:tcW w:w="1084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395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组员</w:t>
            </w:r>
          </w:p>
        </w:tc>
        <w:tc>
          <w:tcPr>
            <w:tcW w:w="1152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陈伟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男</w:t>
            </w:r>
          </w:p>
        </w:tc>
        <w:tc>
          <w:tcPr>
            <w:tcW w:w="2738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2020-N1QMS-1265256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2021-N1EMS-1265256</w:t>
            </w:r>
          </w:p>
        </w:tc>
        <w:tc>
          <w:tcPr>
            <w:tcW w:w="1029" w:type="dxa"/>
            <w:gridSpan w:val="4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现场审核</w:t>
            </w:r>
          </w:p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8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393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18244225770</w:t>
            </w:r>
          </w:p>
        </w:tc>
        <w:tc>
          <w:tcPr>
            <w:tcW w:w="1084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1395" w:type="dxa"/>
            <w:gridSpan w:val="2"/>
            <w:vAlign w:val="center"/>
          </w:tcPr>
          <w:p/>
        </w:tc>
        <w:tc>
          <w:tcPr>
            <w:tcW w:w="1152" w:type="dxa"/>
            <w:gridSpan w:val="2"/>
            <w:vAlign w:val="center"/>
          </w:tcPr>
          <w:p/>
        </w:tc>
        <w:tc>
          <w:tcPr>
            <w:tcW w:w="567" w:type="dxa"/>
            <w:vAlign w:val="center"/>
          </w:tcPr>
          <w:p/>
        </w:tc>
        <w:tc>
          <w:tcPr>
            <w:tcW w:w="2738" w:type="dxa"/>
            <w:gridSpan w:val="3"/>
            <w:vAlign w:val="center"/>
          </w:tcPr>
          <w:p/>
        </w:tc>
        <w:tc>
          <w:tcPr>
            <w:tcW w:w="1029" w:type="dxa"/>
            <w:gridSpan w:val="4"/>
            <w:vAlign w:val="center"/>
          </w:tcPr>
          <w:p/>
        </w:tc>
        <w:tc>
          <w:tcPr>
            <w:tcW w:w="868" w:type="dxa"/>
            <w:gridSpan w:val="2"/>
            <w:vAlign w:val="center"/>
          </w:tcPr>
          <w:p/>
        </w:tc>
        <w:tc>
          <w:tcPr>
            <w:tcW w:w="1393" w:type="dxa"/>
            <w:gridSpan w:val="3"/>
            <w:vAlign w:val="center"/>
          </w:tcPr>
          <w:p/>
        </w:tc>
        <w:tc>
          <w:tcPr>
            <w:tcW w:w="1084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1395" w:type="dxa"/>
            <w:gridSpan w:val="2"/>
            <w:vAlign w:val="center"/>
          </w:tcPr>
          <w:p/>
        </w:tc>
        <w:tc>
          <w:tcPr>
            <w:tcW w:w="1152" w:type="dxa"/>
            <w:gridSpan w:val="2"/>
            <w:vAlign w:val="center"/>
          </w:tcPr>
          <w:p/>
        </w:tc>
        <w:tc>
          <w:tcPr>
            <w:tcW w:w="567" w:type="dxa"/>
            <w:vAlign w:val="center"/>
          </w:tcPr>
          <w:p/>
        </w:tc>
        <w:tc>
          <w:tcPr>
            <w:tcW w:w="2738" w:type="dxa"/>
            <w:gridSpan w:val="3"/>
            <w:vAlign w:val="center"/>
          </w:tcPr>
          <w:p/>
        </w:tc>
        <w:tc>
          <w:tcPr>
            <w:tcW w:w="1029" w:type="dxa"/>
            <w:gridSpan w:val="4"/>
            <w:vAlign w:val="center"/>
          </w:tcPr>
          <w:p/>
        </w:tc>
        <w:tc>
          <w:tcPr>
            <w:tcW w:w="868" w:type="dxa"/>
            <w:gridSpan w:val="2"/>
            <w:vAlign w:val="center"/>
          </w:tcPr>
          <w:p/>
        </w:tc>
        <w:tc>
          <w:tcPr>
            <w:tcW w:w="1393" w:type="dxa"/>
            <w:gridSpan w:val="3"/>
            <w:vAlign w:val="center"/>
          </w:tcPr>
          <w:p/>
        </w:tc>
        <w:tc>
          <w:tcPr>
            <w:tcW w:w="1084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95" w:type="dxa"/>
            <w:gridSpan w:val="2"/>
            <w:vAlign w:val="center"/>
          </w:tcPr>
          <w:p/>
        </w:tc>
        <w:tc>
          <w:tcPr>
            <w:tcW w:w="1152" w:type="dxa"/>
            <w:gridSpan w:val="2"/>
            <w:vAlign w:val="center"/>
          </w:tcPr>
          <w:p/>
        </w:tc>
        <w:tc>
          <w:tcPr>
            <w:tcW w:w="567" w:type="dxa"/>
            <w:vAlign w:val="center"/>
          </w:tcPr>
          <w:p/>
        </w:tc>
        <w:tc>
          <w:tcPr>
            <w:tcW w:w="2738" w:type="dxa"/>
            <w:gridSpan w:val="3"/>
            <w:vAlign w:val="center"/>
          </w:tcPr>
          <w:p/>
        </w:tc>
        <w:tc>
          <w:tcPr>
            <w:tcW w:w="1029" w:type="dxa"/>
            <w:gridSpan w:val="4"/>
            <w:vAlign w:val="center"/>
          </w:tcPr>
          <w:p/>
        </w:tc>
        <w:tc>
          <w:tcPr>
            <w:tcW w:w="868" w:type="dxa"/>
            <w:gridSpan w:val="2"/>
            <w:vAlign w:val="center"/>
          </w:tcPr>
          <w:p/>
        </w:tc>
        <w:tc>
          <w:tcPr>
            <w:tcW w:w="1393" w:type="dxa"/>
            <w:gridSpan w:val="3"/>
            <w:vAlign w:val="center"/>
          </w:tcPr>
          <w:p/>
        </w:tc>
        <w:tc>
          <w:tcPr>
            <w:tcW w:w="1084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0226" w:type="dxa"/>
            <w:gridSpan w:val="18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技术专家信息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95" w:type="dxa"/>
            <w:gridSpan w:val="2"/>
            <w:vAlign w:val="center"/>
          </w:tcPr>
          <w:p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152" w:type="dxa"/>
            <w:gridSpan w:val="2"/>
            <w:vAlign w:val="center"/>
          </w:tcPr>
          <w:p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567" w:type="dxa"/>
            <w:vAlign w:val="center"/>
          </w:tcPr>
          <w:p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2835" w:type="dxa"/>
            <w:gridSpan w:val="4"/>
            <w:vAlign w:val="center"/>
          </w:tcPr>
          <w:p>
            <w:r>
              <w:rPr>
                <w:rFonts w:hint="eastAsia"/>
                <w:sz w:val="21"/>
                <w:szCs w:val="21"/>
              </w:rPr>
              <w:t>现工作单位名称</w:t>
            </w:r>
          </w:p>
        </w:tc>
        <w:tc>
          <w:tcPr>
            <w:tcW w:w="932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t>职务或职称</w:t>
            </w:r>
          </w:p>
        </w:tc>
        <w:tc>
          <w:tcPr>
            <w:tcW w:w="868" w:type="dxa"/>
            <w:gridSpan w:val="2"/>
            <w:vAlign w:val="center"/>
          </w:tcPr>
          <w:p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393" w:type="dxa"/>
            <w:gridSpan w:val="3"/>
            <w:vAlign w:val="center"/>
          </w:tcPr>
          <w:p>
            <w:r>
              <w:rPr>
                <w:rFonts w:hint="eastAsia"/>
              </w:rPr>
              <w:t>组内代码</w:t>
            </w:r>
          </w:p>
        </w:tc>
        <w:tc>
          <w:tcPr>
            <w:tcW w:w="1084" w:type="dxa"/>
            <w:vAlign w:val="center"/>
          </w:tcPr>
          <w:p>
            <w:r>
              <w:rPr>
                <w:rFonts w:hint="eastAsia"/>
                <w:sz w:val="21"/>
                <w:szCs w:val="21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95" w:type="dxa"/>
            <w:gridSpan w:val="2"/>
            <w:vAlign w:val="center"/>
          </w:tcPr>
          <w:p/>
        </w:tc>
        <w:tc>
          <w:tcPr>
            <w:tcW w:w="1152" w:type="dxa"/>
            <w:gridSpan w:val="2"/>
            <w:vAlign w:val="center"/>
          </w:tcPr>
          <w:p/>
        </w:tc>
        <w:tc>
          <w:tcPr>
            <w:tcW w:w="567" w:type="dxa"/>
            <w:vAlign w:val="center"/>
          </w:tcPr>
          <w:p/>
        </w:tc>
        <w:tc>
          <w:tcPr>
            <w:tcW w:w="2835" w:type="dxa"/>
            <w:gridSpan w:val="4"/>
            <w:vAlign w:val="center"/>
          </w:tcPr>
          <w:p/>
        </w:tc>
        <w:tc>
          <w:tcPr>
            <w:tcW w:w="932" w:type="dxa"/>
            <w:gridSpan w:val="3"/>
            <w:vAlign w:val="center"/>
          </w:tcPr>
          <w:p/>
        </w:tc>
        <w:tc>
          <w:tcPr>
            <w:tcW w:w="868" w:type="dxa"/>
            <w:gridSpan w:val="2"/>
            <w:vAlign w:val="center"/>
          </w:tcPr>
          <w:p/>
        </w:tc>
        <w:tc>
          <w:tcPr>
            <w:tcW w:w="1393" w:type="dxa"/>
            <w:gridSpan w:val="3"/>
            <w:vAlign w:val="center"/>
          </w:tcPr>
          <w:p/>
        </w:tc>
        <w:tc>
          <w:tcPr>
            <w:tcW w:w="1084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95" w:type="dxa"/>
            <w:gridSpan w:val="2"/>
            <w:vAlign w:val="center"/>
          </w:tcPr>
          <w:p/>
        </w:tc>
        <w:tc>
          <w:tcPr>
            <w:tcW w:w="1152" w:type="dxa"/>
            <w:gridSpan w:val="2"/>
            <w:vAlign w:val="center"/>
          </w:tcPr>
          <w:p/>
        </w:tc>
        <w:tc>
          <w:tcPr>
            <w:tcW w:w="567" w:type="dxa"/>
            <w:vAlign w:val="center"/>
          </w:tcPr>
          <w:p/>
        </w:tc>
        <w:tc>
          <w:tcPr>
            <w:tcW w:w="2835" w:type="dxa"/>
            <w:gridSpan w:val="4"/>
            <w:vAlign w:val="center"/>
          </w:tcPr>
          <w:p/>
        </w:tc>
        <w:tc>
          <w:tcPr>
            <w:tcW w:w="932" w:type="dxa"/>
            <w:gridSpan w:val="3"/>
            <w:vAlign w:val="center"/>
          </w:tcPr>
          <w:p/>
        </w:tc>
        <w:tc>
          <w:tcPr>
            <w:tcW w:w="868" w:type="dxa"/>
            <w:gridSpan w:val="2"/>
            <w:vAlign w:val="center"/>
          </w:tcPr>
          <w:p/>
        </w:tc>
        <w:tc>
          <w:tcPr>
            <w:tcW w:w="1393" w:type="dxa"/>
            <w:gridSpan w:val="3"/>
            <w:vAlign w:val="center"/>
          </w:tcPr>
          <w:p/>
        </w:tc>
        <w:tc>
          <w:tcPr>
            <w:tcW w:w="1084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  <w:jc w:val="center"/>
        </w:trPr>
        <w:tc>
          <w:tcPr>
            <w:tcW w:w="10226" w:type="dxa"/>
            <w:gridSpan w:val="18"/>
            <w:vAlign w:val="center"/>
          </w:tcPr>
          <w:p>
            <w:r>
              <w:rPr>
                <w:rFonts w:hint="eastAsia" w:ascii="宋体" w:hAnsi="宋体"/>
                <w:b/>
                <w:sz w:val="21"/>
                <w:szCs w:val="21"/>
              </w:rPr>
              <w:t>承诺: 在审核过程中接触的有关受审核方特定产品或机密信息，未经受审核方书面同意不得透露给第三方。当法律要求需要信息提供给第三方时，本机构书面通知受审核方所要提供的信息。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7" w:hRule="atLeast"/>
          <w:jc w:val="center"/>
        </w:trPr>
        <w:tc>
          <w:tcPr>
            <w:tcW w:w="1201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审核组长</w:t>
            </w:r>
          </w:p>
        </w:tc>
        <w:tc>
          <w:tcPr>
            <w:tcW w:w="2977" w:type="dxa"/>
            <w:gridSpan w:val="5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 w:eastAsia="宋体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187325</wp:posOffset>
                  </wp:positionV>
                  <wp:extent cx="812165" cy="275590"/>
                  <wp:effectExtent l="0" t="0" r="635" b="3810"/>
                  <wp:wrapNone/>
                  <wp:docPr id="13" name="图片 13" descr="d65153f20abdb73c162b984abccbf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65153f20abdb73c162b984abccbf3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7647" t="9871" r="7157" b="207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27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gridSpan w:val="4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签字及公章</w:t>
            </w:r>
          </w:p>
        </w:tc>
        <w:tc>
          <w:tcPr>
            <w:tcW w:w="3922" w:type="dxa"/>
            <w:gridSpan w:val="8"/>
            <w:vMerge w:val="restart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  <w:jc w:val="center"/>
        </w:trPr>
        <w:tc>
          <w:tcPr>
            <w:tcW w:w="1201" w:type="dxa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2977" w:type="dxa"/>
            <w:gridSpan w:val="5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15101755070</w:t>
            </w:r>
          </w:p>
        </w:tc>
        <w:tc>
          <w:tcPr>
            <w:tcW w:w="2126" w:type="dxa"/>
            <w:gridSpan w:val="4"/>
            <w:vMerge w:val="continue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922" w:type="dxa"/>
            <w:gridSpan w:val="8"/>
            <w:vMerge w:val="continue"/>
            <w:vAlign w:val="center"/>
          </w:tcPr>
          <w:p>
            <w:pPr>
              <w:spacing w:line="36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9" w:hRule="atLeast"/>
          <w:jc w:val="center"/>
        </w:trPr>
        <w:tc>
          <w:tcPr>
            <w:tcW w:w="1201" w:type="dxa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2977" w:type="dxa"/>
            <w:gridSpan w:val="5"/>
            <w:vAlign w:val="center"/>
          </w:tcPr>
          <w:p>
            <w:pPr>
              <w:spacing w:line="360" w:lineRule="auto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2022.4.2</w:t>
            </w:r>
          </w:p>
        </w:tc>
        <w:tc>
          <w:tcPr>
            <w:tcW w:w="2126" w:type="dxa"/>
            <w:gridSpan w:val="4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3922" w:type="dxa"/>
            <w:gridSpan w:val="8"/>
            <w:vAlign w:val="center"/>
          </w:tcPr>
          <w:p>
            <w:pPr>
              <w:spacing w:line="360" w:lineRule="auto"/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2022.4.2</w:t>
            </w:r>
          </w:p>
        </w:tc>
      </w:tr>
    </w:tbl>
    <w:p>
      <w:pPr>
        <w:widowControl/>
        <w:jc w:val="left"/>
      </w:pPr>
    </w:p>
    <w:p>
      <w:pPr>
        <w:snapToGrid w:val="0"/>
        <w:spacing w:before="163" w:beforeLines="50" w:line="320" w:lineRule="exact"/>
        <w:ind w:firstLine="4000" w:firstLineChars="1250"/>
        <w:rPr>
          <w:rFonts w:asciiTheme="minorEastAsia" w:hAnsiTheme="minorEastAsia" w:eastAsiaTheme="minorEastAsia"/>
          <w:sz w:val="32"/>
          <w:szCs w:val="32"/>
        </w:rPr>
      </w:pPr>
    </w:p>
    <w:p>
      <w:pPr>
        <w:snapToGrid w:val="0"/>
        <w:spacing w:before="163" w:beforeLines="50" w:line="320" w:lineRule="exact"/>
        <w:ind w:firstLine="4000" w:firstLineChars="1250"/>
        <w:rPr>
          <w:rFonts w:hint="eastAsia" w:asciiTheme="minorEastAsia" w:hAnsiTheme="minorEastAsia" w:eastAsiaTheme="minorEastAsia"/>
          <w:sz w:val="32"/>
          <w:szCs w:val="32"/>
        </w:rPr>
      </w:pPr>
    </w:p>
    <w:p>
      <w:pPr>
        <w:snapToGrid w:val="0"/>
        <w:spacing w:before="163" w:beforeLines="50" w:line="320" w:lineRule="exact"/>
        <w:ind w:firstLine="4000" w:firstLineChars="1250"/>
        <w:rPr>
          <w:rFonts w:hint="eastAsia" w:asciiTheme="minorEastAsia" w:hAnsiTheme="minorEastAsia" w:eastAsiaTheme="minorEastAsia"/>
          <w:sz w:val="32"/>
          <w:szCs w:val="32"/>
        </w:rPr>
      </w:pPr>
    </w:p>
    <w:p>
      <w:pPr>
        <w:snapToGrid w:val="0"/>
        <w:spacing w:before="163" w:beforeLines="50" w:line="320" w:lineRule="exact"/>
        <w:rPr>
          <w:rFonts w:hint="eastAsia" w:asciiTheme="minorEastAsia" w:hAnsiTheme="minorEastAsia" w:eastAsiaTheme="minorEastAsia"/>
          <w:sz w:val="32"/>
          <w:szCs w:val="32"/>
        </w:rPr>
      </w:pPr>
    </w:p>
    <w:p>
      <w:pPr>
        <w:snapToGrid w:val="0"/>
        <w:spacing w:before="163" w:beforeLines="50" w:line="320" w:lineRule="exact"/>
        <w:ind w:firstLine="4000" w:firstLineChars="1250"/>
        <w:rPr>
          <w:rFonts w:eastAsia="隶书"/>
          <w:sz w:val="30"/>
          <w:szCs w:val="30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一阶段现场审核计划</w:t>
      </w:r>
    </w:p>
    <w:tbl>
      <w:tblPr>
        <w:tblStyle w:val="5"/>
        <w:tblW w:w="103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7"/>
        <w:gridCol w:w="1463"/>
        <w:gridCol w:w="6781"/>
        <w:gridCol w:w="11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1" w:hRule="atLeast"/>
        </w:trPr>
        <w:tc>
          <w:tcPr>
            <w:tcW w:w="10377" w:type="dxa"/>
            <w:gridSpan w:val="4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</w:rPr>
            </w:pPr>
            <w:r>
              <w:rPr>
                <w:rFonts w:hint="eastAsia"/>
                <w:b/>
                <w:sz w:val="20"/>
              </w:rPr>
              <w:t>审核日程安排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6" w:hRule="atLeast"/>
        </w:trPr>
        <w:tc>
          <w:tcPr>
            <w:tcW w:w="937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日期</w:t>
            </w:r>
          </w:p>
        </w:tc>
        <w:tc>
          <w:tcPr>
            <w:tcW w:w="1463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时间</w:t>
            </w:r>
          </w:p>
        </w:tc>
        <w:tc>
          <w:tcPr>
            <w:tcW w:w="6781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受审核部门、场所及审核内容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6" w:hRule="atLeast"/>
        </w:trPr>
        <w:tc>
          <w:tcPr>
            <w:tcW w:w="937" w:type="dxa"/>
            <w:vMerge w:val="restart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eastAsia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4</w:t>
            </w:r>
          </w:p>
          <w:p>
            <w:pPr>
              <w:snapToGrid w:val="0"/>
              <w:spacing w:line="280" w:lineRule="exact"/>
              <w:jc w:val="center"/>
              <w:rPr>
                <w:rFonts w:hint="eastAsia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月</w:t>
            </w:r>
          </w:p>
          <w:p>
            <w:pPr>
              <w:snapToGrid w:val="0"/>
              <w:spacing w:line="280" w:lineRule="exact"/>
              <w:jc w:val="center"/>
              <w:rPr>
                <w:rFonts w:hint="eastAsia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6</w:t>
            </w:r>
          </w:p>
          <w:p>
            <w:pPr>
              <w:snapToGrid w:val="0"/>
              <w:spacing w:line="280" w:lineRule="exact"/>
              <w:jc w:val="center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日</w:t>
            </w:r>
          </w:p>
        </w:tc>
        <w:tc>
          <w:tcPr>
            <w:tcW w:w="1463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8：30-9：00</w:t>
            </w:r>
          </w:p>
        </w:tc>
        <w:tc>
          <w:tcPr>
            <w:tcW w:w="6781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首次会议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937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463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9：00-9：40</w:t>
            </w:r>
          </w:p>
        </w:tc>
        <w:tc>
          <w:tcPr>
            <w:tcW w:w="6781" w:type="dxa"/>
            <w:vAlign w:val="center"/>
          </w:tcPr>
          <w:p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合同基本信息确认</w:t>
            </w:r>
            <w:r>
              <w:rPr>
                <w:szCs w:val="18"/>
                <w:shd w:val="pct10" w:color="auto" w:fill="FFFFFF"/>
              </w:rPr>
              <w:t>: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</w:rPr>
              <w:t>核对资质证书（营业执照、生产（安全）许可证、行业许可证、3C证书等</w:t>
            </w:r>
            <w:r>
              <w:rPr>
                <w:rFonts w:hint="eastAsia"/>
                <w:szCs w:val="18"/>
              </w:rPr>
              <w:t>）</w:t>
            </w:r>
            <w:r>
              <w:rPr>
                <w:rFonts w:hint="eastAsia"/>
                <w:b/>
                <w:bCs/>
                <w:color w:val="FF0000"/>
              </w:rPr>
              <w:t>原件</w:t>
            </w:r>
            <w:r>
              <w:rPr>
                <w:rFonts w:hint="eastAsia"/>
              </w:rPr>
              <w:t>和复印件</w:t>
            </w:r>
            <w:r>
              <w:t>/</w:t>
            </w:r>
            <w:r>
              <w:rPr>
                <w:rFonts w:hint="eastAsia"/>
              </w:rPr>
              <w:t>扫描件的一致性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确定审核范围的合理性（地址、产品/服务）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确定多现场和临时现场的地址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确定有效的员工人数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生产、服务的班次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体系运行时间是否满足3个月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firstLine="201" w:firstLineChars="100"/>
              <w:jc w:val="center"/>
              <w:rPr>
                <w:rFonts w:hint="eastAsia" w:eastAsia="宋体"/>
                <w:b/>
                <w:sz w:val="20"/>
                <w:lang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陈伟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937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463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9：40-10：30</w:t>
            </w:r>
          </w:p>
        </w:tc>
        <w:tc>
          <w:tcPr>
            <w:tcW w:w="6781" w:type="dxa"/>
            <w:vAlign w:val="center"/>
          </w:tcPr>
          <w:p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了解企业基本情况：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组织环境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主要的相关方和期望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风险的识别和评价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组织机构的设置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外部提供过程、产品和服务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被主管部门处罚和曝光情况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其他机构转入情况（适用时）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陈伟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937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463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10：30-11：10</w:t>
            </w:r>
          </w:p>
        </w:tc>
        <w:tc>
          <w:tcPr>
            <w:tcW w:w="6781" w:type="dxa"/>
            <w:vAlign w:val="center"/>
          </w:tcPr>
          <w:p>
            <w:pPr>
              <w:widowControl/>
              <w:jc w:val="left"/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文件化体系策划情况</w:t>
            </w:r>
          </w:p>
          <w:p>
            <w:pPr>
              <w:widowControl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-管理手册；</w:t>
            </w:r>
          </w:p>
          <w:p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</w:rPr>
              <w:t>-文件化的程序；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-作业文件；</w:t>
            </w:r>
          </w:p>
          <w:p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</w:rPr>
              <w:t>-记录表格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陈伟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937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463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11：10-12：00</w:t>
            </w:r>
          </w:p>
        </w:tc>
        <w:tc>
          <w:tcPr>
            <w:tcW w:w="6781" w:type="dxa"/>
            <w:vAlign w:val="center"/>
          </w:tcPr>
          <w:p>
            <w:pPr>
              <w:widowControl/>
              <w:spacing w:before="40"/>
              <w:jc w:val="left"/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b/>
                <w:bCs/>
                <w:szCs w:val="18"/>
                <w:shd w:val="pct10" w:color="auto" w:fill="FFFFFF"/>
              </w:rPr>
              <w:t>各</w:t>
            </w:r>
            <w:r>
              <w:rPr>
                <w:rFonts w:hint="eastAsia"/>
                <w:szCs w:val="18"/>
                <w:shd w:val="pct10" w:color="auto" w:fill="FFFFFF"/>
              </w:rPr>
              <w:t>管理体系的运行情况：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管理方针制定与贯彻情况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管理目标及完成统计</w:t>
            </w:r>
          </w:p>
          <w:p>
            <w:pPr>
              <w:widowControl/>
              <w:numPr>
                <w:ilvl w:val="0"/>
                <w:numId w:val="3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员工对相关标准的认知和能力（贯标培训、应知应会、持证上岗等）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相关方/客户的反馈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内审的策划和实施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管理体系的评审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</w:rPr>
              <w:t>对</w:t>
            </w:r>
            <w:r>
              <w:t>多场所</w:t>
            </w:r>
            <w:r>
              <w:rPr>
                <w:rFonts w:hint="eastAsia"/>
              </w:rPr>
              <w:t>/临时场所</w:t>
            </w:r>
            <w:r>
              <w:t>建立的控制的水平（</w:t>
            </w:r>
            <w:r>
              <w:rPr>
                <w:rFonts w:hint="eastAsia"/>
              </w:rPr>
              <w:t>适用</w:t>
            </w:r>
            <w:r>
              <w:t>时）</w:t>
            </w:r>
          </w:p>
          <w:p>
            <w:pPr>
              <w:widowControl/>
              <w:numPr>
                <w:ilvl w:val="0"/>
                <w:numId w:val="3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识别二阶段审核的资源配置情况和可行性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陈伟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937" w:type="dxa"/>
            <w:vMerge w:val="continue"/>
            <w:tcBorders>
              <w:left w:val="single" w:color="auto" w:sz="8" w:space="0"/>
            </w:tcBorders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463" w:type="dxa"/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9：00-9：30</w:t>
            </w:r>
          </w:p>
        </w:tc>
        <w:tc>
          <w:tcPr>
            <w:tcW w:w="6781" w:type="dxa"/>
            <w:shd w:val="clear" w:color="auto" w:fill="EAF1DD" w:themeFill="accent3" w:themeFillTint="33"/>
            <w:vAlign w:val="center"/>
          </w:tcPr>
          <w:p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QMS运行情况：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确认不适用条款及合理的理由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  <w:rPr>
                <w:szCs w:val="18"/>
                <w:shd w:val="pct10" w:color="auto" w:fill="FFFFFF"/>
              </w:rPr>
            </w:pPr>
            <w:r>
              <w:rPr>
                <w:rFonts w:hint="eastAsia"/>
              </w:rPr>
              <w:t>了解质量关键控制点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  <w:rPr>
                <w:szCs w:val="18"/>
                <w:shd w:val="pct10" w:color="auto" w:fill="FFFFFF"/>
              </w:rPr>
            </w:pPr>
            <w:r>
              <w:rPr>
                <w:rFonts w:hint="eastAsia"/>
              </w:rPr>
              <w:t>了解关键过程和需要确认的过程及控制情况；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</w:pPr>
            <w:r>
              <w:rPr>
                <w:rFonts w:hint="eastAsia"/>
              </w:rPr>
              <w:t>了解产品执行的标准或技术要求；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</w:pPr>
            <w:r>
              <w:rPr>
                <w:rFonts w:hint="eastAsia"/>
              </w:rPr>
              <w:t>查看型式检验的证据（报告）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</w:pPr>
            <w:r>
              <w:rPr>
                <w:rFonts w:hint="eastAsia"/>
              </w:rPr>
              <w:t>了解顾客投诉处理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</w:pPr>
            <w:r>
              <w:rPr>
                <w:rFonts w:hint="eastAsia"/>
              </w:rPr>
              <w:t>了解顾客满意度的情况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</w:pPr>
            <w:r>
              <w:rPr>
                <w:rFonts w:hint="eastAsia"/>
              </w:rPr>
              <w:t>确定建设单位的在建项目清单（仅限建工QMS）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 w:eastAsia="宋体"/>
                <w:b/>
                <w:sz w:val="20"/>
                <w:lang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宋明珠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3" w:hRule="atLeast"/>
        </w:trPr>
        <w:tc>
          <w:tcPr>
            <w:tcW w:w="937" w:type="dxa"/>
            <w:vMerge w:val="continue"/>
            <w:tcBorders>
              <w:left w:val="single" w:color="auto" w:sz="8" w:space="0"/>
            </w:tcBorders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463" w:type="dxa"/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9：30-10：00</w:t>
            </w:r>
          </w:p>
        </w:tc>
        <w:tc>
          <w:tcPr>
            <w:tcW w:w="6781" w:type="dxa"/>
            <w:shd w:val="clear" w:color="auto" w:fill="EAF1DD" w:themeFill="accent3" w:themeFillTint="33"/>
            <w:vAlign w:val="center"/>
          </w:tcPr>
          <w:p>
            <w:pPr>
              <w:jc w:val="left"/>
              <w:rPr>
                <w:shd w:val="pct10" w:color="auto" w:fill="FFFFFF"/>
              </w:rPr>
            </w:pPr>
            <w:r>
              <w:rPr>
                <w:rFonts w:hint="eastAsia"/>
                <w:shd w:val="pct10" w:color="auto" w:fill="FFFFFF"/>
              </w:rPr>
              <w:t>QMS场所巡查</w:t>
            </w:r>
            <w:r>
              <w:rPr>
                <w:shd w:val="pct10" w:color="auto" w:fill="FFFFFF"/>
              </w:rPr>
              <w:t>: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巡视生产区域（厂区、车间、库房、实验室等）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确认生产/服务流程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观察基础设施（生产设备）运行完好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观察质量相关的监视和测量设备的种类并了解检定/校准情况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观察使用特种设备的种类并了解定期检测和备案登记情况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观察工作环境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宋明珠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937" w:type="dxa"/>
            <w:vMerge w:val="continue"/>
            <w:tcBorders>
              <w:left w:val="single" w:color="auto" w:sz="8" w:space="0"/>
            </w:tcBorders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463" w:type="dxa"/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10：00--10：30</w:t>
            </w:r>
          </w:p>
        </w:tc>
        <w:tc>
          <w:tcPr>
            <w:tcW w:w="6781" w:type="dxa"/>
            <w:shd w:val="clear" w:color="auto" w:fill="DAEEF3" w:themeFill="accent5" w:themeFillTint="33"/>
            <w:vAlign w:val="center"/>
          </w:tcPr>
          <w:p>
            <w:pPr>
              <w:jc w:val="left"/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EMS运行情况：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 查看地理位置图、污水管网图（适用时）</w:t>
            </w:r>
          </w:p>
          <w:p>
            <w:pPr>
              <w:rPr>
                <w:szCs w:val="18"/>
              </w:rPr>
            </w:pPr>
            <w:r>
              <w:rPr>
                <w:szCs w:val="18"/>
              </w:rPr>
              <w:t>-</w:t>
            </w:r>
            <w:r>
              <w:rPr>
                <w:rFonts w:hint="eastAsia"/>
                <w:szCs w:val="18"/>
              </w:rPr>
              <w:t>了解主要资源和能源使用种类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 查看环境因素的识别和评价程序合理性</w:t>
            </w:r>
          </w:p>
          <w:p>
            <w:pPr>
              <w:rPr>
                <w:szCs w:val="18"/>
              </w:rPr>
            </w:pPr>
            <w:r>
              <w:rPr>
                <w:szCs w:val="18"/>
              </w:rPr>
              <w:t xml:space="preserve">- </w:t>
            </w:r>
            <w:r>
              <w:rPr>
                <w:rFonts w:hint="eastAsia"/>
                <w:szCs w:val="18"/>
              </w:rPr>
              <w:t>了解重要环境因素的和控制措施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-了解适用的环境法律和其他要求的获取、识别程序实施情况和合规性评价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-查看合规性证明（9</w:t>
            </w:r>
            <w:r>
              <w:rPr>
                <w:szCs w:val="18"/>
              </w:rPr>
              <w:t>8</w:t>
            </w:r>
            <w:r>
              <w:rPr>
                <w:rFonts w:hint="eastAsia"/>
                <w:szCs w:val="18"/>
              </w:rPr>
              <w:t>年后新扩建的环评验收、环境监测报告）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-了解危险化学品的种类及MSDS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-了解危险废弃物的处置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-了解消防控制方法（消防备案或消防验收）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</w:t>
            </w:r>
            <w:r>
              <w:rPr>
                <w:szCs w:val="18"/>
              </w:rPr>
              <w:t>应急准备和响应情况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</w:t>
            </w:r>
            <w:r>
              <w:rPr>
                <w:szCs w:val="18"/>
              </w:rPr>
              <w:t>查看《排污许可证》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 w:eastAsia="宋体"/>
                <w:b/>
                <w:sz w:val="20"/>
                <w:lang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宋明珠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3" w:hRule="atLeast"/>
        </w:trPr>
        <w:tc>
          <w:tcPr>
            <w:tcW w:w="937" w:type="dxa"/>
            <w:vMerge w:val="continue"/>
            <w:tcBorders>
              <w:left w:val="single" w:color="auto" w:sz="8" w:space="0"/>
            </w:tcBorders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463" w:type="dxa"/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10：30-11：00</w:t>
            </w:r>
          </w:p>
        </w:tc>
        <w:tc>
          <w:tcPr>
            <w:tcW w:w="6781" w:type="dxa"/>
            <w:shd w:val="clear" w:color="auto" w:fill="DAEEF3" w:themeFill="accent5" w:themeFillTint="33"/>
            <w:vAlign w:val="center"/>
          </w:tcPr>
          <w:p>
            <w:pPr>
              <w:jc w:val="left"/>
              <w:rPr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EMS</w:t>
            </w:r>
            <w:r>
              <w:rPr>
                <w:rFonts w:hint="eastAsia"/>
                <w:shd w:val="pct10" w:color="auto" w:fill="FFFFFF"/>
              </w:rPr>
              <w:t>场所巡查</w:t>
            </w:r>
            <w:r>
              <w:rPr>
                <w:shd w:val="pct10" w:color="auto" w:fill="FFFFFF"/>
              </w:rPr>
              <w:t>: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巡视生产区域（厂区、车间、库房、实验室等）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巡视动力设施和辅助设施（污水处理站、锅炉房、高低压配电室、空压站、制冷站、消防中控室、消防泵房、除尘装置、尾气处理、危化品库房、危险废弃物存放处、改建/扩建施工现场、食堂、宿舍、班车等）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确认生产/服务流程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观察基础设施（环保设备）运行完好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观察环境相关的监视和测量设备的种类并了解检定/校准情况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观察使用特种设备的种类并了解定期检测和备案登记情况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观察总排口是否存在明显违规现象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DAEEF3" w:themeFill="accent5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 w:eastAsia="宋体"/>
                <w:b/>
                <w:sz w:val="20"/>
                <w:lang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宋明珠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937" w:type="dxa"/>
            <w:vMerge w:val="continue"/>
            <w:tcBorders>
              <w:left w:val="single" w:color="auto" w:sz="8" w:space="0"/>
            </w:tcBorders>
            <w:shd w:val="clear" w:color="auto" w:fill="E5DFEC" w:themeFill="accent4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463" w:type="dxa"/>
            <w:shd w:val="clear" w:color="auto" w:fill="E5DFEC" w:themeFill="accent4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11：00-11：30</w:t>
            </w:r>
          </w:p>
        </w:tc>
        <w:tc>
          <w:tcPr>
            <w:tcW w:w="6781" w:type="dxa"/>
            <w:shd w:val="clear" w:color="auto" w:fill="E5DFEC" w:themeFill="accent4" w:themeFillTint="33"/>
            <w:vAlign w:val="center"/>
          </w:tcPr>
          <w:p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OHSMS运行情况：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-查看危险源的辨识和评价程序合理性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-了解重要危险源的辨识和控制措施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 了解适用的职业健康安全法律和其他要求的获取、识别程序实施情况和合规性评价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-查看合规性证明（安全评估、职业病评估、作业场所监测、）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-了解三级安全教育的实施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-了解职业病体检的情况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-了解危险化学品的种类及MSDS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-了解消防控制方法（消防备案或消防验收）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 了解</w:t>
            </w:r>
            <w:r>
              <w:rPr>
                <w:szCs w:val="18"/>
              </w:rPr>
              <w:t>应急准备和响应情况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E5DFEC" w:themeFill="accent4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宋明珠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3" w:hRule="atLeast"/>
        </w:trPr>
        <w:tc>
          <w:tcPr>
            <w:tcW w:w="937" w:type="dxa"/>
            <w:vMerge w:val="continue"/>
            <w:tcBorders>
              <w:left w:val="single" w:color="auto" w:sz="8" w:space="0"/>
            </w:tcBorders>
            <w:shd w:val="clear" w:color="auto" w:fill="E5DFEC" w:themeFill="accent4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463" w:type="dxa"/>
            <w:shd w:val="clear" w:color="auto" w:fill="E5DFEC" w:themeFill="accent4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11：30-12：00</w:t>
            </w:r>
          </w:p>
        </w:tc>
        <w:tc>
          <w:tcPr>
            <w:tcW w:w="6781" w:type="dxa"/>
            <w:shd w:val="clear" w:color="auto" w:fill="E5DFEC" w:themeFill="accent4" w:themeFillTint="33"/>
            <w:vAlign w:val="center"/>
          </w:tcPr>
          <w:p>
            <w:pPr>
              <w:jc w:val="left"/>
              <w:rPr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OHSMS</w:t>
            </w:r>
            <w:r>
              <w:rPr>
                <w:rFonts w:hint="eastAsia"/>
                <w:shd w:val="pct10" w:color="auto" w:fill="FFFFFF"/>
              </w:rPr>
              <w:t>场所巡查</w:t>
            </w:r>
            <w:r>
              <w:rPr>
                <w:shd w:val="pct10" w:color="auto" w:fill="FFFFFF"/>
              </w:rPr>
              <w:t>: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巡视生产区域（厂区、车间、库房、实验室等）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巡视动力设施和辅助设施（污水处理站、锅炉房、高低压配电室、空压站、制冷站、消防中控室、消防泵房、除尘装置、尾气处理、危化品库房、危险废弃物存放处、改建/扩建施工现场、食堂、宿舍、班车等）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确认生产/服务流程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观察基础设施完好并运行（安全装置/手持电动工具等）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观察职业健康安全相关的监视和测量设备的种类并了解检定/校准情况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观察使用特种设备的种类并了解定期检测和备案登记情况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观察员工劳保用品的佩戴情况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了解是否存在室外作业的情况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E5DFEC" w:themeFill="accent4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宋明珠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4" w:hRule="atLeast"/>
        </w:trPr>
        <w:tc>
          <w:tcPr>
            <w:tcW w:w="937" w:type="dxa"/>
            <w:vMerge w:val="continue"/>
            <w:tcBorders>
              <w:left w:val="single" w:color="auto" w:sz="8" w:space="0"/>
            </w:tcBorders>
            <w:shd w:val="clear" w:color="auto" w:fill="auto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463" w:type="dxa"/>
            <w:shd w:val="clear" w:color="auto" w:fill="auto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12：00-12：30</w:t>
            </w:r>
          </w:p>
        </w:tc>
        <w:tc>
          <w:tcPr>
            <w:tcW w:w="6781" w:type="dxa"/>
            <w:shd w:val="clear" w:color="auto" w:fill="auto"/>
            <w:vAlign w:val="center"/>
          </w:tcPr>
          <w:p>
            <w:pPr>
              <w:widowControl/>
              <w:spacing w:before="40"/>
              <w:ind w:firstLine="2640" w:firstLineChars="1100"/>
              <w:jc w:val="left"/>
            </w:pPr>
            <w:r>
              <w:rPr>
                <w:rFonts w:hint="eastAsia"/>
              </w:rPr>
              <w:t>末次会议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审核组</w:t>
            </w:r>
          </w:p>
        </w:tc>
      </w:tr>
    </w:tbl>
    <w:p>
      <w:pPr>
        <w:rPr>
          <w:b/>
          <w:sz w:val="28"/>
          <w:szCs w:val="28"/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895"/>
    </w:sdtPr>
    <w:sdtContent>
      <w:sdt>
        <w:sdtPr>
          <w:id w:val="171357217"/>
        </w:sdtPr>
        <w:sdtContent>
          <w:p>
            <w:pPr>
              <w:pStyle w:val="3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7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98" w:leftChars="-41" w:firstLine="810" w:firstLineChars="450"/>
      <w:jc w:val="left"/>
      <w:rPr>
        <w:rStyle w:val="12"/>
        <w:rFonts w:hint="default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-59055</wp:posOffset>
          </wp:positionH>
          <wp:positionV relativeFrom="paragraph">
            <wp:posOffset>-96520</wp:posOffset>
          </wp:positionV>
          <wp:extent cx="482600" cy="485775"/>
          <wp:effectExtent l="19050" t="0" r="0" b="0"/>
          <wp:wrapTopAndBottom/>
          <wp:docPr id="5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2600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49" o:spid="_x0000_s2049" o:spt="202" type="#_x0000_t202" style="position:absolute;left:0pt;margin-left:370.05pt;margin-top:3.85pt;height:20.2pt;width:117.1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-I-05 (05版)</w:t>
                </w:r>
              </w:p>
            </w:txbxContent>
          </v:textbox>
        </v:shape>
      </w:pict>
    </w:r>
    <w:r>
      <w:rPr>
        <w:rStyle w:val="12"/>
        <w:rFonts w:hint="default"/>
      </w:rPr>
      <w:t>北京国标联合认证有限公司</w:t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</w:p>
  <w:p>
    <w:pPr>
      <w:pStyle w:val="4"/>
      <w:pBdr>
        <w:bottom w:val="single" w:color="auto" w:sz="4" w:space="1"/>
      </w:pBdr>
      <w:spacing w:line="320" w:lineRule="exact"/>
      <w:ind w:firstLine="756" w:firstLineChars="400"/>
      <w:jc w:val="left"/>
    </w:pPr>
    <w:r>
      <w:rPr>
        <w:rStyle w:val="12"/>
        <w:rFonts w:hint="default"/>
        <w:w w:val="90"/>
      </w:rPr>
      <w:t>Beijing International Standard united Certification Co.,Ltd.</w: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F90F6A"/>
    <w:multiLevelType w:val="multilevel"/>
    <w:tmpl w:val="46F90F6A"/>
    <w:lvl w:ilvl="0" w:tentative="0">
      <w:start w:val="4"/>
      <w:numFmt w:val="bullet"/>
      <w:lvlText w:val="-"/>
      <w:lvlJc w:val="left"/>
      <w:pPr>
        <w:ind w:left="360" w:hanging="360"/>
      </w:pPr>
      <w:rPr>
        <w:rFonts w:hint="default" w:ascii="Times New Roman" w:hAnsi="Times New Roman" w:eastAsia="宋体" w:cs="Times New Roman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63A61ACA"/>
    <w:multiLevelType w:val="multilevel"/>
    <w:tmpl w:val="63A61ACA"/>
    <w:lvl w:ilvl="0" w:tentative="0">
      <w:start w:val="1"/>
      <w:numFmt w:val="bullet"/>
      <w:lvlText w:val="-"/>
      <w:lvlJc w:val="left"/>
      <w:pPr>
        <w:tabs>
          <w:tab w:val="left" w:pos="637"/>
        </w:tabs>
        <w:ind w:left="637" w:hanging="360"/>
      </w:pPr>
      <w:rPr>
        <w:rFonts w:hint="default" w:ascii="Arial" w:hAnsi="Arial" w:eastAsia="Times New Roman" w:cs="Arial"/>
      </w:rPr>
    </w:lvl>
    <w:lvl w:ilvl="1" w:tentative="0">
      <w:start w:val="1"/>
      <w:numFmt w:val="bullet"/>
      <w:lvlText w:val="o"/>
      <w:lvlJc w:val="left"/>
      <w:pPr>
        <w:tabs>
          <w:tab w:val="left" w:pos="1357"/>
        </w:tabs>
        <w:ind w:left="135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077"/>
        </w:tabs>
        <w:ind w:left="207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797"/>
        </w:tabs>
        <w:ind w:left="279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517"/>
        </w:tabs>
        <w:ind w:left="351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237"/>
        </w:tabs>
        <w:ind w:left="423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4957"/>
        </w:tabs>
        <w:ind w:left="495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677"/>
        </w:tabs>
        <w:ind w:left="567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397"/>
        </w:tabs>
        <w:ind w:left="6397" w:hanging="360"/>
      </w:pPr>
      <w:rPr>
        <w:rFonts w:hint="default" w:ascii="Wingdings" w:hAnsi="Wingdings"/>
      </w:rPr>
    </w:lvl>
  </w:abstractNum>
  <w:abstractNum w:abstractNumId="2">
    <w:nsid w:val="7614227B"/>
    <w:multiLevelType w:val="multilevel"/>
    <w:tmpl w:val="7614227B"/>
    <w:lvl w:ilvl="0" w:tentative="0">
      <w:start w:val="1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hint="default" w:ascii="Arial" w:hAnsi="Arial"/>
        <w:color w:val="auto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NotTrackMoves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25A355DC"/>
    <w:rsid w:val="2C9F5E1F"/>
    <w:rsid w:val="79B416DF"/>
    <w:rsid w:val="7E237EE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2374</Words>
  <Characters>2900</Characters>
  <Lines>26</Lines>
  <Paragraphs>7</Paragraphs>
  <TotalTime>26</TotalTime>
  <ScaleCrop>false</ScaleCrop>
  <LinksUpToDate>false</LinksUpToDate>
  <CharactersWithSpaces>2966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2019-12-26T02:43:00Z</dcterms:created>
  <dc:creator>微软用户</dc:creator>
  <cp:lastModifiedBy>宋明珠</cp:lastModifiedBy>
  <cp:lastPrinted>2019-03-27T03:10:00Z</cp:lastPrinted>
  <dcterms:modified xsi:type="dcterms:W3CDTF">2022-04-07T23:14:48Z</dcterms:modified>
  <cp:revision>67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96555F81394341508B669379A580D2B2</vt:lpwstr>
  </property>
  <property fmtid="{D5CDD505-2E9C-101B-9397-08002B2CF9AE}" pid="3" name="KSOProductBuildVer">
    <vt:lpwstr>2052-11.1.0.11365</vt:lpwstr>
  </property>
</Properties>
</file>