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page" w:tblpX="884" w:tblpY="200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5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河北铭宇通信器材有限公司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马胜君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13832770866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/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0111-2020-E-2022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□初次认证第（二）阶段■监督审核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通信光缆、塑料通信器材、钢绞线、通信铁件、电话线、通信箱体、线路铁件（电力铁附件）、线路警示牌、标识牌、通信井具、电力铁件、电力管材（PE管材、PVC管材、MPP管材）、走线架的销售及其相关的环境管理活动。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□GB/T19001-2016/ISO 9001:2015   □GB/T 50430-2017■GB/T24001-2016/ISO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/>
                <w:sz w:val="21"/>
                <w:szCs w:val="21"/>
                <w:lang w:eastAsia="zh-CN"/>
              </w:rPr>
              <w:t>MY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SC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EMS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eastAsia="zh-CN"/>
              </w:rPr>
              <w:t>2020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审核于2022年04月10日 上午至2022年04月10日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2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00405" cy="245745"/>
                  <wp:effectExtent l="0" t="0" r="1079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color w:val="C00000"/>
                <w:sz w:val="20"/>
              </w:rPr>
            </w:pPr>
            <w:r>
              <w:rPr>
                <w:rFonts w:hint="eastAsia"/>
                <w:color w:val="C00000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C00000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2022.4.8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918835" cy="8162290"/>
            <wp:effectExtent l="0" t="0" r="1206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8162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11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56"/>
        <w:gridCol w:w="4942"/>
        <w:gridCol w:w="157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受审核部门、场所及审核内容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涉及条款</w:t>
            </w:r>
          </w:p>
        </w:tc>
        <w:tc>
          <w:tcPr>
            <w:tcW w:w="123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2022.4.8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首次会议（管理层）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3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C7DAF1" w:themeFill="text2" w:themeFillTint="3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4942" w:type="dxa"/>
            <w:shd w:val="clear" w:color="auto" w:fill="C7DAF1" w:themeFill="text2" w:themeFillTint="3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E:5.3/6.2/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3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14:30-17:00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5.3/6.2/6.1.2/8.1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</w:p>
        </w:tc>
        <w:tc>
          <w:tcPr>
            <w:tcW w:w="123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末次会议（管理层）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49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65C84"/>
    <w:rsid w:val="09F36848"/>
    <w:rsid w:val="44017784"/>
    <w:rsid w:val="5D3865B8"/>
    <w:rsid w:val="729620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2022-04-14T05:22:57Z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