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北京企航云晖信息技术有限公司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勾立山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查办公现场，办公室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color w:val="auto"/>
              </w:rPr>
              <w:t>配置灭火器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数量不足（2个）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没有“严禁吸烟”标识，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color w:val="auto"/>
                <w:szCs w:val="21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color w:val="auto"/>
                <w:szCs w:val="21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color w:val="auto"/>
                <w:szCs w:val="21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2022.4.4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2022.4.4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2022.4.4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D3959"/>
    <w:rsid w:val="193D197B"/>
    <w:rsid w:val="36E71E2B"/>
    <w:rsid w:val="43E51EEC"/>
    <w:rsid w:val="5112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588</Words>
  <Characters>902</Characters>
  <Lines>6</Lines>
  <Paragraphs>1</Paragraphs>
  <TotalTime>3</TotalTime>
  <ScaleCrop>false</ScaleCrop>
  <LinksUpToDate>false</LinksUpToDate>
  <CharactersWithSpaces>1137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2022-04-02T12:22:50Z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