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江苏创惠环保科技有限公司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" w:name="专业代码"/>
            <w:r>
              <w:rPr>
                <w:sz w:val="20"/>
              </w:rPr>
              <w:t>E：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29.10.07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O：</w:t>
            </w:r>
            <w:bookmarkEnd w:id="1"/>
            <w:r>
              <w:rPr>
                <w:rFonts w:hint="eastAsia"/>
                <w:sz w:val="21"/>
                <w:szCs w:val="21"/>
                <w:lang w:val="en-US" w:eastAsia="zh-CN"/>
              </w:rPr>
              <w:t>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29.10.07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喻荣秋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hAnsi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color w:val="000000"/>
                <w:sz w:val="21"/>
                <w:szCs w:val="21"/>
              </w:rPr>
              <w:t>销售流程：顾客沟通→合同评审→合同签订→实施采购→供方送货→安装→验收→售后服务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8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Arial"/>
                <w:color w:val="000000" w:themeColor="text1"/>
                <w:sz w:val="21"/>
                <w:szCs w:val="21"/>
                <w:lang w:val="en-US" w:eastAsia="zh-CN"/>
              </w:rPr>
              <w:t xml:space="preserve">重要环境因素:意外火灾、固体废弃物排放。  </w:t>
            </w:r>
            <w:r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制订了管理措施和应急预案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华人民共和国环境保护法、中华人民共和国环境噪声污染防治法、中华人民共和国大气污染防治法、中华人民共和国环境影响评价法、中华人民共和国固体废物污染环境防治法、建设项目环境保护管理条例、中华人民共和国消防法、建设项目安全设施“三同时”监督管理暂行办法、中华人民共和国劳动法、中华人民共和国水污染防治法、中华人民共和国安全生产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现场审核技巧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75565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110490</wp:posOffset>
                  </wp:positionV>
                  <wp:extent cx="752475" cy="628650"/>
                  <wp:effectExtent l="0" t="0" r="9525" b="0"/>
                  <wp:wrapNone/>
                  <wp:docPr id="3" name="图片 3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1AB44B9"/>
    <w:rsid w:val="11584DE2"/>
    <w:rsid w:val="697162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200</Words>
  <Characters>238</Characters>
  <Lines>2</Lines>
  <Paragraphs>1</Paragraphs>
  <TotalTime>1</TotalTime>
  <ScaleCrop>false</ScaleCrop>
  <LinksUpToDate>false</LinksUpToDate>
  <CharactersWithSpaces>240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2022-04-08T15:52:06Z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