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0311-2022-QEO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372"/>
        <w:gridCol w:w="1336"/>
        <w:gridCol w:w="330"/>
        <w:gridCol w:w="1144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75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3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朔州正德科技发展有限公司</w:t>
            </w:r>
            <w:bookmarkEnd w:id="1"/>
          </w:p>
        </w:tc>
        <w:tc>
          <w:tcPr>
            <w:tcW w:w="1144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2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温红玲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7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3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2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7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3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91140603MA0L6M3F0J</w:t>
            </w:r>
            <w:bookmarkEnd w:id="4"/>
          </w:p>
        </w:tc>
        <w:tc>
          <w:tcPr>
            <w:tcW w:w="1144" w:type="dxa"/>
            <w:vAlign w:val="top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2200" w:type="dxa"/>
            <w:vAlign w:val="top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157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3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144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2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Q:25,E:25,O:25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7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2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7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2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57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7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7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朔州正德科技发展有限公司</w:t>
            </w:r>
            <w:bookmarkEnd w:id="17"/>
          </w:p>
        </w:tc>
        <w:tc>
          <w:tcPr>
            <w:tcW w:w="5010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Q：矿用托辊的生产；矿山机械设备的维修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E：矿用托辊的生产；矿山机械设备的维修所涉及场所的相关环境管理活动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O：矿用托辊的生产；矿山机械设备的维修所涉及场所的相关职业健康安全管理活动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7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朔州市平鲁区北坪循环经济园区纬四路</w:t>
            </w:r>
            <w:bookmarkEnd w:id="19"/>
          </w:p>
        </w:tc>
        <w:tc>
          <w:tcPr>
            <w:tcW w:w="5010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7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朔州市平鲁区北坪循环经济园区纬四路</w:t>
            </w:r>
            <w:bookmarkEnd w:id="20"/>
          </w:p>
        </w:tc>
        <w:tc>
          <w:tcPr>
            <w:tcW w:w="5010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957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7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2" w:type="dxa"/>
            <w:vMerge w:val="restart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5F5F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5F5F5"/>
              </w:rPr>
              <w:t>Shuozhou Zhengde Technology Development Co. , Ltd.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Mining roller production; Maintenance of mining machinery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7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2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Mining roller production; Environmental management activities of the site involved in the maintenance of mining machinery and 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7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2" w:type="dxa"/>
            <w:vMerge w:val="restart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5F5F5"/>
              </w:rPr>
              <w:t>Weisi road, Beiping Circular Economy Park, Pinglu District, Shuozhou</w:t>
            </w:r>
          </w:p>
        </w:tc>
        <w:tc>
          <w:tcPr>
            <w:tcW w:w="13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Mining roller production; Relevant occupational health and safety management activities of the site involved in the maintenance of mining machinery and 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7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2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7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2" w:type="dxa"/>
            <w:vMerge w:val="restart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5F5F5"/>
              </w:rPr>
              <w:t>Weisi road, Beiping Circular Economy Park, Pinglu District, Shuozhou</w:t>
            </w:r>
          </w:p>
        </w:tc>
        <w:tc>
          <w:tcPr>
            <w:tcW w:w="13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7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2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57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57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575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38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bookmarkEnd w:id="21"/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44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2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782955</wp:posOffset>
                  </wp:positionV>
                  <wp:extent cx="1163320" cy="306070"/>
                  <wp:effectExtent l="0" t="0" r="0" b="11430"/>
                  <wp:wrapNone/>
                  <wp:docPr id="1" name="图片 49" descr="2022.4.6-7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9" descr="2022.4.6-7-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C0C1BC"/>
                              </a:clrFrom>
                              <a:clrTo>
                                <a:srgbClr val="C0C1BC">
                                  <a:alpha val="0"/>
                                </a:srgbClr>
                              </a:clrTo>
                            </a:clrChange>
                            <a:lum contrast="29999"/>
                          </a:blip>
                          <a:srcRect l="37392" t="44566" r="22305" b="47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935" distR="114935" simplePos="0" relativeHeight="251661312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431800</wp:posOffset>
                  </wp:positionV>
                  <wp:extent cx="1017905" cy="334645"/>
                  <wp:effectExtent l="0" t="0" r="10795" b="8890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6000"/>
                          </a:blip>
                          <a:srcRect l="8579" t="1453" b="26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both"/>
        <w:rPr>
          <w:szCs w:val="24"/>
          <w:lang w:val="en-GB"/>
        </w:rPr>
      </w:pPr>
    </w:p>
    <w:sectPr>
      <w:headerReference r:id="rId3" w:type="default"/>
      <w:pgSz w:w="11906" w:h="16838"/>
      <w:pgMar w:top="1134" w:right="1080" w:bottom="85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xQCwI2AAAAAkBAAAPAAAAAAAAAAEAIAAAACIAAABkcnMvZG93bnJldi54&#10;bWxQSwECFAAUAAAACACHTuJAZP8aas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938CF"/>
    <w:rsid w:val="2B431022"/>
    <w:rsid w:val="39DD37BD"/>
    <w:rsid w:val="4BF00D56"/>
    <w:rsid w:val="542C7D4C"/>
    <w:rsid w:val="62AC27B3"/>
    <w:rsid w:val="665C6E4B"/>
    <w:rsid w:val="70344797"/>
    <w:rsid w:val="7CB04D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619</Words>
  <Characters>1332</Characters>
  <Lines>18</Lines>
  <Paragraphs>5</Paragraphs>
  <TotalTime>78</TotalTime>
  <ScaleCrop>false</ScaleCrop>
  <LinksUpToDate>false</LinksUpToDate>
  <CharactersWithSpaces>1536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2022-04-09T12:23:31Z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3E4F0E3648D741B2BE4DEF6084DBBA99</vt:lpwstr>
  </property>
  <property fmtid="{D5CDD505-2E9C-101B-9397-08002B2CF9AE}" pid="3" name="KSOProductBuildVer">
    <vt:lpwstr>2052-11.1.0.11365</vt:lpwstr>
  </property>
</Properties>
</file>