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杭州邦凝生态环境建设发展有限公司</w:t>
      </w:r>
      <w:r>
        <w:rPr>
          <w:rFonts w:hint="eastAsia"/>
          <w:b/>
          <w:sz w:val="36"/>
          <w:szCs w:val="36"/>
        </w:rPr>
        <w:t>所生产</w:t>
      </w:r>
      <w:r>
        <w:rPr>
          <w:rFonts w:hint="eastAsia"/>
          <w:b/>
          <w:sz w:val="36"/>
          <w:szCs w:val="36"/>
          <w:u w:val="single"/>
        </w:rPr>
        <w:t>再生资源销售、城市和农村生活垃圾分类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杭州邦凝生态环境建设发展有限公司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bookmarkStart w:id="4" w:name="_GoBack"/>
      <w:bookmarkEnd w:id="4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E289A"/>
    <w:rsid w:val="06C57CBB"/>
    <w:rsid w:val="0B4466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192</Words>
  <Characters>222</Characters>
  <Lines>1</Lines>
  <Paragraphs>1</Paragraphs>
  <TotalTime>2</TotalTime>
  <ScaleCrop>false</ScaleCrop>
  <LinksUpToDate>false</LinksUpToDate>
  <CharactersWithSpaces>224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2022-04-08T01:52:34Z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