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启迪城服（杭州）环境科技有限公司</w:t>
      </w:r>
      <w:r>
        <w:rPr>
          <w:rFonts w:hint="eastAsia"/>
          <w:b/>
          <w:sz w:val="36"/>
          <w:szCs w:val="36"/>
        </w:rPr>
        <w:t>所生产</w:t>
      </w:r>
      <w:bookmarkStart w:id="4" w:name="_GoBack"/>
      <w:bookmarkEnd w:id="4"/>
      <w:r>
        <w:rPr>
          <w:rFonts w:hint="eastAsia"/>
          <w:b/>
          <w:sz w:val="36"/>
          <w:szCs w:val="36"/>
          <w:u w:val="single"/>
          <w:lang w:eastAsia="zh-CN"/>
        </w:rPr>
        <w:t>城市生活垃圾分类、再生资源销售、环卫平台软件开发及销售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启迪城服（杭州）环境科技有限公司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9E289A"/>
    <w:rsid w:val="06C57C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172</Words>
  <Characters>204</Characters>
  <Lines>1</Lines>
  <Paragraphs>1</Paragraphs>
  <TotalTime>1</TotalTime>
  <ScaleCrop>false</ScaleCrop>
  <LinksUpToDate>false</LinksUpToDate>
  <CharactersWithSpaces>206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2022-04-07T14:22:02Z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