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cs="Times New Roman"/>
                <w:b/>
                <w:sz w:val="22"/>
                <w:szCs w:val="22"/>
                <w:lang w:eastAsia="zh-CN"/>
              </w:rPr>
              <w:t>成都宏强科技有限公司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O:18.08.00,29.10.07</w:t>
            </w:r>
          </w:p>
          <w:p>
            <w:pPr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Q:18.08.00,29.10.07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O:18.08.00,29.10.07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Q:18.08.00,29.10.07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维修服务流程：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故障检查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维修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调试——交付。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维修为关键过程。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销售服务流程：</w:t>
            </w:r>
            <w:r>
              <w:rPr>
                <w:rFonts w:hint="eastAsia" w:ascii="宋体" w:hAnsi="宋体"/>
                <w:sz w:val="21"/>
                <w:szCs w:val="21"/>
              </w:rPr>
              <w:t>签订合同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采购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交付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维修和销售过程威关键过程，控制方式：拟定作业规范和验收标准，对过程进行监控。造成风险：维修后性能不能满足要求，产品质量不合格，客户投诉等。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中华人民共和国合同法、中华人民共和国产品质量法、客户技术要求及协议、污水排入城镇下水道水质标准（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）、工业企业厂界环境噪声排放标准（GB12348-2008）3类标准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对维修后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设备性能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进行检测。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247015</wp:posOffset>
                  </wp:positionV>
                  <wp:extent cx="812165" cy="275590"/>
                  <wp:effectExtent l="0" t="0" r="635" b="3810"/>
                  <wp:wrapNone/>
                  <wp:docPr id="7" name="图片 7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266065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cs="Times New Roman"/>
                <w:b/>
                <w:sz w:val="22"/>
                <w:szCs w:val="22"/>
                <w:lang w:eastAsia="zh-CN"/>
              </w:rPr>
              <w:t>成都宏强科技有限公司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O:18.08.00,29.10.07</w:t>
            </w:r>
          </w:p>
          <w:p>
            <w:pPr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Q:18.08.00,29.10.07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O:18.08.00,29.10.07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Q:18.08.00,29.10.07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维修服务流程：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故障检查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维修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调试——交付。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销售服务流程：</w:t>
            </w:r>
            <w:r>
              <w:rPr>
                <w:rFonts w:hint="eastAsia" w:ascii="宋体" w:hAnsi="宋体"/>
                <w:sz w:val="21"/>
                <w:szCs w:val="21"/>
              </w:rPr>
              <w:t>签订合同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采购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交付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1）固废废弃物；2）潜在火灾。通过管理方案和应急预案进行控制。</w:t>
            </w:r>
          </w:p>
          <w:p>
            <w:pPr>
              <w:snapToGrid w:val="0"/>
              <w:spacing w:line="280" w:lineRule="exact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中华人民共和国合同法、中华人民共和国产品质量法、客户技术要求及协议、污水排入城镇下水道水质标准（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）、工业企业厂界环境噪声排放标准（GB12348-2008）3类标准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203835</wp:posOffset>
                  </wp:positionV>
                  <wp:extent cx="812165" cy="275590"/>
                  <wp:effectExtent l="0" t="0" r="635" b="3810"/>
                  <wp:wrapNone/>
                  <wp:docPr id="8" name="图片 8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230505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5B7714B"/>
    <w:rsid w:val="5E4E6C6C"/>
    <w:rsid w:val="6D9A0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1"/>
    <w:qFormat/>
    <w:uiPriority w:val="0"/>
    <w:rPr>
      <w:sz w:val="15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1861</Words>
  <Characters>2697</Characters>
  <Lines>2</Lines>
  <Paragraphs>1</Paragraphs>
  <TotalTime>1</TotalTime>
  <ScaleCrop>false</ScaleCrop>
  <LinksUpToDate>false</LinksUpToDate>
  <CharactersWithSpaces>2776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2022-04-01T04:52:45Z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