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0277-2022-EnMs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无锡京运通科技有限公司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913202063308540253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b/>
                <w:color w:val="000000" w:themeColor="text1"/>
                <w:spacing w:val="-2"/>
                <w:sz w:val="21"/>
                <w:szCs w:val="21"/>
                <w14:textFill>
                  <w14:solidFill>
                    <w14:schemeClr w14:val="tx1"/>
                  </w14:solidFill>
                </w14:textFill>
              </w:rPr>
              <w:t>■</w:t>
            </w:r>
            <w:r>
              <w:rPr>
                <w:rFonts w:hint="eastAsia"/>
                <w:sz w:val="22"/>
                <w:szCs w:val="22"/>
              </w:rPr>
              <w:t>GB/T 23331-2020 idt ISO 50001:2018标准；</w:t>
            </w:r>
          </w:p>
          <w:p>
            <w:pPr>
              <w:snapToGrid w:val="0"/>
              <w:spacing w:line="0" w:lineRule="atLeast"/>
              <w:jc w:val="left"/>
              <w:rPr>
                <w:sz w:val="22"/>
                <w:szCs w:val="22"/>
              </w:rPr>
            </w:pPr>
            <w:r>
              <w:rPr>
                <w:rFonts w:hint="eastAsia"/>
                <w:b/>
                <w:color w:val="000000" w:themeColor="text1"/>
                <w:spacing w:val="-2"/>
                <w:sz w:val="21"/>
                <w:szCs w:val="21"/>
                <w14:textFill>
                  <w14:solidFill>
                    <w14:schemeClr w14:val="tx1"/>
                  </w14:solidFill>
                </w14:textFill>
              </w:rPr>
              <w:t>■</w:t>
            </w:r>
            <w:r>
              <w:rPr>
                <w:rFonts w:hint="eastAsia"/>
                <w:sz w:val="22"/>
                <w:szCs w:val="22"/>
              </w:rPr>
              <w:t xml:space="preserve">RB/T </w:t>
            </w:r>
            <w:r>
              <w:rPr>
                <w:rFonts w:hint="eastAsia" w:ascii="Times New Roman" w:hAnsi="Times New Roman" w:cs="Times New Roman"/>
                <w:sz w:val="22"/>
                <w:szCs w:val="22"/>
              </w:rPr>
              <w:t xml:space="preserve">101-2013 能源管理体系 电子信息企业认证要求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初次认证</w:t>
            </w:r>
            <w:bookmarkStart w:id="12" w:name="监督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监督审核</w:t>
            </w:r>
            <w:bookmarkStart w:id="13" w:name="再认证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再认证</w:t>
            </w:r>
            <w:bookmarkStart w:id="14" w:name="特殊审核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无锡京运通科技有限公司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太阳能电池用硅单晶片的生产过程及节能技术的应用所涉及的能源管理活动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无锡惠山工业转型集聚区（北惠路）</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US" w:eastAsia="zh-CN"/>
              </w:rPr>
              <w:t>生产</w:t>
            </w:r>
            <w:r>
              <w:rPr>
                <w:rFonts w:hint="eastAsia"/>
                <w:sz w:val="22"/>
                <w:szCs w:val="22"/>
                <w:lang w:val="en-GB"/>
              </w:rPr>
              <w:t>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无锡惠山工业转型集聚区（北惠路）</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cs="Arial"/>
                <w:b/>
                <w:bCs/>
                <w:sz w:val="22"/>
                <w:szCs w:val="16"/>
                <w:highlight w:val="yellow"/>
              </w:rPr>
            </w:pPr>
            <w:r>
              <w:rPr>
                <w:rFonts w:hint="eastAsia"/>
                <w:sz w:val="24"/>
              </w:rPr>
              <w:t>Wuxi JingYunTong Technology Co.,</w:t>
            </w:r>
            <w:r>
              <w:rPr>
                <w:sz w:val="24"/>
              </w:rPr>
              <w:t xml:space="preserve"> </w:t>
            </w:r>
            <w:r>
              <w:rPr>
                <w:rFonts w:hint="eastAsia"/>
                <w:sz w:val="24"/>
              </w:rPr>
              <w:t>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cs="Arial"/>
                <w:b/>
                <w:bCs/>
                <w:sz w:val="22"/>
                <w:szCs w:val="16"/>
                <w:highlight w:val="yellow"/>
              </w:rPr>
            </w:pPr>
            <w:r>
              <w:rPr>
                <w:rFonts w:hint="eastAsia"/>
                <w:sz w:val="20"/>
              </w:rPr>
              <w:t xml:space="preserve">Registration Address: </w:t>
            </w:r>
            <w:r>
              <w:rPr>
                <w:sz w:val="20"/>
              </w:rPr>
              <w:t>(Beihui Road)</w:t>
            </w:r>
            <w:r>
              <w:rPr>
                <w:rFonts w:hint="eastAsia"/>
                <w:sz w:val="20"/>
              </w:rPr>
              <w:t xml:space="preserve"> H</w:t>
            </w:r>
            <w:r>
              <w:rPr>
                <w:sz w:val="20"/>
              </w:rPr>
              <w:t>uishan</w:t>
            </w:r>
            <w:r>
              <w:rPr>
                <w:rFonts w:hint="eastAsia"/>
                <w:sz w:val="20"/>
              </w:rPr>
              <w:t xml:space="preserve"> I</w:t>
            </w:r>
            <w:r>
              <w:rPr>
                <w:sz w:val="20"/>
              </w:rPr>
              <w:t>ndustrial</w:t>
            </w:r>
            <w:r>
              <w:rPr>
                <w:rFonts w:hint="eastAsia"/>
                <w:sz w:val="20"/>
              </w:rPr>
              <w:t xml:space="preserve"> </w:t>
            </w:r>
            <w:r>
              <w:rPr>
                <w:sz w:val="20"/>
              </w:rPr>
              <w:t xml:space="preserve">Transformation </w:t>
            </w:r>
            <w:r>
              <w:rPr>
                <w:rFonts w:hint="eastAsia"/>
                <w:sz w:val="20"/>
              </w:rPr>
              <w:t>C</w:t>
            </w:r>
            <w:r>
              <w:rPr>
                <w:sz w:val="20"/>
              </w:rPr>
              <w:t>entralized</w:t>
            </w:r>
            <w:r>
              <w:rPr>
                <w:rFonts w:hint="eastAsia"/>
                <w:sz w:val="20"/>
              </w:rPr>
              <w:t xml:space="preserve"> Z</w:t>
            </w:r>
            <w:r>
              <w:rPr>
                <w:sz w:val="20"/>
              </w:rPr>
              <w:t>one,</w:t>
            </w:r>
            <w:r>
              <w:rPr>
                <w:rFonts w:hint="eastAsia"/>
                <w:sz w:val="20"/>
              </w:rPr>
              <w:t xml:space="preserve"> W</w:t>
            </w:r>
            <w:r>
              <w:rPr>
                <w:sz w:val="20"/>
              </w:rPr>
              <w:t>uxi, JIANGSU P.R,</w:t>
            </w:r>
            <w:r>
              <w:rPr>
                <w:rFonts w:hint="eastAsia"/>
                <w:sz w:val="20"/>
              </w:rPr>
              <w:t xml:space="preserv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sz w:val="22"/>
                <w:szCs w:val="22"/>
                <w:highlight w:val="yellow"/>
                <w:lang w:val="en-US" w:eastAsia="zh-CN"/>
              </w:rPr>
            </w:pPr>
            <w:r>
              <w:rPr>
                <w:rFonts w:hint="eastAsia"/>
                <w:sz w:val="22"/>
                <w:szCs w:val="22"/>
                <w:highlight w:val="none"/>
                <w:lang w:val="en-US" w:eastAsia="zh-CN"/>
              </w:rPr>
              <w:t>Energy Management Activities Involved in the Production Process of Monocrystalline SiliconWafer for Solar Cells and the Application of Energy-Saving 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hint="eastAsia" w:cs="Arial"/>
                <w:b/>
                <w:bCs/>
                <w:sz w:val="22"/>
                <w:szCs w:val="16"/>
              </w:rPr>
              <w:t>Production</w:t>
            </w:r>
            <w:r>
              <w:rPr>
                <w:rFonts w:hint="eastAsia" w:cs="Arial"/>
                <w:b/>
                <w:bCs/>
                <w:sz w:val="22"/>
                <w:szCs w:val="16"/>
                <w:lang w:val="en-US" w:eastAsia="zh-CN"/>
              </w:rPr>
              <w:t xml:space="preserve"> </w:t>
            </w:r>
            <w:r>
              <w:rPr>
                <w:rFonts w:cs="Arial"/>
                <w:b/>
                <w:bCs/>
                <w:sz w:val="22"/>
                <w:szCs w:val="16"/>
              </w:rPr>
              <w:t>Address</w:t>
            </w:r>
            <w:r>
              <w:rPr>
                <w:rFonts w:hint="eastAsia"/>
                <w:sz w:val="22"/>
                <w:szCs w:val="22"/>
                <w:lang w:val="en-US" w:eastAsia="zh-CN"/>
              </w:rPr>
              <w:t>生产</w:t>
            </w:r>
            <w:r>
              <w:rPr>
                <w:rFonts w:hint="eastAsia"/>
                <w:sz w:val="22"/>
                <w:szCs w:val="22"/>
                <w:lang w:val="en-GB"/>
              </w:rPr>
              <w:t>地址</w:t>
            </w:r>
          </w:p>
        </w:tc>
        <w:tc>
          <w:tcPr>
            <w:tcW w:w="3373" w:type="dxa"/>
            <w:vMerge w:val="restart"/>
          </w:tcPr>
          <w:p>
            <w:pPr>
              <w:snapToGrid w:val="0"/>
              <w:spacing w:line="0" w:lineRule="atLeast"/>
              <w:jc w:val="left"/>
              <w:rPr>
                <w:sz w:val="22"/>
                <w:szCs w:val="22"/>
                <w:highlight w:val="yellow"/>
              </w:rPr>
            </w:pPr>
            <w:r>
              <w:rPr>
                <w:rFonts w:hint="eastAsia"/>
                <w:sz w:val="20"/>
              </w:rPr>
              <w:t xml:space="preserve"> </w:t>
            </w:r>
            <w:r>
              <w:rPr>
                <w:sz w:val="20"/>
              </w:rPr>
              <w:t>(Beihui Road)</w:t>
            </w:r>
            <w:r>
              <w:rPr>
                <w:rFonts w:hint="eastAsia"/>
                <w:sz w:val="20"/>
              </w:rPr>
              <w:t xml:space="preserve"> H</w:t>
            </w:r>
            <w:r>
              <w:rPr>
                <w:sz w:val="20"/>
              </w:rPr>
              <w:t>uishan</w:t>
            </w:r>
            <w:r>
              <w:rPr>
                <w:rFonts w:hint="eastAsia"/>
                <w:sz w:val="20"/>
              </w:rPr>
              <w:t xml:space="preserve"> I</w:t>
            </w:r>
            <w:r>
              <w:rPr>
                <w:sz w:val="20"/>
              </w:rPr>
              <w:t>ndustrial</w:t>
            </w:r>
            <w:r>
              <w:rPr>
                <w:rFonts w:hint="eastAsia"/>
                <w:sz w:val="20"/>
              </w:rPr>
              <w:t xml:space="preserve"> </w:t>
            </w:r>
            <w:r>
              <w:rPr>
                <w:sz w:val="20"/>
              </w:rPr>
              <w:t xml:space="preserve">Transformation </w:t>
            </w:r>
            <w:r>
              <w:rPr>
                <w:rFonts w:hint="eastAsia"/>
                <w:sz w:val="20"/>
              </w:rPr>
              <w:t>C</w:t>
            </w:r>
            <w:r>
              <w:rPr>
                <w:sz w:val="20"/>
              </w:rPr>
              <w:t>entralized</w:t>
            </w:r>
            <w:r>
              <w:rPr>
                <w:rFonts w:hint="eastAsia"/>
                <w:sz w:val="20"/>
              </w:rPr>
              <w:t xml:space="preserve"> Z</w:t>
            </w:r>
            <w:r>
              <w:rPr>
                <w:sz w:val="20"/>
              </w:rPr>
              <w:t>one,</w:t>
            </w:r>
            <w:r>
              <w:rPr>
                <w:rFonts w:hint="eastAsia"/>
                <w:sz w:val="20"/>
              </w:rPr>
              <w:t xml:space="preserve"> W</w:t>
            </w:r>
            <w:r>
              <w:rPr>
                <w:sz w:val="20"/>
              </w:rPr>
              <w:t>uxi, JIANGSU P.R,</w:t>
            </w:r>
            <w:r>
              <w:rPr>
                <w:rFonts w:hint="eastAsia"/>
                <w:sz w:val="20"/>
              </w:rPr>
              <w:t xml:space="preserve">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p>
        </w:tc>
      </w:tr>
    </w:tbl>
    <w:p>
      <w:pPr>
        <w:snapToGrid w:val="0"/>
        <w:spacing w:line="0" w:lineRule="atLeast"/>
        <w:rPr>
          <w:rFonts w:hint="eastAsia"/>
        </w:rPr>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19" w:name="组织名称Add2"/>
      <w:r>
        <w:rPr>
          <w:rFonts w:hint="eastAsia"/>
          <w:b/>
          <w:color w:val="000000" w:themeColor="text1"/>
          <w:sz w:val="22"/>
          <w:szCs w:val="22"/>
          <w14:textFill>
            <w14:solidFill>
              <w14:schemeClr w14:val="tx1"/>
            </w14:solidFill>
          </w14:textFill>
        </w:rPr>
        <w:t>无锡京运通科技有限公司</w:t>
      </w:r>
      <w:bookmarkEnd w:id="19"/>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证书注册号：</w:t>
      </w:r>
      <w:bookmarkStart w:id="20" w:name="证书编号Add1"/>
      <w:bookmarkEnd w:id="20"/>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1" w:name="生产地址"/>
      <w:r>
        <w:rPr>
          <w:b/>
          <w:color w:val="000000" w:themeColor="text1"/>
          <w:sz w:val="22"/>
          <w:szCs w:val="22"/>
          <w14:textFill>
            <w14:solidFill>
              <w14:schemeClr w14:val="tx1"/>
            </w14:solidFill>
          </w14:textFill>
        </w:rPr>
        <w:t>无锡惠山工业转型集聚区（北惠路）</w:t>
      </w:r>
      <w:bookmarkEnd w:id="21"/>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rFonts w:hint="eastAsia" w:ascii="Times New Roman" w:hAnsi="Times New Roman" w:eastAsia="宋体" w:cs="Times New Roman"/>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w:t>
      </w:r>
      <w:r>
        <w:rPr>
          <w:rFonts w:hint="eastAsia" w:ascii="Times New Roman" w:hAnsi="Times New Roman" w:eastAsia="宋体" w:cs="Times New Roman"/>
          <w:b/>
          <w:color w:val="000000" w:themeColor="text1"/>
          <w:sz w:val="22"/>
          <w:szCs w:val="22"/>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2"/>
          <w:szCs w:val="22"/>
          <w14:textFill>
            <w14:solidFill>
              <w14:schemeClr w14:val="tx1"/>
            </w14:solidFill>
          </w14:textFill>
        </w:rPr>
        <w:t>101-2013 能源管理体系 电子信息企业认证要求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04</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lang w:val="en-US" w:eastAsia="zh-CN"/>
              </w:rPr>
              <w:t>30</w:t>
            </w:r>
            <w:r>
              <w:rPr>
                <w:rFonts w:hint="eastAsia"/>
                <w:sz w:val="20"/>
                <w:szCs w:val="22"/>
                <w:u w:val="single"/>
              </w:rPr>
              <w:t>~</w:t>
            </w:r>
            <w:r>
              <w:rPr>
                <w:rFonts w:hint="eastAsia"/>
                <w:sz w:val="20"/>
                <w:szCs w:val="22"/>
                <w:u w:val="single"/>
                <w:lang w:val="en-US" w:eastAsia="zh-CN"/>
              </w:rPr>
              <w:t>5月3</w:t>
            </w:r>
            <w:bookmarkStart w:id="22" w:name="_GoBack"/>
            <w:bookmarkEnd w:id="22"/>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sz w:val="21"/>
                <w:szCs w:val="21"/>
                <w:lang w:val="en-US" w:eastAsia="zh-CN"/>
              </w:rPr>
            </w:pPr>
            <w:r>
              <w:rPr>
                <w:rFonts w:hint="eastAsia" w:asciiTheme="minorEastAsia" w:hAnsiTheme="minorEastAsia" w:eastAsiaTheme="minorEastAsia"/>
                <w:sz w:val="20"/>
                <w:lang w:val="en-US" w:eastAsia="zh-CN"/>
              </w:rPr>
              <w:t>位于</w:t>
            </w:r>
            <w:r>
              <w:rPr>
                <w:rFonts w:asciiTheme="minorEastAsia" w:hAnsiTheme="minorEastAsia" w:eastAsiaTheme="minorEastAsia"/>
                <w:sz w:val="20"/>
              </w:rPr>
              <w:t>无锡惠山工业转型集聚区（北惠路）</w:t>
            </w:r>
            <w:r>
              <w:rPr>
                <w:rFonts w:hint="eastAsia" w:asciiTheme="minorEastAsia" w:hAnsiTheme="minorEastAsia" w:eastAsiaTheme="minorEastAsia"/>
                <w:sz w:val="20"/>
                <w:lang w:val="en-US" w:eastAsia="zh-CN"/>
              </w:rPr>
              <w:t>的</w:t>
            </w:r>
            <w:r>
              <w:rPr>
                <w:sz w:val="21"/>
                <w:szCs w:val="21"/>
              </w:rPr>
              <w:t>无锡京运通科技有限公司</w:t>
            </w:r>
            <w:r>
              <w:rPr>
                <w:rFonts w:hint="eastAsia"/>
                <w:sz w:val="21"/>
                <w:szCs w:val="21"/>
                <w:lang w:val="en-US" w:eastAsia="zh-CN"/>
              </w:rPr>
              <w:t>的能耗核算：</w:t>
            </w:r>
          </w:p>
          <w:p>
            <w:pPr>
              <w:pStyle w:val="2"/>
              <w:spacing w:line="320" w:lineRule="exact"/>
              <w:ind w:firstLine="0"/>
              <w:rPr>
                <w:rFonts w:hint="eastAsia"/>
                <w:sz w:val="21"/>
                <w:szCs w:val="21"/>
                <w:lang w:val="en-US" w:eastAsia="zh-CN"/>
              </w:rPr>
            </w:pPr>
            <w:r>
              <w:rPr>
                <w:rFonts w:hint="eastAsia"/>
                <w:sz w:val="21"/>
                <w:szCs w:val="21"/>
                <w:lang w:val="en-US" w:eastAsia="zh-CN"/>
              </w:rPr>
              <w:t>生产系统：生产制造中心（含硅片部、生产支持部、制造设备管理部）</w:t>
            </w:r>
          </w:p>
          <w:p>
            <w:pPr>
              <w:pStyle w:val="2"/>
              <w:spacing w:line="320" w:lineRule="exact"/>
              <w:ind w:firstLine="0"/>
              <w:rPr>
                <w:rFonts w:hint="default"/>
                <w:sz w:val="21"/>
                <w:szCs w:val="21"/>
                <w:lang w:val="en-US" w:eastAsia="zh-CN"/>
              </w:rPr>
            </w:pPr>
            <w:r>
              <w:rPr>
                <w:rFonts w:hint="eastAsia"/>
                <w:sz w:val="21"/>
                <w:szCs w:val="21"/>
                <w:lang w:val="en-US" w:eastAsia="zh-CN"/>
              </w:rPr>
              <w:t>辅助生产系统：动力设施部</w:t>
            </w:r>
          </w:p>
          <w:p>
            <w:pPr>
              <w:pStyle w:val="2"/>
              <w:spacing w:line="320" w:lineRule="exact"/>
              <w:ind w:firstLine="0"/>
              <w:rPr>
                <w:rFonts w:hint="default"/>
                <w:sz w:val="21"/>
                <w:szCs w:val="21"/>
                <w:lang w:val="en-US" w:eastAsia="zh-CN"/>
              </w:rPr>
            </w:pPr>
            <w:r>
              <w:rPr>
                <w:rFonts w:hint="eastAsia"/>
                <w:sz w:val="21"/>
                <w:szCs w:val="21"/>
                <w:lang w:val="en-US" w:eastAsia="zh-CN"/>
              </w:rPr>
              <w:t>部门：质量中心、EHS部、技术中心、行政部、财务部、人力资源部、采购部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ascii="Times New Roman" w:hAnsi="Times New Roman" w:eastAsia="宋体" w:cs="Times New Roman"/>
                <w:b/>
                <w:bCs/>
                <w:sz w:val="20"/>
                <w:szCs w:val="22"/>
                <w:lang w:val="en-US" w:eastAsia="zh-CN"/>
              </w:rPr>
            </w:pPr>
            <w:r>
              <w:rPr>
                <w:rFonts w:hint="eastAsia"/>
                <w:b/>
                <w:bCs/>
                <w:sz w:val="20"/>
              </w:rPr>
              <w:t>产量</w:t>
            </w:r>
            <w:r>
              <w:rPr>
                <w:rFonts w:hint="eastAsia"/>
                <w:b/>
                <w:bCs/>
                <w:sz w:val="20"/>
                <w:lang w:eastAsia="zh-CN"/>
              </w:rPr>
              <w:t>（</w:t>
            </w:r>
            <w:r>
              <w:rPr>
                <w:rFonts w:hint="eastAsia" w:ascii="Times New Roman" w:hAnsi="Times New Roman" w:eastAsia="宋体" w:cs="Times New Roman"/>
                <w:b/>
                <w:bCs/>
                <w:sz w:val="20"/>
                <w:szCs w:val="22"/>
                <w:lang w:val="en-US" w:eastAsia="zh-CN"/>
              </w:rPr>
              <w:t>亿片</w:t>
            </w:r>
            <w:r>
              <w:rPr>
                <w:rFonts w:hint="eastAsia" w:ascii="Times New Roman" w:hAnsi="Times New Roman" w:eastAsia="宋体" w:cs="Times New Roman"/>
                <w:b/>
                <w:bCs/>
                <w:sz w:val="20"/>
                <w:szCs w:val="22"/>
                <w:lang w:eastAsia="zh-CN"/>
              </w:rPr>
              <w:t>）</w:t>
            </w:r>
            <w:r>
              <w:rPr>
                <w:rFonts w:hint="eastAsia" w:ascii="Times New Roman" w:hAnsi="Times New Roman" w:eastAsia="宋体" w:cs="Times New Roman"/>
                <w:b/>
                <w:bCs/>
                <w:sz w:val="20"/>
                <w:szCs w:val="22"/>
              </w:rPr>
              <w:t>：8.1232</w:t>
            </w:r>
            <w:r>
              <w:rPr>
                <w:rFonts w:hint="eastAsia" w:ascii="Times New Roman" w:hAnsi="Times New Roman" w:eastAsia="宋体" w:cs="Times New Roman"/>
                <w:b/>
                <w:bCs/>
                <w:sz w:val="20"/>
                <w:szCs w:val="22"/>
                <w:lang w:val="en-US" w:eastAsia="zh-CN"/>
              </w:rPr>
              <w:t xml:space="preserve"> </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ascii="Times New Roman" w:hAnsi="Times New Roman" w:eastAsia="宋体" w:cs="Times New Roman"/>
                <w:b/>
                <w:bCs/>
                <w:sz w:val="20"/>
                <w:szCs w:val="22"/>
              </w:rPr>
              <w:t>产值（万元）：192698</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eastAsia="宋体" w:cs="Times New Roman"/>
                <w:b/>
                <w:bCs/>
                <w:sz w:val="20"/>
                <w:szCs w:val="22"/>
                <w:lang w:val="en-US" w:eastAsia="zh-CN"/>
              </w:rPr>
              <w:t>7391.542  tce</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ascii="Times New Roman" w:hAnsi="Times New Roman" w:eastAsia="宋体" w:cs="Times New Roman"/>
                <w:b/>
                <w:bCs/>
                <w:kern w:val="2"/>
                <w:sz w:val="20"/>
                <w:szCs w:val="22"/>
                <w:lang w:val="en-US" w:eastAsia="zh-CN" w:bidi="ar-SA"/>
              </w:rPr>
            </w:pPr>
            <w:r>
              <w:rPr>
                <w:rFonts w:hint="eastAsia"/>
                <w:b/>
                <w:bCs/>
                <w:sz w:val="20"/>
                <w:szCs w:val="22"/>
              </w:rPr>
              <w:t>单位</w:t>
            </w:r>
            <w:r>
              <w:rPr>
                <w:rFonts w:hint="eastAsia"/>
                <w:b/>
                <w:bCs/>
                <w:sz w:val="20"/>
                <w:szCs w:val="22"/>
                <w:lang w:val="en-US" w:eastAsia="zh-CN"/>
              </w:rPr>
              <w:t>产品</w:t>
            </w:r>
            <w:r>
              <w:rPr>
                <w:rFonts w:hint="eastAsia"/>
                <w:b/>
                <w:bCs/>
                <w:sz w:val="20"/>
                <w:szCs w:val="22"/>
              </w:rPr>
              <w:t>能耗：</w:t>
            </w:r>
            <w:r>
              <w:rPr>
                <w:rFonts w:hint="eastAsia" w:ascii="Times New Roman" w:hAnsi="Times New Roman" w:eastAsia="宋体" w:cs="Times New Roman"/>
                <w:b/>
                <w:bCs/>
                <w:kern w:val="2"/>
                <w:sz w:val="20"/>
                <w:szCs w:val="22"/>
                <w:lang w:val="en-US" w:eastAsia="zh-CN" w:bidi="ar-SA"/>
              </w:rPr>
              <w:t>909.93 tce/亿片</w:t>
            </w:r>
          </w:p>
          <w:p>
            <w:pPr>
              <w:rPr>
                <w:rFonts w:hint="default" w:ascii="Times New Roman" w:hAnsi="Times New Roman" w:eastAsia="宋体" w:cs="Times New Roman"/>
                <w:b/>
                <w:bCs/>
                <w:kern w:val="2"/>
                <w:sz w:val="20"/>
                <w:szCs w:val="22"/>
                <w:lang w:val="en-US" w:eastAsia="zh-CN" w:bidi="ar-SA"/>
              </w:rPr>
            </w:pPr>
            <w:r>
              <w:rPr>
                <w:rFonts w:hint="eastAsia"/>
                <w:b/>
                <w:bCs/>
                <w:sz w:val="20"/>
                <w:szCs w:val="22"/>
              </w:rPr>
              <w:t>单位</w:t>
            </w:r>
            <w:r>
              <w:rPr>
                <w:rFonts w:hint="eastAsia"/>
                <w:b/>
                <w:bCs/>
                <w:sz w:val="20"/>
                <w:szCs w:val="22"/>
                <w:lang w:val="en-US" w:eastAsia="zh-CN"/>
              </w:rPr>
              <w:t>产值</w:t>
            </w:r>
            <w:r>
              <w:rPr>
                <w:rFonts w:hint="eastAsia"/>
                <w:b/>
                <w:bCs/>
                <w:sz w:val="20"/>
                <w:szCs w:val="22"/>
              </w:rPr>
              <w:t>能耗：</w:t>
            </w:r>
            <w:r>
              <w:rPr>
                <w:rFonts w:hint="eastAsia" w:ascii="Times New Roman" w:hAnsi="Times New Roman" w:eastAsia="宋体" w:cs="Times New Roman"/>
                <w:b/>
                <w:bCs/>
                <w:kern w:val="2"/>
                <w:sz w:val="20"/>
                <w:szCs w:val="22"/>
                <w:lang w:val="en-US" w:eastAsia="zh-CN" w:bidi="ar-SA"/>
              </w:rPr>
              <w:t xml:space="preserve">0.038 </w:t>
            </w:r>
            <w:r>
              <w:rPr>
                <w:rFonts w:hint="eastAsia" w:cs="Times New Roman"/>
                <w:b/>
                <w:bCs/>
                <w:kern w:val="2"/>
                <w:sz w:val="20"/>
                <w:szCs w:val="22"/>
                <w:lang w:val="en-US" w:eastAsia="zh-CN" w:bidi="ar-SA"/>
              </w:rPr>
              <w:t>kg</w:t>
            </w:r>
            <w:r>
              <w:rPr>
                <w:rFonts w:hint="eastAsia" w:ascii="Times New Roman" w:hAnsi="Times New Roman" w:eastAsia="宋体" w:cs="Times New Roman"/>
                <w:b/>
                <w:bCs/>
                <w:kern w:val="2"/>
                <w:sz w:val="20"/>
                <w:szCs w:val="22"/>
                <w:lang w:val="en-US" w:eastAsia="zh-CN" w:bidi="ar-SA"/>
              </w:rPr>
              <w:t>ce/</w:t>
            </w:r>
            <w:r>
              <w:rPr>
                <w:rFonts w:hint="eastAsia" w:cs="Times New Roman"/>
                <w:b/>
                <w:bCs/>
                <w:kern w:val="2"/>
                <w:sz w:val="20"/>
                <w:szCs w:val="22"/>
                <w:lang w:val="en-US" w:eastAsia="zh-CN" w:bidi="ar-SA"/>
              </w:rPr>
              <w:t>万元</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sz w:val="20"/>
                <w:szCs w:val="22"/>
                <w:lang w:val="en-US" w:eastAsia="zh-CN"/>
              </w:rPr>
            </w:pPr>
            <w:r>
              <w:rPr>
                <w:rFonts w:hint="eastAsia"/>
                <w:b/>
                <w:bCs/>
                <w:sz w:val="20"/>
                <w:szCs w:val="22"/>
              </w:rPr>
              <w:t>节能量（吨标准煤）：</w:t>
            </w:r>
            <w:r>
              <w:rPr>
                <w:rFonts w:hint="eastAsia"/>
                <w:b/>
                <w:bCs/>
                <w:sz w:val="20"/>
                <w:szCs w:val="22"/>
                <w:lang w:val="en-US" w:eastAsia="zh-CN"/>
              </w:rPr>
              <w:t>未下达指标</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64DF"/>
    <w:rsid w:val="45E2729B"/>
    <w:rsid w:val="52883227"/>
    <w:rsid w:val="566E0A0F"/>
    <w:rsid w:val="62FD1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973</Words>
  <Characters>1527</Characters>
  <Lines>18</Lines>
  <Paragraphs>5</Paragraphs>
  <TotalTime>2</TotalTime>
  <ScaleCrop>false</ScaleCrop>
  <LinksUpToDate>false</LinksUpToDate>
  <CharactersWithSpaces>1706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2022-04-30T22:35:49Z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