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rPr>
          <w:rFonts w:hint="eastAsia"/>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17780</wp:posOffset>
            </wp:positionV>
            <wp:extent cx="1590675" cy="1590675"/>
            <wp:effectExtent l="0" t="0" r="9525" b="9525"/>
            <wp:wrapNone/>
            <wp:docPr id="5" name="图片 3" descr="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新LOGO"/>
                    <pic:cNvPicPr>
                      <a:picLocks noChangeAspect="1"/>
                    </pic:cNvPicPr>
                  </pic:nvPicPr>
                  <pic:blipFill>
                    <a:blip r:embed="rId5"/>
                    <a:stretch>
                      <a:fillRect/>
                    </a:stretch>
                  </pic:blipFill>
                  <pic:spPr>
                    <a:xfrm>
                      <a:off x="0" y="0"/>
                      <a:ext cx="1590675" cy="1590675"/>
                    </a:xfrm>
                    <a:prstGeom prst="rect">
                      <a:avLst/>
                    </a:prstGeom>
                    <a:noFill/>
                    <a:ln>
                      <a:noFill/>
                    </a:ln>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hint="eastAsia" w:ascii="宋体" w:hAnsi="宋体" w:eastAsiaTheme="minorEastAsia"/>
          <w:b w:val="0"/>
          <w:bCs w:val="0"/>
          <w:sz w:val="24"/>
          <w:szCs w:val="24"/>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4"/>
          <w:szCs w:val="24"/>
          <w:u w:val="single"/>
          <w:lang w:eastAsia="zh-CN"/>
        </w:rPr>
        <w:t>安徽星辰智创信息科技有限公司</w:t>
      </w:r>
    </w:p>
    <w:p>
      <w:pPr>
        <w:spacing w:line="360" w:lineRule="auto"/>
        <w:ind w:firstLine="960" w:firstLineChars="200"/>
        <w:jc w:val="left"/>
        <w:rPr>
          <w:rFonts w:hint="eastAsia"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0099</w:t>
      </w:r>
      <w:r>
        <w:rPr>
          <w:rFonts w:hint="eastAsia" w:ascii="宋体" w:hAnsi="宋体"/>
          <w:sz w:val="32"/>
          <w:u w:val="single"/>
        </w:rPr>
        <w:t>-2</w:t>
      </w:r>
      <w:r>
        <w:rPr>
          <w:rFonts w:hint="eastAsia" w:ascii="宋体" w:hAnsi="宋体"/>
          <w:sz w:val="32"/>
          <w:u w:val="single"/>
          <w:lang w:val="en-US" w:eastAsia="zh-CN"/>
        </w:rPr>
        <w:t>020</w:t>
      </w:r>
      <w:r>
        <w:rPr>
          <w:rFonts w:hint="eastAsia" w:ascii="宋体" w:hAnsi="宋体"/>
          <w:sz w:val="32"/>
          <w:u w:val="single"/>
        </w:rPr>
        <w:t>-202</w:t>
      </w:r>
      <w:bookmarkEnd w:id="1"/>
      <w:r>
        <w:rPr>
          <w:rFonts w:hint="eastAsia" w:ascii="宋体" w:hAnsi="宋体"/>
          <w:sz w:val="32"/>
          <w:u w:val="single"/>
          <w:lang w:val="en-US" w:eastAsia="zh-CN"/>
        </w:rPr>
        <w:t>2</w:t>
      </w:r>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099</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2</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bCs/>
                <w:kern w:val="0"/>
                <w:sz w:val="21"/>
                <w:szCs w:val="21"/>
              </w:rPr>
              <w:t>企业</w:t>
            </w:r>
            <w:r>
              <w:rPr>
                <w:rFonts w:cs="宋体" w:asciiTheme="minorEastAsia" w:hAnsiTheme="minorEastAsia"/>
                <w:kern w:val="0"/>
                <w:sz w:val="21"/>
                <w:szCs w:val="21"/>
              </w:rPr>
              <w:t>名称</w:t>
            </w:r>
          </w:p>
        </w:tc>
        <w:tc>
          <w:tcPr>
            <w:tcW w:w="3362" w:type="dxa"/>
            <w:vAlign w:val="center"/>
          </w:tcPr>
          <w:p>
            <w:pPr>
              <w:tabs>
                <w:tab w:val="left" w:pos="880"/>
              </w:tabs>
              <w:autoSpaceDE w:val="0"/>
              <w:autoSpaceDN w:val="0"/>
              <w:adjustRightInd w:val="0"/>
              <w:spacing w:before="35" w:line="360" w:lineRule="exact"/>
              <w:ind w:right="161"/>
              <w:rPr>
                <w:rFonts w:hint="eastAsia" w:cs="宋体" w:asciiTheme="minorEastAsia" w:hAnsiTheme="minorEastAsia" w:eastAsiaTheme="minorEastAsia"/>
                <w:kern w:val="0"/>
                <w:sz w:val="21"/>
                <w:szCs w:val="21"/>
                <w:lang w:eastAsia="zh-CN"/>
              </w:rPr>
            </w:pPr>
            <w:r>
              <w:rPr>
                <w:rFonts w:hint="eastAsia" w:ascii="Times New Roman" w:hAnsi="Times New Roman" w:eastAsia="宋体" w:cs="Times New Roman"/>
                <w:color w:val="000000"/>
                <w:sz w:val="21"/>
                <w:szCs w:val="21"/>
                <w:lang w:eastAsia="zh-CN"/>
              </w:rPr>
              <w:t>安徽星辰智创信息科技有限公司</w:t>
            </w:r>
          </w:p>
        </w:tc>
        <w:tc>
          <w:tcPr>
            <w:tcW w:w="1623"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企业联系人</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lang w:val="en-US" w:eastAsia="zh-CN"/>
              </w:rPr>
              <w:t>洪斌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cs="宋体" w:asciiTheme="minorEastAsia" w:hAnsiTheme="minorEastAsia"/>
                <w:kern w:val="0"/>
                <w:szCs w:val="21"/>
                <w:highlight w:val="none"/>
              </w:rPr>
              <w:t>认证证书编号</w:t>
            </w:r>
          </w:p>
        </w:tc>
        <w:tc>
          <w:tcPr>
            <w:tcW w:w="3362" w:type="dxa"/>
            <w:vAlign w:val="top"/>
          </w:tcPr>
          <w:p>
            <w:pPr>
              <w:jc w:val="center"/>
              <w:rPr>
                <w:rFonts w:hint="default" w:asciiTheme="minorEastAsia" w:hAnsiTheme="minorEastAsia" w:eastAsiaTheme="minorEastAsia"/>
                <w:sz w:val="21"/>
                <w:szCs w:val="21"/>
                <w:highlight w:val="none"/>
                <w:lang w:val="en-US" w:eastAsia="zh-CN"/>
              </w:rPr>
            </w:pPr>
            <w:r>
              <w:rPr>
                <w:rFonts w:ascii="宋体" w:hAnsi="宋体"/>
                <w:highlight w:val="none"/>
              </w:rPr>
              <w:t>ISC</w:t>
            </w:r>
            <w:r>
              <w:rPr>
                <w:rFonts w:hint="eastAsia" w:ascii="宋体" w:hAnsi="宋体"/>
                <w:highlight w:val="none"/>
                <w:lang w:val="en-US" w:eastAsia="zh-CN"/>
              </w:rPr>
              <w:t>-</w:t>
            </w:r>
            <w:r>
              <w:rPr>
                <w:rFonts w:ascii="宋体" w:hAnsi="宋体"/>
                <w:highlight w:val="none"/>
              </w:rPr>
              <w:t>20</w:t>
            </w:r>
            <w:r>
              <w:rPr>
                <w:rFonts w:hint="eastAsia" w:ascii="宋体" w:hAnsi="宋体"/>
                <w:highlight w:val="none"/>
                <w:lang w:val="en-US" w:eastAsia="zh-CN"/>
              </w:rPr>
              <w:t>20</w:t>
            </w:r>
            <w:r>
              <w:rPr>
                <w:rFonts w:ascii="宋体" w:hAnsi="宋体"/>
                <w:highlight w:val="none"/>
              </w:rPr>
              <w:t>-</w:t>
            </w:r>
            <w:r>
              <w:rPr>
                <w:rFonts w:hint="eastAsia" w:ascii="宋体" w:hAnsi="宋体"/>
                <w:highlight w:val="none"/>
                <w:lang w:val="en-US" w:eastAsia="zh-CN"/>
              </w:rPr>
              <w:t>0720</w:t>
            </w:r>
          </w:p>
        </w:tc>
        <w:tc>
          <w:tcPr>
            <w:tcW w:w="1623" w:type="dxa"/>
            <w:vAlign w:val="top"/>
          </w:tcPr>
          <w:p>
            <w:pPr>
              <w:rPr>
                <w:rFonts w:cs="宋体" w:asciiTheme="minorEastAsia" w:hAnsiTheme="minorEastAsia"/>
                <w:kern w:val="0"/>
                <w:sz w:val="21"/>
                <w:szCs w:val="21"/>
                <w:highlight w:val="none"/>
              </w:rPr>
            </w:pPr>
            <w:r>
              <w:rPr>
                <w:rFonts w:hint="eastAsia" w:ascii="宋体" w:hAnsi="宋体"/>
                <w:highlight w:val="none"/>
              </w:rPr>
              <w:t>证书有效期</w:t>
            </w:r>
          </w:p>
        </w:tc>
        <w:tc>
          <w:tcPr>
            <w:tcW w:w="2561" w:type="dxa"/>
            <w:vAlign w:val="top"/>
          </w:tcPr>
          <w:p>
            <w:pPr>
              <w:rPr>
                <w:rFonts w:hint="default" w:cs="宋体" w:asciiTheme="minorEastAsia" w:hAnsiTheme="minorEastAsia" w:eastAsiaTheme="minorEastAsia"/>
                <w:kern w:val="0"/>
                <w:sz w:val="21"/>
                <w:szCs w:val="21"/>
                <w:highlight w:val="none"/>
                <w:lang w:val="en-US" w:eastAsia="zh-CN"/>
              </w:rPr>
            </w:pPr>
            <w:r>
              <w:rPr>
                <w:rFonts w:ascii="宋体" w:hAnsi="宋体"/>
                <w:highlight w:val="none"/>
              </w:rPr>
              <w:t>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val="en-US" w:eastAsia="zh-CN"/>
              </w:rPr>
              <w:t>05</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27</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default"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2</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03</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 w:val="21"/>
                <w:szCs w:val="21"/>
              </w:rPr>
            </w:pPr>
            <w:r>
              <w:rPr>
                <w:rFonts w:hint="eastAsia" w:cs="宋体" w:asciiTheme="minorEastAsia" w:hAnsiTheme="minorEastAsia"/>
                <w:kern w:val="0"/>
                <w:szCs w:val="21"/>
              </w:rPr>
              <w:t>姓名及确认号</w:t>
            </w:r>
          </w:p>
        </w:tc>
        <w:tc>
          <w:tcPr>
            <w:tcW w:w="3362" w:type="dxa"/>
            <w:vAlign w:val="center"/>
          </w:tcPr>
          <w:p>
            <w:pPr>
              <w:spacing w:line="360" w:lineRule="exact"/>
              <w:jc w:val="both"/>
              <w:rPr>
                <w:rFonts w:hint="eastAsia" w:ascii="宋体" w:hAnsi="宋体" w:eastAsia="宋体" w:cs="宋体"/>
                <w:sz w:val="21"/>
                <w:szCs w:val="21"/>
                <w:lang w:eastAsia="zh-CN"/>
              </w:rPr>
            </w:pPr>
          </w:p>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rPr>
            </w:pPr>
          </w:p>
        </w:tc>
        <w:tc>
          <w:tcPr>
            <w:tcW w:w="1623" w:type="dxa"/>
            <w:vAlign w:val="center"/>
          </w:tcPr>
          <w:p>
            <w:pPr>
              <w:spacing w:line="240" w:lineRule="exact"/>
              <w:jc w:val="center"/>
              <w:rPr>
                <w:rFonts w:cs="宋体" w:asciiTheme="minorEastAsia" w:hAnsiTheme="minorEastAsia"/>
                <w:kern w:val="0"/>
                <w:sz w:val="21"/>
                <w:szCs w:val="21"/>
              </w:rPr>
            </w:pPr>
            <w:r>
              <w:rPr>
                <w:rFonts w:cs="宋体" w:asciiTheme="minorEastAsia" w:hAnsiTheme="minorEastAsia"/>
                <w:bCs/>
                <w:kern w:val="0"/>
                <w:szCs w:val="21"/>
              </w:rPr>
              <w:t>监督审核涉及的区域或部门</w:t>
            </w:r>
          </w:p>
        </w:tc>
        <w:tc>
          <w:tcPr>
            <w:tcW w:w="2561" w:type="dxa"/>
            <w:vAlign w:val="top"/>
          </w:tcPr>
          <w:p>
            <w:pPr>
              <w:spacing w:line="360" w:lineRule="auto"/>
              <w:rPr>
                <w:rFonts w:ascii="宋体" w:hAnsi="宋体" w:eastAsia="宋体" w:cs="Times New Roman"/>
                <w:bCs/>
                <w:sz w:val="21"/>
                <w:szCs w:val="21"/>
              </w:rPr>
            </w:pPr>
            <w:r>
              <w:rPr>
                <w:rFonts w:hint="eastAsia" w:ascii="宋体" w:hAnsi="宋体" w:cs="宋体"/>
                <w:kern w:val="0"/>
                <w:szCs w:val="21"/>
                <w:lang w:eastAsia="zh-CN"/>
              </w:rPr>
              <w:t>工程管理中心、市场营销部、综合管理部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安徽星辰智创信息科技有限公司远程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eastAsiaTheme="minorEastAsia"/>
          <w:bCs/>
          <w:kern w:val="0"/>
          <w:szCs w:val="21"/>
          <w:lang w:eastAsia="zh-CN"/>
        </w:rPr>
      </w:pPr>
      <w:bookmarkStart w:id="4" w:name="_GoBack"/>
      <w:bookmarkEnd w:id="4"/>
      <w:r>
        <w:rPr>
          <w:rFonts w:hint="eastAsia" w:ascii="宋体" w:hAnsi="宋体" w:cs="宋体"/>
          <w:bCs/>
          <w:kern w:val="0"/>
          <w:szCs w:val="21"/>
        </w:rPr>
        <w:t>3.1</w:t>
      </w: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2022</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3月8日</w:t>
      </w:r>
      <w:r>
        <w:rPr>
          <w:rFonts w:hint="eastAsia" w:ascii="Times New Roman" w:hAnsi="Times New Roman" w:cs="Times New Roman"/>
          <w:bCs/>
          <w:kern w:val="0"/>
          <w:szCs w:val="21"/>
          <w:highlight w:val="none"/>
          <w:lang w:eastAsia="zh-CN"/>
        </w:rPr>
        <w:t>，</w:t>
      </w:r>
      <w:r>
        <w:rPr>
          <w:rFonts w:ascii="Times New Roman" w:hAnsi="Times New Roman" w:cs="Times New Roman"/>
          <w:bCs/>
          <w:kern w:val="0"/>
          <w:szCs w:val="21"/>
          <w:highlight w:val="none"/>
        </w:rPr>
        <w:t>组织了</w:t>
      </w:r>
      <w:r>
        <w:rPr>
          <w:rFonts w:hint="eastAsia" w:ascii="宋体" w:hAnsi="宋体" w:cs="宋体"/>
          <w:bCs/>
          <w:kern w:val="0"/>
          <w:szCs w:val="21"/>
        </w:rPr>
        <w:t>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r>
        <w:rPr>
          <w:rFonts w:hint="eastAsia" w:ascii="宋体" w:hAnsi="宋体" w:cs="宋体"/>
          <w:bCs/>
          <w:kern w:val="0"/>
          <w:szCs w:val="21"/>
          <w:lang w:eastAsia="zh-CN"/>
        </w:rPr>
        <w:t>。管理者代表代洪斌任</w:t>
      </w:r>
      <w:r>
        <w:rPr>
          <w:rFonts w:hint="eastAsia" w:ascii="宋体" w:hAnsi="宋体" w:cs="宋体"/>
          <w:bCs/>
          <w:kern w:val="0"/>
          <w:szCs w:val="21"/>
          <w:highlight w:val="none"/>
          <w:lang w:eastAsia="zh-CN"/>
        </w:rPr>
        <w:t>组长组织</w:t>
      </w:r>
      <w:r>
        <w:rPr>
          <w:rFonts w:hint="eastAsia" w:ascii="宋体" w:hAnsi="宋体" w:cs="宋体"/>
          <w:bCs/>
          <w:kern w:val="0"/>
          <w:szCs w:val="21"/>
          <w:highlight w:val="none"/>
        </w:rPr>
        <w:t>审核。</w:t>
      </w:r>
      <w:r>
        <w:rPr>
          <w:rFonts w:hint="eastAsia" w:ascii="宋体" w:hAnsi="宋体" w:cs="宋体"/>
          <w:bCs/>
          <w:kern w:val="0"/>
          <w:szCs w:val="21"/>
          <w:highlight w:val="none"/>
          <w:lang w:val="en-US" w:eastAsia="zh-CN"/>
        </w:rPr>
        <w:t>1个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3</w:t>
      </w:r>
      <w:r>
        <w:rPr>
          <w:rFonts w:hint="eastAsia" w:ascii="宋体" w:hAnsi="宋体" w:cs="宋体"/>
          <w:kern w:val="0"/>
          <w:szCs w:val="21"/>
        </w:rPr>
        <w:t>个</w:t>
      </w:r>
      <w:r>
        <w:rPr>
          <w:rFonts w:ascii="宋体" w:hAnsi="宋体" w:cs="宋体"/>
          <w:kern w:val="0"/>
          <w:szCs w:val="21"/>
        </w:rPr>
        <w:t>部门</w:t>
      </w:r>
      <w:r>
        <w:rPr>
          <w:rFonts w:hint="eastAsia" w:ascii="宋体" w:hAnsi="宋体" w:cs="宋体"/>
          <w:bCs/>
          <w:kern w:val="0"/>
          <w:sz w:val="21"/>
          <w:szCs w:val="21"/>
        </w:rPr>
        <w:t>进行了全要素的审核。</w:t>
      </w:r>
      <w:r>
        <w:rPr>
          <w:rFonts w:hint="eastAsia" w:ascii="宋体" w:hAnsi="宋体" w:cs="宋体"/>
          <w:bCs/>
          <w:kern w:val="0"/>
          <w:szCs w:val="21"/>
        </w:rPr>
        <w:t>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highlight w:val="none"/>
        </w:rPr>
        <w:t>公司于20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3</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25</w:t>
      </w:r>
      <w:r>
        <w:rPr>
          <w:rFonts w:hint="eastAsia" w:ascii="宋体" w:hAnsi="宋体" w:cs="宋体"/>
          <w:bCs/>
          <w:kern w:val="0"/>
          <w:szCs w:val="21"/>
          <w:highlight w:val="none"/>
        </w:rPr>
        <w:t>日，开展了测量体系管理</w:t>
      </w:r>
      <w:r>
        <w:rPr>
          <w:rFonts w:hint="eastAsia" w:ascii="宋体" w:hAnsi="宋体" w:cs="宋体"/>
          <w:bCs/>
          <w:kern w:val="0"/>
          <w:szCs w:val="21"/>
          <w:highlight w:val="none"/>
          <w:lang w:eastAsia="zh-CN"/>
        </w:rPr>
        <w:t>管理</w:t>
      </w:r>
      <w:r>
        <w:rPr>
          <w:rFonts w:hint="eastAsia" w:ascii="宋体" w:hAnsi="宋体" w:cs="宋体"/>
          <w:bCs/>
          <w:kern w:val="0"/>
          <w:szCs w:val="21"/>
          <w:highlight w:val="none"/>
        </w:rPr>
        <w:t>评审，</w:t>
      </w:r>
      <w:r>
        <w:rPr>
          <w:bCs/>
          <w:szCs w:val="21"/>
          <w:highlight w:val="none"/>
        </w:rPr>
        <w:t>会议由企业总经理</w:t>
      </w:r>
      <w:r>
        <w:rPr>
          <w:rFonts w:hint="eastAsia"/>
          <w:bCs/>
          <w:szCs w:val="21"/>
          <w:highlight w:val="none"/>
          <w:lang w:eastAsia="zh-CN"/>
        </w:rPr>
        <w:t>王运强主持，</w:t>
      </w:r>
      <w:r>
        <w:rPr>
          <w:szCs w:val="21"/>
          <w:highlight w:val="none"/>
        </w:rPr>
        <w:t>管理者代表</w:t>
      </w:r>
      <w:r>
        <w:rPr>
          <w:rFonts w:hint="eastAsia"/>
          <w:szCs w:val="21"/>
          <w:highlight w:val="none"/>
          <w:lang w:eastAsia="zh-CN"/>
        </w:rPr>
        <w:t>及</w:t>
      </w:r>
      <w:r>
        <w:rPr>
          <w:szCs w:val="21"/>
          <w:highlight w:val="none"/>
        </w:rPr>
        <w:t>各部门</w:t>
      </w:r>
      <w:r>
        <w:rPr>
          <w:bCs/>
          <w:szCs w:val="21"/>
          <w:highlight w:val="none"/>
        </w:rPr>
        <w:t>汇报了体系运行情况和部门工作完成情况。</w:t>
      </w:r>
      <w:r>
        <w:rPr>
          <w:rFonts w:hint="eastAsia" w:ascii="宋体" w:hAnsi="宋体" w:cs="宋体"/>
          <w:bCs/>
          <w:kern w:val="0"/>
          <w:szCs w:val="21"/>
          <w:highlight w:val="none"/>
        </w:rPr>
        <w:t>会上肯定了公司测量管理体系的充分性、有效性和适宜性。</w:t>
      </w:r>
      <w:r>
        <w:rPr>
          <w:rFonts w:hint="eastAsia" w:ascii="宋体" w:hAnsi="宋体" w:cs="宋体"/>
          <w:bCs/>
          <w:kern w:val="0"/>
          <w:szCs w:val="21"/>
        </w:rPr>
        <w:t>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 xml:space="preserve">4.1 </w:t>
      </w:r>
      <w:r>
        <w:rPr>
          <w:rFonts w:ascii="Times New Roman" w:hAnsi="Times New Roman" w:cs="Times New Roman"/>
          <w:bCs/>
          <w:kern w:val="0"/>
          <w:szCs w:val="21"/>
        </w:rPr>
        <w:t>该企业为</w:t>
      </w:r>
      <w:r>
        <w:rPr>
          <w:rFonts w:hint="eastAsia" w:ascii="Times New Roman" w:hAnsi="Times New Roman" w:cs="Times New Roman"/>
          <w:bCs/>
          <w:kern w:val="0"/>
          <w:szCs w:val="21"/>
          <w:lang w:eastAsia="zh-CN"/>
        </w:rPr>
        <w:t>：</w:t>
      </w:r>
      <w:r>
        <w:rPr>
          <w:rFonts w:hint="eastAsia" w:ascii="宋体" w:hAnsi="宋体"/>
          <w:b w:val="0"/>
          <w:bCs/>
          <w:color w:val="000000"/>
          <w:szCs w:val="21"/>
          <w:u w:val="none"/>
          <w:lang w:eastAsia="zh-CN"/>
        </w:rPr>
        <w:t>安防工程的设计、施工及维保服务</w:t>
      </w:r>
      <w:r>
        <w:rPr>
          <w:rFonts w:hint="eastAsia" w:ascii="宋体" w:hAnsi="宋体"/>
          <w:b/>
          <w:color w:val="000000"/>
          <w:szCs w:val="21"/>
          <w:u w:val="none"/>
          <w:lang w:eastAsia="zh-CN"/>
        </w:rPr>
        <w:t>。</w:t>
      </w:r>
      <w:r>
        <w:rPr>
          <w:rFonts w:hint="eastAsia" w:ascii="宋体" w:hAnsi="宋体"/>
          <w:b w:val="0"/>
          <w:bCs/>
          <w:sz w:val="21"/>
          <w:szCs w:val="21"/>
          <w:lang w:eastAsia="zh-CN"/>
        </w:rPr>
        <w:t>等的</w:t>
      </w:r>
      <w:r>
        <w:rPr>
          <w:rFonts w:hint="eastAsia" w:ascii="宋体" w:hAnsi="宋体" w:eastAsia="宋体" w:cs="宋体"/>
          <w:b w:val="0"/>
          <w:bCs/>
          <w:sz w:val="21"/>
          <w:szCs w:val="21"/>
        </w:rPr>
        <w:t>相</w:t>
      </w:r>
      <w:r>
        <w:rPr>
          <w:rFonts w:hint="eastAsia" w:ascii="宋体" w:hAnsi="宋体"/>
          <w:b w:val="0"/>
          <w:bCs/>
          <w:sz w:val="21"/>
          <w:szCs w:val="21"/>
        </w:rPr>
        <w:t>关活动单位。</w:t>
      </w:r>
      <w:r>
        <w:rPr>
          <w:rFonts w:hint="eastAsia" w:ascii="Calibri" w:hAnsi="Calibri"/>
          <w:b w:val="0"/>
          <w:bCs/>
          <w:sz w:val="21"/>
          <w:szCs w:val="21"/>
        </w:rPr>
        <w:t>涉及关键过程为</w:t>
      </w:r>
      <w:r>
        <w:rPr>
          <w:rFonts w:hint="default" w:ascii="Times New Roman" w:hAnsi="Times New Roman" w:eastAsia="宋体" w:cs="Times New Roman"/>
          <w:kern w:val="0"/>
          <w:sz w:val="21"/>
          <w:szCs w:val="21"/>
          <w:lang w:val="en-US" w:eastAsia="zh-CN"/>
        </w:rPr>
        <w:t>对</w:t>
      </w:r>
      <w:r>
        <w:rPr>
          <w:rFonts w:hint="default" w:ascii="Times New Roman" w:hAnsi="Times New Roman" w:eastAsia="宋体" w:cs="Times New Roman"/>
          <w:b w:val="0"/>
          <w:bCs w:val="0"/>
          <w:kern w:val="0"/>
          <w:sz w:val="21"/>
          <w:szCs w:val="21"/>
          <w:lang w:val="en-US" w:eastAsia="zh-CN"/>
        </w:rPr>
        <w:t>产品来</w:t>
      </w:r>
      <w:r>
        <w:rPr>
          <w:rFonts w:hint="default" w:ascii="Times New Roman" w:hAnsi="Times New Roman" w:eastAsia="宋体" w:cs="Times New Roman"/>
          <w:b w:val="0"/>
          <w:bCs w:val="0"/>
          <w:kern w:val="0"/>
          <w:sz w:val="21"/>
          <w:szCs w:val="21"/>
        </w:rPr>
        <w:t>料检</w:t>
      </w:r>
      <w:r>
        <w:rPr>
          <w:rFonts w:hint="default" w:ascii="Times New Roman" w:hAnsi="Times New Roman" w:eastAsia="宋体" w:cs="Times New Roman"/>
          <w:b w:val="0"/>
          <w:bCs w:val="0"/>
          <w:kern w:val="0"/>
          <w:sz w:val="21"/>
          <w:szCs w:val="21"/>
          <w:lang w:val="en-US" w:eastAsia="zh-CN"/>
        </w:rPr>
        <w:t>测</w:t>
      </w:r>
      <w:r>
        <w:rPr>
          <w:rFonts w:hint="default" w:ascii="Times New Roman" w:hAnsi="Times New Roman" w:eastAsia="宋体" w:cs="Times New Roman"/>
          <w:b w:val="0"/>
          <w:bCs w:val="0"/>
          <w:kern w:val="0"/>
          <w:sz w:val="21"/>
          <w:szCs w:val="21"/>
        </w:rPr>
        <w:t>、</w:t>
      </w:r>
      <w:r>
        <w:rPr>
          <w:rFonts w:hint="default" w:ascii="Times New Roman" w:hAnsi="Times New Roman" w:eastAsia="宋体" w:cs="Times New Roman"/>
          <w:b w:val="0"/>
          <w:bCs w:val="0"/>
          <w:kern w:val="0"/>
          <w:sz w:val="21"/>
          <w:szCs w:val="21"/>
          <w:lang w:val="en-US" w:eastAsia="zh-CN"/>
        </w:rPr>
        <w:t>监控设备安装、管材设备安装、线缆测试、网络测试、接地测试、光纤熔接</w:t>
      </w:r>
      <w:r>
        <w:rPr>
          <w:rFonts w:hint="eastAsia" w:ascii="Calibri" w:hAnsi="Calibri"/>
          <w:b w:val="0"/>
          <w:bCs/>
          <w:sz w:val="21"/>
          <w:szCs w:val="21"/>
        </w:rPr>
        <w:t>等</w:t>
      </w:r>
      <w:r>
        <w:rPr>
          <w:rFonts w:hint="eastAsia" w:ascii="宋体" w:hAnsi="宋体" w:cs="宋体"/>
          <w:b w:val="0"/>
          <w:bCs/>
          <w:color w:val="000000"/>
          <w:kern w:val="0"/>
          <w:sz w:val="21"/>
          <w:szCs w:val="21"/>
        </w:rPr>
        <w:t>及其服务</w:t>
      </w:r>
      <w:r>
        <w:rPr>
          <w:rFonts w:hint="eastAsia" w:ascii="宋体" w:hAnsi="宋体"/>
          <w:b w:val="0"/>
          <w:bCs/>
          <w:sz w:val="21"/>
          <w:szCs w:val="21"/>
        </w:rPr>
        <w:t>所有活动的测量过程、部门、</w:t>
      </w:r>
      <w:r>
        <w:rPr>
          <w:rFonts w:hint="eastAsia" w:ascii="宋体" w:hAnsi="宋体"/>
          <w:szCs w:val="21"/>
        </w:rPr>
        <w:t>场所，实际位置</w:t>
      </w:r>
      <w:r>
        <w:rPr>
          <w:rFonts w:hint="eastAsia" w:ascii="宋体" w:hAnsi="宋体"/>
          <w:szCs w:val="21"/>
          <w:lang w:eastAsia="zh-CN"/>
        </w:rPr>
        <w:t>。</w:t>
      </w:r>
      <w:r>
        <w:rPr>
          <w:rFonts w:hint="eastAsia" w:ascii="Times New Roman" w:hAnsi="Times New Roman" w:cs="Times New Roman"/>
          <w:kern w:val="0"/>
          <w:szCs w:val="21"/>
          <w:lang w:eastAsia="zh-CN"/>
        </w:rPr>
        <w:t>工程管理中心</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default" w:ascii="Times New Roman" w:hAnsi="Times New Roman" w:eastAsia="宋体" w:cs="Times New Roman"/>
          <w:sz w:val="21"/>
          <w:szCs w:val="21"/>
          <w:lang w:val="en-US" w:eastAsia="zh-CN"/>
        </w:rPr>
        <w:t>立杆防雷接地电阻测量</w:t>
      </w:r>
      <w:r>
        <w:rPr>
          <w:rFonts w:hint="eastAsia" w:ascii="宋体" w:hAnsi="宋体" w:cs="宋体"/>
          <w:kern w:val="0"/>
          <w:szCs w:val="21"/>
          <w:lang w:eastAsia="zh-CN"/>
        </w:rPr>
        <w:t>、光纤熔接信号检测、线缆测试电路检验等</w:t>
      </w:r>
      <w:r>
        <w:rPr>
          <w:rFonts w:hint="eastAsia" w:ascii="宋体" w:hAnsi="宋体" w:cs="宋体"/>
          <w:kern w:val="0"/>
          <w:szCs w:val="21"/>
          <w:lang w:val="en-US" w:eastAsia="zh-CN"/>
        </w:rPr>
        <w:t>10测量过程</w:t>
      </w:r>
      <w:r>
        <w:rPr>
          <w:rFonts w:ascii="Times New Roman" w:hAnsi="Times New Roman" w:cs="Times New Roman"/>
          <w:bCs/>
          <w:kern w:val="0"/>
          <w:szCs w:val="21"/>
        </w:rPr>
        <w:t>，其中</w:t>
      </w:r>
      <w:r>
        <w:rPr>
          <w:rFonts w:hint="eastAsia" w:ascii="Times New Roman" w:hAnsi="Times New Roman" w:cs="Times New Roman"/>
          <w:bCs/>
          <w:kern w:val="0"/>
          <w:szCs w:val="21"/>
          <w:lang w:val="en-US" w:eastAsia="zh-CN"/>
        </w:rPr>
        <w:t>、</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ascii="Times New Roman" w:hAnsi="Times New Roman" w:cs="Times New Roman"/>
          <w:bCs/>
          <w:kern w:val="0"/>
          <w:szCs w:val="21"/>
        </w:rPr>
        <w:t>检查了企业的测量设备《计量确认明细表》，对</w:t>
      </w:r>
      <w:r>
        <w:rPr>
          <w:rFonts w:hint="eastAsia" w:ascii="Times New Roman" w:hAnsi="Times New Roman" w:cs="Times New Roman"/>
          <w:bCs/>
          <w:kern w:val="0"/>
          <w:szCs w:val="21"/>
          <w:lang w:val="en-US" w:eastAsia="zh-CN"/>
        </w:rPr>
        <w:t>7</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Times New Roman" w:hAnsi="Times New Roman" w:cs="Times New Roman"/>
          <w:bCs/>
          <w:kern w:val="0"/>
          <w:szCs w:val="21"/>
          <w:lang w:eastAsia="zh-CN"/>
        </w:rPr>
        <w:t>“</w:t>
      </w:r>
      <w:r>
        <w:rPr>
          <w:rFonts w:hint="default" w:ascii="Times New Roman" w:hAnsi="Times New Roman" w:eastAsia="宋体" w:cs="Times New Roman"/>
          <w:sz w:val="21"/>
          <w:szCs w:val="21"/>
          <w:lang w:val="en-US" w:eastAsia="zh-CN"/>
        </w:rPr>
        <w:t>立杆防雷接地电阻</w:t>
      </w:r>
      <w:r>
        <w:rPr>
          <w:rFonts w:hint="eastAsia" w:ascii="宋体" w:hAnsi="宋体" w:cs="宋体"/>
          <w:kern w:val="0"/>
          <w:szCs w:val="21"/>
        </w:rPr>
        <w:t>测量</w:t>
      </w:r>
      <w:r>
        <w:rPr>
          <w:rFonts w:ascii="Times New Roman" w:hAnsi="Times New Roman" w:cs="Times New Roman"/>
          <w:bCs/>
          <w:kern w:val="0"/>
          <w:szCs w:val="21"/>
        </w:rPr>
        <w:t>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default" w:ascii="Times New Roman" w:hAnsi="Times New Roman" w:eastAsia="宋体" w:cs="Times New Roman"/>
          <w:sz w:val="21"/>
          <w:szCs w:val="21"/>
          <w:lang w:val="en-US" w:eastAsia="zh-CN"/>
        </w:rPr>
        <w:t>立杆防雷接地电阻测量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default" w:ascii="Times New Roman" w:hAnsi="Times New Roman" w:eastAsia="宋体" w:cs="Times New Roman"/>
          <w:sz w:val="21"/>
          <w:szCs w:val="21"/>
          <w:lang w:val="en-US" w:eastAsia="zh-CN"/>
        </w:rPr>
        <w:t>立杆防雷接地电阻</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highlight w:val="none"/>
        </w:rPr>
      </w:pPr>
      <w:r>
        <w:rPr>
          <w:rFonts w:ascii="Times New Roman" w:hAnsi="Times New Roman" w:cs="Times New Roman"/>
          <w:bCs/>
          <w:kern w:val="0"/>
          <w:sz w:val="21"/>
          <w:szCs w:val="21"/>
        </w:rPr>
        <w:t>4.5、查《</w:t>
      </w:r>
      <w:r>
        <w:rPr>
          <w:rFonts w:hint="default" w:ascii="Times New Roman" w:hAnsi="Times New Roman" w:eastAsia="宋体" w:cs="Times New Roman"/>
          <w:sz w:val="21"/>
          <w:szCs w:val="21"/>
          <w:lang w:val="en-US" w:eastAsia="zh-CN"/>
        </w:rPr>
        <w:t>立杆防雷接地电阻测量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w:t>
      </w:r>
      <w:r>
        <w:rPr>
          <w:rFonts w:ascii="Times New Roman" w:hAnsi="Times New Roman" w:cs="Times New Roman"/>
          <w:bCs/>
          <w:kern w:val="0"/>
          <w:szCs w:val="21"/>
          <w:highlight w:val="none"/>
        </w:rPr>
        <w:t>确。</w:t>
      </w:r>
    </w:p>
    <w:p>
      <w:pPr>
        <w:widowControl/>
        <w:spacing w:line="360" w:lineRule="auto"/>
        <w:rPr>
          <w:rFonts w:hint="eastAsia" w:ascii="Times New Roman" w:hAnsi="Times New Roman" w:cs="Times New Roman" w:eastAsiaTheme="minorEastAsia"/>
          <w:bCs/>
          <w:color w:val="auto"/>
          <w:kern w:val="0"/>
          <w:szCs w:val="21"/>
          <w:lang w:val="en-US" w:eastAsia="zh-CN"/>
        </w:rPr>
      </w:pPr>
      <w:r>
        <w:rPr>
          <w:rFonts w:ascii="Times New Roman" w:hAnsi="Times New Roman" w:cs="Times New Roman"/>
          <w:bCs/>
          <w:kern w:val="0"/>
          <w:sz w:val="21"/>
          <w:szCs w:val="21"/>
          <w:highlight w:val="none"/>
        </w:rPr>
        <w:t>4.</w:t>
      </w:r>
      <w:r>
        <w:rPr>
          <w:rFonts w:hint="eastAsia" w:ascii="Times New Roman" w:hAnsi="Times New Roman" w:cs="Times New Roman"/>
          <w:bCs/>
          <w:kern w:val="0"/>
          <w:sz w:val="21"/>
          <w:szCs w:val="21"/>
          <w:highlight w:val="none"/>
          <w:lang w:val="en-US" w:eastAsia="zh-CN"/>
        </w:rPr>
        <w:t>6</w:t>
      </w:r>
      <w:r>
        <w:rPr>
          <w:rFonts w:hint="eastAsia" w:cs="宋体" w:asciiTheme="minorEastAsia" w:hAnsiTheme="minorEastAsia"/>
          <w:color w:val="auto"/>
          <w:kern w:val="0"/>
          <w:szCs w:val="21"/>
          <w:highlight w:val="none"/>
        </w:rPr>
        <w:t>测量设备的溯源：</w:t>
      </w:r>
      <w:r>
        <w:rPr>
          <w:rFonts w:hint="eastAsia" w:cs="宋体" w:asciiTheme="minorEastAsia" w:hAnsiTheme="minorEastAsia"/>
          <w:color w:val="auto"/>
          <w:kern w:val="0"/>
          <w:szCs w:val="21"/>
          <w:highlight w:val="none"/>
          <w:lang w:eastAsia="zh-CN"/>
        </w:rPr>
        <w:t>企</w:t>
      </w:r>
      <w:r>
        <w:rPr>
          <w:rFonts w:hint="eastAsia" w:cs="宋体" w:asciiTheme="minorEastAsia" w:hAnsiTheme="minorEastAsia"/>
          <w:color w:val="auto"/>
          <w:kern w:val="0"/>
          <w:szCs w:val="21"/>
          <w:lang w:eastAsia="zh-CN"/>
        </w:rPr>
        <w:t>业未</w:t>
      </w:r>
      <w:r>
        <w:rPr>
          <w:rFonts w:hint="eastAsia" w:ascii="宋体" w:hAnsi="宋体" w:eastAsia="宋体"/>
          <w:bCs/>
          <w:color w:val="auto"/>
          <w:szCs w:val="21"/>
        </w:rPr>
        <w:t>建立最高标准</w:t>
      </w:r>
      <w:r>
        <w:rPr>
          <w:rFonts w:hint="eastAsia" w:ascii="宋体" w:hAnsi="宋体" w:eastAsia="宋体"/>
          <w:bCs/>
          <w:color w:val="auto"/>
          <w:sz w:val="21"/>
          <w:szCs w:val="21"/>
        </w:rPr>
        <w:t>，企业测量设备除自检外送</w:t>
      </w:r>
      <w:r>
        <w:rPr>
          <w:rFonts w:hint="default" w:ascii="Times New Roman" w:hAnsi="Times New Roman" w:eastAsia="宋体" w:cs="Times New Roman"/>
          <w:color w:val="auto"/>
          <w:sz w:val="21"/>
          <w:szCs w:val="21"/>
          <w:lang w:val="en-US" w:eastAsia="zh-CN"/>
        </w:rPr>
        <w:t>深圳</w:t>
      </w:r>
      <w:r>
        <w:rPr>
          <w:rFonts w:hint="eastAsia" w:ascii="Times New Roman" w:hAnsi="Times New Roman" w:eastAsia="宋体" w:cs="Times New Roman"/>
          <w:color w:val="auto"/>
          <w:sz w:val="21"/>
          <w:szCs w:val="21"/>
          <w:lang w:val="en-US" w:eastAsia="zh-CN"/>
        </w:rPr>
        <w:t>中电计量测试</w:t>
      </w:r>
      <w:r>
        <w:rPr>
          <w:rFonts w:hint="default" w:ascii="Times New Roman" w:hAnsi="Times New Roman" w:eastAsia="宋体" w:cs="Times New Roman"/>
          <w:color w:val="auto"/>
          <w:sz w:val="21"/>
          <w:szCs w:val="21"/>
          <w:lang w:val="en-US" w:eastAsia="zh-CN"/>
        </w:rPr>
        <w:t>技术有限公司</w:t>
      </w:r>
      <w:r>
        <w:rPr>
          <w:rFonts w:hint="eastAsia" w:cs="Tahoma"/>
          <w:color w:val="auto"/>
          <w:sz w:val="21"/>
          <w:szCs w:val="21"/>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L10466；</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5份校准证书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widowControl/>
        <w:spacing w:line="360" w:lineRule="auto"/>
        <w:rPr>
          <w:rFonts w:ascii="宋体" w:hAnsi="宋体" w:cs="宋体"/>
          <w:bCs/>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监督</w:t>
      </w:r>
      <w:r>
        <w:rPr>
          <w:rFonts w:hint="eastAsia" w:ascii="宋体" w:hAnsi="宋体"/>
          <w:b w:val="0"/>
          <w:bCs/>
          <w:sz w:val="21"/>
          <w:szCs w:val="21"/>
        </w:rPr>
        <w:t>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hint="eastAsia" w:ascii="宋体" w:hAnsi="宋体" w:cs="宋体"/>
          <w:kern w:val="0"/>
          <w:szCs w:val="21"/>
        </w:rPr>
        <w:t>查</w:t>
      </w:r>
      <w:r>
        <w:rPr>
          <w:rFonts w:hint="default" w:ascii="Times New Roman" w:hAnsi="Times New Roman" w:eastAsia="宋体" w:cs="Times New Roman"/>
          <w:b w:val="0"/>
          <w:bCs w:val="0"/>
          <w:color w:val="auto"/>
          <w:kern w:val="2"/>
          <w:sz w:val="21"/>
          <w:szCs w:val="21"/>
          <w:lang w:val="en-US" w:eastAsia="zh-CN" w:bidi="ar-SA"/>
        </w:rPr>
        <w:t>工程管理中心</w:t>
      </w:r>
      <w:r>
        <w:rPr>
          <w:rFonts w:hint="eastAsia" w:ascii="宋体" w:hAnsi="Times New Roman" w:cs="宋体"/>
          <w:kern w:val="0"/>
          <w:szCs w:val="21"/>
        </w:rPr>
        <w:t>内部顾客满意率调查情况，未能提供相关记录</w:t>
      </w:r>
      <w:r>
        <w:rPr>
          <w:rFonts w:hint="eastAsia" w:ascii="宋体" w:hAnsi="宋体" w:cs="宋体"/>
          <w:bCs/>
          <w:kern w:val="0"/>
          <w:szCs w:val="21"/>
          <w:lang w:val="en-US" w:eastAsia="zh-CN"/>
        </w:rPr>
        <w:t>。不符合GB/T19022-2003 8.2.2标准条款顾客满意的规定要求</w:t>
      </w:r>
      <w:r>
        <w:rPr>
          <w:rFonts w:hint="eastAsia"/>
          <w:color w:val="000000"/>
          <w:szCs w:val="21"/>
          <w:lang w:eastAsia="zh-CN"/>
        </w:rPr>
        <w:t>”</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经本次审核，审核组通过对整改完成情况及纠正措施有效性进行查验，确认公司上次审核中确定的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rPr>
          <w:rFonts w:hint="eastAsia"/>
          <w:szCs w:val="21"/>
          <w:lang w:eastAsia="zh-CN"/>
        </w:rPr>
      </w:pPr>
      <w:r>
        <w:rPr>
          <w:rFonts w:hint="eastAsia" w:ascii="宋体" w:hAnsi="宋体" w:cs="宋体"/>
          <w:bCs/>
          <w:kern w:val="0"/>
          <w:szCs w:val="21"/>
        </w:rPr>
        <w:t>公司目前尚未接到客户在</w:t>
      </w:r>
      <w:r>
        <w:rPr>
          <w:rFonts w:hint="eastAsia" w:ascii="宋体" w:hAnsi="宋体"/>
          <w:b w:val="0"/>
          <w:bCs/>
          <w:color w:val="000000"/>
          <w:szCs w:val="21"/>
          <w:u w:val="none"/>
          <w:lang w:eastAsia="zh-CN"/>
        </w:rPr>
        <w:t>安防工程的设计、施工及维保服务</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rFonts w:hint="eastAsia" w:ascii="宋体" w:hAnsi="宋体"/>
          <w:b w:val="0"/>
          <w:bCs/>
          <w:color w:val="000000"/>
          <w:szCs w:val="21"/>
          <w:u w:val="none"/>
          <w:lang w:eastAsia="zh-CN"/>
        </w:rPr>
        <w:t>施工及维保服务</w:t>
      </w:r>
      <w:r>
        <w:rPr>
          <w:rFonts w:hint="eastAsia"/>
          <w:szCs w:val="21"/>
          <w:lang w:eastAsia="zh-CN"/>
        </w:rPr>
        <w:t>均能</w:t>
      </w:r>
      <w:r>
        <w:rPr>
          <w:szCs w:val="21"/>
        </w:rPr>
        <w:t>够满足顾客</w:t>
      </w:r>
      <w:r>
        <w:rPr>
          <w:rFonts w:hint="eastAsia"/>
          <w:szCs w:val="21"/>
          <w:lang w:eastAsia="zh-CN"/>
        </w:rPr>
        <w:t>在</w:t>
      </w:r>
      <w:r>
        <w:rPr>
          <w:szCs w:val="21"/>
        </w:rPr>
        <w:t>行业标准对</w:t>
      </w:r>
      <w:r>
        <w:rPr>
          <w:rFonts w:hint="eastAsia" w:ascii="宋体" w:hAnsi="宋体"/>
          <w:b w:val="0"/>
          <w:bCs/>
          <w:color w:val="000000"/>
          <w:szCs w:val="21"/>
          <w:u w:val="none"/>
          <w:lang w:eastAsia="zh-CN"/>
        </w:rPr>
        <w:t>施工及维保服务</w:t>
      </w:r>
      <w:r>
        <w:rPr>
          <w:szCs w:val="21"/>
        </w:rPr>
        <w:t>要求。产品质量较好，未有顾客投诉。顾客</w:t>
      </w:r>
      <w:r>
        <w:rPr>
          <w:rFonts w:hint="eastAsia"/>
          <w:szCs w:val="21"/>
          <w:lang w:eastAsia="zh-CN"/>
        </w:rPr>
        <w:t>满意度达到标准要求。</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企业规定了公司的计量工作目标</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项，质量目标与计量方针一致。质量目标已分解。抽查企业</w:t>
      </w:r>
      <w:r>
        <w:rPr>
          <w:rFonts w:hint="eastAsia" w:cs="宋体" w:asciiTheme="minorEastAsia" w:hAnsiTheme="minorEastAsia"/>
          <w:bCs/>
          <w:kern w:val="0"/>
          <w:szCs w:val="21"/>
          <w:lang w:val="en-US" w:eastAsia="zh-CN"/>
        </w:rPr>
        <w:t>2021年4-12月和2022年2月，3</w:t>
      </w:r>
      <w:r>
        <w:rPr>
          <w:rFonts w:hint="eastAsia" w:cs="宋体" w:asciiTheme="minorEastAsia" w:hAnsiTheme="minorEastAsia"/>
          <w:bCs/>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numPr>
          <w:ilvl w:val="0"/>
          <w:numId w:val="0"/>
        </w:numPr>
        <w:spacing w:line="360" w:lineRule="auto"/>
        <w:ind w:firstLine="420" w:firstLineChars="200"/>
        <w:jc w:val="left"/>
        <w:rPr>
          <w:rFonts w:hint="eastAsia" w:ascii="宋体" w:hAnsi="宋体"/>
          <w:bCs/>
          <w:szCs w:val="21"/>
        </w:rPr>
      </w:pPr>
      <w:r>
        <w:rPr>
          <w:rFonts w:hint="eastAsia" w:ascii="宋体" w:hAnsi="宋体"/>
          <w:bCs/>
          <w:szCs w:val="21"/>
        </w:rPr>
        <w:t>企业的资质情况</w:t>
      </w:r>
      <w:r>
        <w:rPr>
          <w:rFonts w:hint="eastAsia" w:ascii="宋体" w:hAnsi="宋体"/>
          <w:bCs/>
          <w:szCs w:val="21"/>
          <w:lang w:eastAsia="zh-CN"/>
        </w:rPr>
        <w:t>未</w:t>
      </w:r>
      <w:r>
        <w:rPr>
          <w:rFonts w:hint="eastAsia" w:ascii="宋体" w:hAnsi="宋体"/>
          <w:bCs/>
          <w:szCs w:val="21"/>
        </w:rPr>
        <w:t>发生变化，</w:t>
      </w:r>
      <w:r>
        <w:rPr>
          <w:rFonts w:hint="eastAsia" w:ascii="宋体" w:hAnsi="宋体"/>
          <w:bCs/>
          <w:szCs w:val="21"/>
          <w:lang w:val="en-US" w:eastAsia="zh-CN"/>
        </w:rPr>
        <w:t xml:space="preserve"> </w:t>
      </w:r>
      <w:r>
        <w:rPr>
          <w:rFonts w:hint="eastAsia" w:ascii="宋体" w:hAnsi="宋体"/>
          <w:bCs/>
          <w:szCs w:val="21"/>
        </w:rPr>
        <w:t>组织</w:t>
      </w:r>
      <w:r>
        <w:rPr>
          <w:rFonts w:hint="eastAsia" w:ascii="宋体" w:hAnsi="宋体"/>
          <w:bCs/>
          <w:szCs w:val="21"/>
          <w:lang w:eastAsia="zh-CN"/>
        </w:rPr>
        <w:t>机构没有变更</w:t>
      </w:r>
      <w:r>
        <w:rPr>
          <w:rFonts w:hint="eastAsia" w:ascii="宋体" w:hAnsi="宋体"/>
          <w:bCs/>
          <w:szCs w:val="21"/>
        </w:rPr>
        <w:t>。</w:t>
      </w:r>
      <w:r>
        <w:rPr>
          <w:rFonts w:hint="eastAsia" w:ascii="宋体" w:hAnsi="宋体"/>
          <w:bCs/>
          <w:szCs w:val="21"/>
          <w:lang w:val="en-US" w:eastAsia="zh-CN"/>
        </w:rPr>
        <w:t>企业经营范围未变化</w:t>
      </w:r>
      <w:r>
        <w:rPr>
          <w:rFonts w:hint="eastAsia" w:ascii="宋体" w:hAnsi="宋体"/>
          <w:bCs/>
          <w:szCs w:val="21"/>
          <w:lang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firstLine="420" w:firstLine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rPr>
        <w:t>企业用于标招投加分</w:t>
      </w:r>
      <w:r>
        <w:rPr>
          <w:rFonts w:hint="eastAsia" w:ascii="宋体" w:hAnsi="宋体" w:cs="宋体"/>
          <w:bCs/>
          <w:kern w:val="0"/>
          <w:szCs w:val="21"/>
          <w:lang w:eastAsia="zh-CN"/>
        </w:rPr>
        <w:t>等单位。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hint="eastAsia" w:ascii="宋体" w:hAnsi="宋体" w:cs="宋体"/>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10.1</w:t>
      </w:r>
      <w:r>
        <w:rPr>
          <w:rFonts w:hint="eastAsia" w:ascii="宋体" w:hAnsi="宋体" w:eastAsia="宋体" w:cs="宋体"/>
          <w:sz w:val="21"/>
          <w:szCs w:val="21"/>
          <w:lang w:eastAsia="zh-CN"/>
        </w:rPr>
        <w:t>工程管理中心提供</w:t>
      </w:r>
      <w:r>
        <w:rPr>
          <w:rFonts w:hint="eastAsia" w:ascii="宋体" w:hAnsi="宋体" w:cs="宋体"/>
          <w:sz w:val="21"/>
          <w:szCs w:val="21"/>
          <w:lang w:eastAsia="zh-CN"/>
        </w:rPr>
        <w:t>的“</w:t>
      </w:r>
      <w:r>
        <w:rPr>
          <w:rFonts w:hint="eastAsia" w:ascii="宋体" w:hAnsi="宋体" w:eastAsia="宋体" w:cs="宋体"/>
          <w:sz w:val="21"/>
          <w:szCs w:val="21"/>
        </w:rPr>
        <w:t>测量设备</w:t>
      </w:r>
      <w:r>
        <w:rPr>
          <w:rFonts w:hint="eastAsia" w:ascii="宋体" w:hAnsi="宋体" w:eastAsia="宋体" w:cs="宋体"/>
          <w:sz w:val="21"/>
          <w:szCs w:val="21"/>
          <w:lang w:eastAsia="zh-CN"/>
        </w:rPr>
        <w:t>台账</w:t>
      </w:r>
      <w:r>
        <w:rPr>
          <w:rFonts w:hint="eastAsia" w:ascii="宋体" w:hAnsi="宋体" w:cs="宋体"/>
          <w:sz w:val="21"/>
          <w:szCs w:val="21"/>
          <w:lang w:eastAsia="zh-CN"/>
        </w:rPr>
        <w:t>”</w:t>
      </w:r>
      <w:r>
        <w:rPr>
          <w:rFonts w:hint="eastAsia" w:ascii="宋体" w:hAnsi="宋体" w:eastAsia="宋体" w:cs="宋体"/>
          <w:sz w:val="21"/>
          <w:szCs w:val="21"/>
          <w:lang w:eastAsia="zh-CN"/>
        </w:rPr>
        <w:t>中测量设备的</w:t>
      </w:r>
      <w:r>
        <w:rPr>
          <w:rFonts w:hint="eastAsia" w:ascii="宋体" w:hAnsi="宋体" w:cs="宋体"/>
          <w:kern w:val="0"/>
          <w:szCs w:val="21"/>
          <w:lang w:eastAsia="zh-CN"/>
        </w:rPr>
        <w:t>编号、精度等级等信息未描述</w:t>
      </w:r>
      <w:r>
        <w:rPr>
          <w:rFonts w:hint="eastAsia" w:ascii="Times New Roman" w:hAnsi="Times New Roman" w:eastAsia="宋体" w:cs="Times New Roman"/>
          <w:bCs/>
          <w:color w:val="auto"/>
          <w:kern w:val="0"/>
          <w:sz w:val="21"/>
          <w:szCs w:val="21"/>
          <w:highlight w:val="none"/>
          <w:lang w:val="en-US" w:eastAsia="zh-CN"/>
        </w:rPr>
        <w:t>。</w:t>
      </w:r>
      <w:r>
        <w:rPr>
          <w:rFonts w:hint="eastAsia" w:ascii="宋体" w:hAnsi="宋体"/>
          <w:szCs w:val="21"/>
          <w:highlight w:val="none"/>
        </w:rPr>
        <w:t>不满足标准GB/T 19022-2003</w:t>
      </w:r>
      <w:r>
        <w:rPr>
          <w:rFonts w:hint="eastAsia" w:ascii="宋体" w:hAnsi="宋体"/>
          <w:szCs w:val="21"/>
          <w:highlight w:val="none"/>
          <w:lang w:eastAsia="zh-CN"/>
        </w:rPr>
        <w:t>标准</w:t>
      </w:r>
      <w:r>
        <w:rPr>
          <w:rFonts w:hint="eastAsia" w:ascii="宋体" w:hAnsi="宋体"/>
          <w:szCs w:val="21"/>
          <w:highlight w:val="none"/>
          <w:lang w:val="en-US" w:eastAsia="zh-CN"/>
        </w:rPr>
        <w:t>6.3.1条款测量设备</w:t>
      </w:r>
      <w:r>
        <w:rPr>
          <w:rFonts w:hint="eastAsia" w:ascii="宋体" w:hAnsi="宋体"/>
          <w:szCs w:val="21"/>
          <w:highlight w:val="none"/>
          <w:lang w:eastAsia="zh-CN"/>
        </w:rPr>
        <w:t>的规定</w:t>
      </w:r>
      <w:r>
        <w:rPr>
          <w:rFonts w:hint="eastAsia" w:ascii="宋体" w:hAnsi="宋体"/>
          <w:szCs w:val="21"/>
          <w:highlight w:val="none"/>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3.03</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ascii="宋体" w:hAnsi="宋体"/>
          <w:b w:val="0"/>
          <w:bCs/>
          <w:szCs w:val="21"/>
          <w:highlight w:val="none"/>
          <w:lang w:val="en-US" w:eastAsia="zh-CN"/>
        </w:rPr>
        <w:t>2.5</w:t>
      </w:r>
      <w:r>
        <w:rPr>
          <w:rFonts w:hint="eastAsia"/>
          <w:b w:val="0"/>
          <w:bCs/>
          <w:szCs w:val="21"/>
          <w:highlight w:val="none"/>
        </w:rPr>
        <w:t>级</w:t>
      </w:r>
      <w:r>
        <w:rPr>
          <w:rFonts w:hint="eastAsia"/>
          <w:b w:val="0"/>
          <w:bCs/>
          <w:szCs w:val="21"/>
          <w:highlight w:val="none"/>
          <w:lang w:eastAsia="zh-CN"/>
        </w:rPr>
        <w:t>水表</w:t>
      </w:r>
      <w:r>
        <w:rPr>
          <w:rFonts w:hint="eastAsia"/>
          <w:b w:val="0"/>
          <w:bCs/>
          <w:szCs w:val="21"/>
          <w:highlight w:val="none"/>
          <w:lang w:val="en-US" w:eastAsia="zh-CN"/>
        </w:rPr>
        <w:t>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03</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30日</w:t>
      </w:r>
      <w:r>
        <w:rPr>
          <w:rFonts w:hint="eastAsia" w:ascii="宋体" w:hAnsi="宋体" w:cs="宋体"/>
          <w:bCs/>
          <w:color w:val="auto"/>
          <w:kern w:val="0"/>
          <w:szCs w:val="21"/>
        </w:rPr>
        <w:t>，对</w:t>
      </w:r>
      <w:r>
        <w:rPr>
          <w:rFonts w:hint="eastAsia" w:ascii="宋体" w:hAnsi="宋体"/>
          <w:color w:val="auto"/>
          <w:szCs w:val="21"/>
          <w:lang w:eastAsia="zh-CN"/>
        </w:rPr>
        <w:t>安徽星辰智创信息科技有限公司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安徽星辰智创信息科技有限公司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rPr>
          <w:rFonts w:hint="eastAsia" w:ascii="Times New Roman" w:hAnsi="Times New Roman" w:cs="Times New Roman"/>
          <w:bCs/>
          <w:kern w:val="0"/>
          <w:szCs w:val="21"/>
          <w:lang w:val="en-US" w:eastAsia="zh-CN"/>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Times New Roman" w:hAnsi="Times New Roman" w:cs="Times New Roman"/>
          <w:bCs/>
          <w:kern w:val="0"/>
          <w:szCs w:val="21"/>
          <w:lang w:val="en-US" w:eastAsia="zh-CN"/>
        </w:rPr>
        <w:t>（原内审员已离岗）</w:t>
      </w:r>
    </w:p>
    <w:p>
      <w:pPr>
        <w:widowControl/>
        <w:numPr>
          <w:ilvl w:val="0"/>
          <w:numId w:val="1"/>
        </w:numPr>
        <w:spacing w:line="360" w:lineRule="auto"/>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0"/>
        </w:numPr>
        <w:spacing w:line="360" w:lineRule="auto"/>
        <w:ind w:firstLine="420" w:firstLineChars="200"/>
        <w:rPr>
          <w:rFonts w:ascii="Times New Roman" w:hAnsi="Times New Roman" w:cs="Times New Roman"/>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2022.03.30</w:t>
      </w:r>
    </w:p>
    <w:p>
      <w:pPr>
        <w:widowControl/>
        <w:spacing w:line="360" w:lineRule="auto"/>
        <w:rPr>
          <w:rFonts w:hint="eastAsia" w:ascii="宋体" w:hAnsi="宋体" w:cs="宋体"/>
          <w:b/>
          <w:bCs/>
          <w:kern w:val="0"/>
          <w:szCs w:val="21"/>
        </w:rPr>
      </w:pP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62336" behindDoc="0" locked="0" layoutInCell="1" allowOverlap="1">
          <wp:simplePos x="0" y="0"/>
          <wp:positionH relativeFrom="column">
            <wp:posOffset>-436245</wp:posOffset>
          </wp:positionH>
          <wp:positionV relativeFrom="paragraph">
            <wp:posOffset>90170</wp:posOffset>
          </wp:positionV>
          <wp:extent cx="481965" cy="485140"/>
          <wp:effectExtent l="0" t="0" r="13335" b="1016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1312;mso-width-relative:page;mso-height-relative:page;" coordsize="21600,21600">
          <v:path arrowok="t"/>
          <v:fill focussize="0,0"/>
          <v:stroke/>
          <v:imagedata o:title=""/>
          <o:lock v:ext="edit"/>
        </v:line>
      </w:pic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5C6AE"/>
    <w:multiLevelType w:val="singleLevel"/>
    <w:tmpl w:val="B285C6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947B5"/>
    <w:rsid w:val="00924F0F"/>
    <w:rsid w:val="00D62FE0"/>
    <w:rsid w:val="00DB47DA"/>
    <w:rsid w:val="011662FE"/>
    <w:rsid w:val="015B300B"/>
    <w:rsid w:val="019126B1"/>
    <w:rsid w:val="03B215BD"/>
    <w:rsid w:val="03E563DD"/>
    <w:rsid w:val="049D6929"/>
    <w:rsid w:val="05FD5174"/>
    <w:rsid w:val="07A22038"/>
    <w:rsid w:val="07F6331D"/>
    <w:rsid w:val="081433FF"/>
    <w:rsid w:val="0866484A"/>
    <w:rsid w:val="08AF38B7"/>
    <w:rsid w:val="08C9577B"/>
    <w:rsid w:val="09851FB9"/>
    <w:rsid w:val="0AE44215"/>
    <w:rsid w:val="0CC1767E"/>
    <w:rsid w:val="0DE1402D"/>
    <w:rsid w:val="0E594764"/>
    <w:rsid w:val="0E5F6936"/>
    <w:rsid w:val="1051458B"/>
    <w:rsid w:val="10FC7F7C"/>
    <w:rsid w:val="11261FFC"/>
    <w:rsid w:val="12730AAA"/>
    <w:rsid w:val="145913C3"/>
    <w:rsid w:val="15750D16"/>
    <w:rsid w:val="157E6984"/>
    <w:rsid w:val="16010527"/>
    <w:rsid w:val="17D03874"/>
    <w:rsid w:val="18314892"/>
    <w:rsid w:val="18895737"/>
    <w:rsid w:val="1ACA15A5"/>
    <w:rsid w:val="1B701893"/>
    <w:rsid w:val="1D644926"/>
    <w:rsid w:val="1E0679E2"/>
    <w:rsid w:val="1E507DB8"/>
    <w:rsid w:val="1F30615A"/>
    <w:rsid w:val="1F8B7A86"/>
    <w:rsid w:val="1FB73513"/>
    <w:rsid w:val="20245D89"/>
    <w:rsid w:val="21C517C9"/>
    <w:rsid w:val="2253747B"/>
    <w:rsid w:val="228F589D"/>
    <w:rsid w:val="238D590A"/>
    <w:rsid w:val="23A02834"/>
    <w:rsid w:val="23E3439E"/>
    <w:rsid w:val="259C7022"/>
    <w:rsid w:val="25FE255B"/>
    <w:rsid w:val="260F3D59"/>
    <w:rsid w:val="26AA361A"/>
    <w:rsid w:val="275B6731"/>
    <w:rsid w:val="27816C16"/>
    <w:rsid w:val="27954974"/>
    <w:rsid w:val="299E6A98"/>
    <w:rsid w:val="2A096538"/>
    <w:rsid w:val="2B030917"/>
    <w:rsid w:val="2C4F0E75"/>
    <w:rsid w:val="2DB3298D"/>
    <w:rsid w:val="2E0B23F6"/>
    <w:rsid w:val="2E42048A"/>
    <w:rsid w:val="2E9535C2"/>
    <w:rsid w:val="2F3769D8"/>
    <w:rsid w:val="2F98679A"/>
    <w:rsid w:val="2FD947E2"/>
    <w:rsid w:val="30702F46"/>
    <w:rsid w:val="313D2294"/>
    <w:rsid w:val="31647056"/>
    <w:rsid w:val="321A44F5"/>
    <w:rsid w:val="322C5776"/>
    <w:rsid w:val="328D7A02"/>
    <w:rsid w:val="32A1519D"/>
    <w:rsid w:val="33E861D3"/>
    <w:rsid w:val="349F20B8"/>
    <w:rsid w:val="356A4FB1"/>
    <w:rsid w:val="363F5E2D"/>
    <w:rsid w:val="36BD22BD"/>
    <w:rsid w:val="38086043"/>
    <w:rsid w:val="382A5B08"/>
    <w:rsid w:val="3868400B"/>
    <w:rsid w:val="38880CD0"/>
    <w:rsid w:val="39571FC5"/>
    <w:rsid w:val="39EA584B"/>
    <w:rsid w:val="3AA660B4"/>
    <w:rsid w:val="3B061D57"/>
    <w:rsid w:val="3BAF7989"/>
    <w:rsid w:val="3F234AD4"/>
    <w:rsid w:val="3F903830"/>
    <w:rsid w:val="408706D3"/>
    <w:rsid w:val="40A07680"/>
    <w:rsid w:val="40C51DC2"/>
    <w:rsid w:val="410648F3"/>
    <w:rsid w:val="44C42B5F"/>
    <w:rsid w:val="46184AD1"/>
    <w:rsid w:val="46771B56"/>
    <w:rsid w:val="47A4153F"/>
    <w:rsid w:val="49F92A91"/>
    <w:rsid w:val="4A126716"/>
    <w:rsid w:val="4ABD7835"/>
    <w:rsid w:val="4BD16FB0"/>
    <w:rsid w:val="4EB324D0"/>
    <w:rsid w:val="4EC027DE"/>
    <w:rsid w:val="4F822A24"/>
    <w:rsid w:val="505F1232"/>
    <w:rsid w:val="50FA73B2"/>
    <w:rsid w:val="5133471D"/>
    <w:rsid w:val="52977792"/>
    <w:rsid w:val="52B869AE"/>
    <w:rsid w:val="52D06ACC"/>
    <w:rsid w:val="533D0BB1"/>
    <w:rsid w:val="53E204EF"/>
    <w:rsid w:val="53E73253"/>
    <w:rsid w:val="53FD699A"/>
    <w:rsid w:val="548C10AE"/>
    <w:rsid w:val="553819D4"/>
    <w:rsid w:val="55846126"/>
    <w:rsid w:val="56A52AE7"/>
    <w:rsid w:val="56AF49FF"/>
    <w:rsid w:val="57961E25"/>
    <w:rsid w:val="57EE0A87"/>
    <w:rsid w:val="583773EE"/>
    <w:rsid w:val="589A1673"/>
    <w:rsid w:val="58FA7A57"/>
    <w:rsid w:val="5ACA30F8"/>
    <w:rsid w:val="5AD7341B"/>
    <w:rsid w:val="5B4471AA"/>
    <w:rsid w:val="5B625EC1"/>
    <w:rsid w:val="5BED2E50"/>
    <w:rsid w:val="5CC34A42"/>
    <w:rsid w:val="5D6E5D7B"/>
    <w:rsid w:val="5D8B40D4"/>
    <w:rsid w:val="5E541A14"/>
    <w:rsid w:val="5FEB3DF1"/>
    <w:rsid w:val="60173533"/>
    <w:rsid w:val="60A1694D"/>
    <w:rsid w:val="60AB0032"/>
    <w:rsid w:val="60EE17B6"/>
    <w:rsid w:val="60FF6850"/>
    <w:rsid w:val="612E2E61"/>
    <w:rsid w:val="61880FEB"/>
    <w:rsid w:val="618D05CE"/>
    <w:rsid w:val="63063EF5"/>
    <w:rsid w:val="63243021"/>
    <w:rsid w:val="63244996"/>
    <w:rsid w:val="63F9408B"/>
    <w:rsid w:val="64815E69"/>
    <w:rsid w:val="64882719"/>
    <w:rsid w:val="64AC5B6B"/>
    <w:rsid w:val="653A413B"/>
    <w:rsid w:val="65B354C1"/>
    <w:rsid w:val="66B707C5"/>
    <w:rsid w:val="66C76995"/>
    <w:rsid w:val="66DA4EE7"/>
    <w:rsid w:val="678058D7"/>
    <w:rsid w:val="69443018"/>
    <w:rsid w:val="695375A4"/>
    <w:rsid w:val="69DD4616"/>
    <w:rsid w:val="69F44D4E"/>
    <w:rsid w:val="6A756F3B"/>
    <w:rsid w:val="6ADD3A80"/>
    <w:rsid w:val="6AE22855"/>
    <w:rsid w:val="6BC61023"/>
    <w:rsid w:val="6DB43658"/>
    <w:rsid w:val="6E4A2C41"/>
    <w:rsid w:val="6EB9032B"/>
    <w:rsid w:val="6F03617D"/>
    <w:rsid w:val="6F843906"/>
    <w:rsid w:val="6FCB3BEE"/>
    <w:rsid w:val="70F168D6"/>
    <w:rsid w:val="711225B3"/>
    <w:rsid w:val="716D6BC3"/>
    <w:rsid w:val="71A75E13"/>
    <w:rsid w:val="72ED6648"/>
    <w:rsid w:val="72FF0D20"/>
    <w:rsid w:val="745D3A76"/>
    <w:rsid w:val="756C46F1"/>
    <w:rsid w:val="75C30245"/>
    <w:rsid w:val="763B3AE1"/>
    <w:rsid w:val="778E4681"/>
    <w:rsid w:val="788D15C7"/>
    <w:rsid w:val="79880B95"/>
    <w:rsid w:val="7BC7517F"/>
    <w:rsid w:val="7BE74319"/>
    <w:rsid w:val="7E0A279A"/>
    <w:rsid w:val="7F383F79"/>
    <w:rsid w:val="7F485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2022-04-01T10:34:17Z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26855577654D4779AED556AE7C30A6C9</vt:lpwstr>
  </property>
</Properties>
</file>