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0051-2021-QEO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江西阳光安全设备集团有限公司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江西阳光安全设备集团有限公司</w:t>
            </w:r>
            <w:bookmarkEnd w:id="5"/>
            <w:r>
              <w:rPr>
                <w:rFonts w:hint="eastAsia" w:ascii="宋体" w:hAnsi="宋体" w:cs="宋体"/>
                <w:color w:val="000000"/>
                <w:kern w:val="0"/>
                <w:szCs w:val="24"/>
                <w:u w:val="none"/>
                <w:lang w:eastAsia="zh-CN"/>
              </w:rPr>
              <w:t>（</w:t>
            </w:r>
            <w:r>
              <w:rPr>
                <w:rFonts w:hint="eastAsia" w:ascii="宋体" w:hAnsi="宋体" w:eastAsia="宋体" w:cs="宋体"/>
                <w:i w:val="0"/>
                <w:iCs w:val="0"/>
                <w:color w:val="000000"/>
                <w:kern w:val="0"/>
                <w:sz w:val="22"/>
                <w:szCs w:val="22"/>
                <w:u w:val="none"/>
                <w:lang w:val="en-US" w:eastAsia="zh-CN" w:bidi="ar"/>
              </w:rPr>
              <w:t>济宁分公司</w:t>
            </w:r>
            <w:r>
              <w:rPr>
                <w:rFonts w:hint="eastAsia" w:ascii="宋体" w:hAnsi="宋体" w:cs="宋体"/>
                <w:color w:val="000000"/>
                <w:kern w:val="0"/>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江西省樟树市四特大道305号</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rPr>
                <w:rFonts w:hint="eastAsia" w:ascii="宋体" w:hAnsi="宋体" w:eastAsia="宋体" w:cs="宋体"/>
                <w:i w:val="0"/>
                <w:iCs w:val="0"/>
                <w:color w:val="000000"/>
                <w:kern w:val="0"/>
                <w:sz w:val="22"/>
                <w:szCs w:val="22"/>
                <w:u w:val="none"/>
                <w:lang w:val="en-US" w:eastAsia="zh-CN" w:bidi="ar"/>
              </w:rPr>
              <w:t>济宁高新区创新大厦西区A座2203号房</w:t>
            </w:r>
            <w:r>
              <w:rPr>
                <w:rFonts w:ascii="宋体" w:hAnsi="宋体" w:cs="宋体"/>
                <w:color w:val="000000"/>
                <w:kern w:val="0"/>
                <w:sz w:val="24"/>
                <w:szCs w:val="24"/>
              </w:rPr>
              <w:t>（经营地址）</w:t>
            </w:r>
            <w:bookmarkEnd w:id="8"/>
          </w:p>
        </w:tc>
        <w:tc>
          <w:tcPr>
            <w:tcW w:w="1242" w:type="dxa"/>
            <w:vMerge w:val="continue"/>
            <w:vAlign w:val="center"/>
          </w:tcP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ascii="宋体" w:hAnsi="宋体" w:eastAsia="宋体" w:cs="宋体"/>
                <w:i w:val="0"/>
                <w:iCs w:val="0"/>
                <w:color w:val="000000"/>
                <w:kern w:val="0"/>
                <w:sz w:val="22"/>
                <w:szCs w:val="22"/>
                <w:u w:val="none"/>
                <w:lang w:val="en-US" w:eastAsia="zh-CN" w:bidi="ar"/>
              </w:rPr>
              <w:t>翟霄</w:t>
            </w:r>
          </w:p>
        </w:tc>
        <w:tc>
          <w:tcPr>
            <w:tcW w:w="1313" w:type="dxa"/>
            <w:vAlign w:val="center"/>
          </w:tcPr>
          <w:p>
            <w:r>
              <w:rPr>
                <w:rFonts w:hint="eastAsia"/>
              </w:rPr>
              <w:t>电话.</w:t>
            </w:r>
          </w:p>
        </w:tc>
        <w:tc>
          <w:tcPr>
            <w:tcW w:w="2180" w:type="dxa"/>
            <w:vAlign w:val="center"/>
          </w:tcPr>
          <w:p>
            <w:r>
              <w:rPr>
                <w:rFonts w:hint="eastAsia" w:ascii="宋体" w:hAnsi="宋体" w:eastAsia="宋体" w:cs="宋体"/>
                <w:i w:val="0"/>
                <w:iCs w:val="0"/>
                <w:color w:val="000000"/>
                <w:kern w:val="0"/>
                <w:sz w:val="22"/>
                <w:szCs w:val="22"/>
                <w:u w:val="none"/>
                <w:lang w:val="en-US" w:eastAsia="zh-CN" w:bidi="ar"/>
              </w:rPr>
              <w:t>15105410701</w:t>
            </w:r>
          </w:p>
        </w:tc>
        <w:tc>
          <w:tcPr>
            <w:tcW w:w="1242" w:type="dxa"/>
            <w:vAlign w:val="center"/>
          </w:tcPr>
          <w:p>
            <w:r>
              <w:rPr>
                <w:rFonts w:hint="eastAsia"/>
              </w:rPr>
              <w:t>传真</w:t>
            </w:r>
          </w:p>
        </w:tc>
        <w:tc>
          <w:tcPr>
            <w:tcW w:w="1771" w:type="dxa"/>
          </w:tcPr>
          <w:p>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tc>
        <w:tc>
          <w:tcPr>
            <w:tcW w:w="1313" w:type="dxa"/>
            <w:vAlign w:val="center"/>
          </w:tcPr>
          <w:p>
            <w:r>
              <w:rPr>
                <w:rFonts w:hint="eastAsia"/>
              </w:rPr>
              <w:t>管理者代表</w:t>
            </w:r>
          </w:p>
        </w:tc>
        <w:tc>
          <w:tcPr>
            <w:tcW w:w="2180" w:type="dxa"/>
          </w:tcP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0" w:name="审核日期"/>
            <w:r>
              <w:rPr>
                <w:rFonts w:hint="eastAsia"/>
              </w:rPr>
              <w:t>2022年04月03日 上午至2022年04月04日 上午</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1" w:name="初审"/>
            <w:r>
              <w:rPr>
                <w:rFonts w:hint="eastAsia"/>
              </w:rPr>
              <w:t>□</w:t>
            </w:r>
            <w:bookmarkEnd w:id="11"/>
            <w:r>
              <w:rPr>
                <w:rFonts w:hint="eastAsia"/>
              </w:rPr>
              <w:t>初审二阶段：评价组织管理体系建立、实施运行的符合性及有效性，以确定是否推荐认证注册。</w:t>
            </w:r>
          </w:p>
          <w:p>
            <w:bookmarkStart w:id="12" w:name="监督勾选"/>
            <w:r>
              <w:rPr>
                <w:rFonts w:hint="eastAsia"/>
              </w:rPr>
              <w:t>□</w:t>
            </w:r>
            <w:bookmarkEnd w:id="12"/>
            <w:r>
              <w:rPr>
                <w:rFonts w:hint="eastAsia"/>
              </w:rPr>
              <w:t>监督审核：评价组织管理体系的持续符合性和有效性，以确定是否推荐保持认证证书。</w:t>
            </w:r>
          </w:p>
          <w:p>
            <w:bookmarkStart w:id="13" w:name="再认证勾选Add1"/>
            <w:r>
              <w:rPr>
                <w:rFonts w:hint="eastAsia"/>
              </w:rPr>
              <w:t>□</w:t>
            </w:r>
            <w:bookmarkEnd w:id="13"/>
            <w:r>
              <w:rPr>
                <w:rFonts w:hint="eastAsia"/>
              </w:rPr>
              <w:t>再认证：评价组织管理体系整体的持续符合性和有效性，以确定是否推荐更新认证并换发认证证书。</w:t>
            </w:r>
          </w:p>
          <w:p>
            <w:bookmarkStart w:id="14" w:name="扩项勾选"/>
            <w:r>
              <w:rPr>
                <w:rFonts w:hint="eastAsia"/>
              </w:rPr>
              <w:t>□</w:t>
            </w:r>
            <w:bookmarkEnd w:id="14"/>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5" w:name="Q勾选Add1"/>
            <w:r>
              <w:rPr>
                <w:rFonts w:hint="eastAsia"/>
                <w:lang w:val="de-DE"/>
              </w:rPr>
              <w:t>■</w:t>
            </w:r>
            <w:bookmarkEnd w:id="15"/>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6" w:name="QJ勾选Add1"/>
            <w:r>
              <w:rPr>
                <w:rFonts w:hint="eastAsia"/>
                <w:lang w:val="de-DE"/>
              </w:rPr>
              <w:t>□</w:t>
            </w:r>
            <w:bookmarkEnd w:id="16"/>
            <w:r>
              <w:rPr>
                <w:rFonts w:hint="eastAsia"/>
                <w:lang w:val="de-DE"/>
              </w:rPr>
              <w:t>GB/T 50430-2017</w:t>
            </w:r>
          </w:p>
          <w:p>
            <w:pPr>
              <w:rPr>
                <w:lang w:val="de-DE"/>
              </w:rPr>
            </w:pPr>
            <w:bookmarkStart w:id="17" w:name="E勾选Add1"/>
            <w:r>
              <w:rPr>
                <w:rFonts w:hint="eastAsia"/>
                <w:lang w:val="de-DE"/>
              </w:rPr>
              <w:t>■</w:t>
            </w:r>
            <w:bookmarkEnd w:id="17"/>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8" w:name="S勾选Add1"/>
            <w:r>
              <w:rPr>
                <w:rFonts w:hint="eastAsia"/>
                <w:lang w:val="de-DE"/>
              </w:rPr>
              <w:t>■</w:t>
            </w:r>
            <w:bookmarkEnd w:id="18"/>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_GoBack"/>
            <w:bookmarkStart w:id="24" w:name="审核范围"/>
            <w:r>
              <w:rPr>
                <w:rFonts w:hint="eastAsia"/>
              </w:rPr>
              <w:t>Q：</w:t>
            </w:r>
            <w:r>
              <w:rPr>
                <w:rFonts w:hint="eastAsia"/>
                <w:lang w:val="en-US" w:eastAsia="zh-CN"/>
              </w:rPr>
              <w:t>“阳光行动”牌精密智能型密集架、手动密集架、博物馆珍藏架、期刊架、文件柜、保险柜、金库门、重型货架、药架、阅览桌、椅、旋转式书架、防磁柜、底图柜、学生课桌椅、公寓床、电子出版物、音像制品销售</w:t>
            </w:r>
          </w:p>
          <w:p>
            <w:pPr>
              <w:rPr>
                <w:rFonts w:hint="eastAsia"/>
              </w:rPr>
            </w:pPr>
            <w:r>
              <w:rPr>
                <w:rFonts w:hint="eastAsia"/>
              </w:rPr>
              <w:t>E：</w:t>
            </w:r>
            <w:r>
              <w:rPr>
                <w:rFonts w:hint="eastAsia"/>
                <w:lang w:val="en-US" w:eastAsia="zh-CN"/>
              </w:rPr>
              <w:t>“阳光行动”牌精密智能型密集架、手动密集架、博物馆珍藏架、期刊架、文件柜、保险柜、金库门、重型货架、药架、阅览桌、椅、旋转式书架、防磁柜、底图柜、学生课桌椅、公寓床、电子出版物、音像制品销售</w:t>
            </w:r>
            <w:r>
              <w:rPr>
                <w:rFonts w:hint="eastAsia"/>
              </w:rPr>
              <w:t>所涉及场所的相关环境管理活动</w:t>
            </w:r>
          </w:p>
          <w:p>
            <w:r>
              <w:rPr>
                <w:rFonts w:hint="eastAsia"/>
              </w:rPr>
              <w:t>O：</w:t>
            </w:r>
            <w:r>
              <w:rPr>
                <w:rFonts w:hint="eastAsia"/>
                <w:lang w:val="en-US" w:eastAsia="zh-CN"/>
              </w:rPr>
              <w:t>“阳光行动”牌精密智能型密集架、手动密集架、博物馆珍藏架、期刊架、文件柜、保险柜、金库门、重型货架、药架、阅览桌、椅、旋转式书架、防磁柜、底图柜、学生课桌椅、公寓床、电子出版物、音像制品销售</w:t>
            </w:r>
            <w:r>
              <w:rPr>
                <w:rFonts w:hint="eastAsia"/>
              </w:rPr>
              <w:t>所涉及场所的相关职业健康安全管理活动</w:t>
            </w:r>
            <w:bookmarkEnd w:id="24"/>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Q：29.12.00</w:t>
            </w:r>
          </w:p>
          <w:p>
            <w:r>
              <w:t>E：29.12.00</w:t>
            </w:r>
          </w:p>
          <w:p>
            <w:r>
              <w:t>O：29.12.00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姜海军</w:t>
            </w:r>
          </w:p>
        </w:tc>
        <w:tc>
          <w:tcPr>
            <w:tcW w:w="1089" w:type="dxa"/>
            <w:vAlign w:val="center"/>
          </w:tcPr>
          <w:p>
            <w:r>
              <w:t>组长</w:t>
            </w:r>
          </w:p>
        </w:tc>
        <w:tc>
          <w:tcPr>
            <w:tcW w:w="711" w:type="dxa"/>
            <w:vAlign w:val="center"/>
          </w:tcPr>
          <w:p>
            <w:r>
              <w:t>男</w:t>
            </w:r>
          </w:p>
        </w:tc>
        <w:tc>
          <w:tcPr>
            <w:tcW w:w="3870" w:type="dxa"/>
            <w:vAlign w:val="center"/>
          </w:tcPr>
          <w:p>
            <w:r>
              <w:t>2022-N1QMS-4073544</w:t>
            </w:r>
          </w:p>
          <w:p>
            <w:r>
              <w:t>2020-N1EMS-3073544</w:t>
            </w:r>
          </w:p>
          <w:p>
            <w:r>
              <w:t>2020-N1OHSMS-3073544</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6" w:name="Q勾选Add2"/>
            <w:r>
              <w:rPr>
                <w:rFonts w:hint="eastAsia"/>
              </w:rPr>
              <w:t>■</w:t>
            </w:r>
            <w:bookmarkEnd w:id="2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00D6B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19026</Words>
  <Characters>19849</Characters>
  <Lines>150</Lines>
  <Paragraphs>42</Paragraphs>
  <TotalTime>0</TotalTime>
  <ScaleCrop>false</ScaleCrop>
  <LinksUpToDate>false</LinksUpToDate>
  <CharactersWithSpaces>19970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2022-03-29T10:24:17Z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